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0"/>
        <w:jc w:val="center"/>
        <w:textAlignment w:val="auto"/>
        <w:rPr>
          <w:rStyle w:val="7"/>
          <w:rFonts w:hint="eastAsia" w:ascii="宋体" w:hAnsi="宋体" w:eastAsia="宋体" w:cs="宋体"/>
          <w:b/>
          <w:bCs w:val="0"/>
          <w:sz w:val="32"/>
          <w:szCs w:val="32"/>
        </w:rPr>
      </w:pPr>
      <w:r>
        <w:rPr>
          <w:rStyle w:val="7"/>
          <w:rFonts w:hint="eastAsia" w:ascii="宋体" w:hAnsi="宋体" w:eastAsia="宋体" w:cs="宋体"/>
          <w:b/>
          <w:bCs w:val="0"/>
          <w:sz w:val="32"/>
          <w:szCs w:val="32"/>
          <w:u w:val="none"/>
          <w:lang w:val="en-US" w:eastAsia="zh-CN"/>
        </w:rPr>
        <w:t>泉州师范学院</w:t>
      </w:r>
      <w:r>
        <w:rPr>
          <w:rStyle w:val="7"/>
          <w:rFonts w:hint="eastAsia" w:ascii="宋体" w:hAnsi="宋体" w:eastAsia="宋体" w:cs="宋体"/>
          <w:b/>
          <w:bCs w:val="0"/>
          <w:sz w:val="32"/>
          <w:szCs w:val="32"/>
          <w:u w:val="single"/>
          <w:lang w:val="en-US" w:eastAsia="zh-CN"/>
        </w:rPr>
        <w:t xml:space="preserve"> 单位名称 </w:t>
      </w:r>
      <w:r>
        <w:rPr>
          <w:rStyle w:val="7"/>
          <w:rFonts w:hint="eastAsia" w:ascii="宋体" w:hAnsi="宋体" w:eastAsia="宋体" w:cs="宋体"/>
          <w:b/>
          <w:bCs w:val="0"/>
          <w:sz w:val="32"/>
          <w:szCs w:val="32"/>
          <w:u w:val="none"/>
          <w:lang w:val="en-US" w:eastAsia="zh-CN"/>
        </w:rPr>
        <w:t xml:space="preserve"> </w:t>
      </w:r>
      <w:r>
        <w:rPr>
          <w:rStyle w:val="7"/>
          <w:rFonts w:hint="eastAsia" w:ascii="宋体" w:hAnsi="宋体" w:eastAsia="宋体" w:cs="宋体"/>
          <w:b/>
          <w:bCs w:val="0"/>
          <w:sz w:val="32"/>
          <w:szCs w:val="32"/>
          <w:u w:val="single"/>
          <w:lang w:val="en-US" w:eastAsia="zh-CN"/>
        </w:rPr>
        <w:t xml:space="preserve"> 项目名称 </w:t>
      </w:r>
      <w:r>
        <w:rPr>
          <w:rStyle w:val="7"/>
          <w:rFonts w:hint="eastAsia" w:ascii="宋体" w:hAnsi="宋体" w:eastAsia="宋体" w:cs="宋体"/>
          <w:b/>
          <w:bCs w:val="0"/>
          <w:sz w:val="32"/>
          <w:szCs w:val="32"/>
        </w:rPr>
        <w:t>采购合同</w:t>
      </w:r>
    </w:p>
    <w:p>
      <w:pPr>
        <w:pStyle w:val="3"/>
        <w:keepNext w:val="0"/>
        <w:keepLines w:val="0"/>
        <w:widowControl/>
        <w:suppressLineNumbers w:val="0"/>
        <w:spacing w:before="75" w:beforeAutospacing="0" w:after="75" w:afterAutospacing="0"/>
        <w:ind w:left="0" w:right="0" w:firstLine="0"/>
        <w:rPr>
          <w:rFonts w:hint="eastAsia" w:ascii="宋体" w:hAnsi="宋体" w:eastAsia="宋体" w:cs="宋体"/>
          <w:spacing w:val="0"/>
          <w:sz w:val="24"/>
          <w:szCs w:val="24"/>
        </w:rPr>
      </w:pPr>
    </w:p>
    <w:p>
      <w:pPr>
        <w:pStyle w:val="3"/>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0"/>
        <w:textAlignment w:val="auto"/>
        <w:rPr>
          <w:rFonts w:hint="eastAsia" w:ascii="宋体" w:hAnsi="宋体" w:eastAsia="宋体" w:cs="宋体"/>
          <w:b/>
          <w:bCs/>
          <w:sz w:val="24"/>
          <w:szCs w:val="24"/>
          <w:lang w:eastAsia="zh-CN"/>
        </w:rPr>
      </w:pPr>
      <w:r>
        <w:rPr>
          <w:rFonts w:hint="eastAsia" w:ascii="宋体" w:hAnsi="宋体" w:eastAsia="宋体" w:cs="宋体"/>
          <w:b/>
          <w:bCs/>
          <w:spacing w:val="0"/>
          <w:sz w:val="24"/>
          <w:szCs w:val="24"/>
        </w:rPr>
        <w:t>甲方：</w:t>
      </w:r>
      <w:r>
        <w:rPr>
          <w:rFonts w:hint="eastAsia" w:ascii="宋体" w:hAnsi="宋体" w:eastAsia="宋体" w:cs="宋体"/>
          <w:b/>
          <w:bCs/>
          <w:spacing w:val="0"/>
          <w:sz w:val="24"/>
          <w:szCs w:val="24"/>
          <w:u w:val="single"/>
        </w:rPr>
        <w:t xml:space="preserve"> 单位名称</w:t>
      </w:r>
      <w:r>
        <w:rPr>
          <w:rFonts w:hint="eastAsia" w:ascii="宋体" w:hAnsi="宋体" w:eastAsia="宋体" w:cs="宋体"/>
          <w:b/>
          <w:bCs/>
          <w:spacing w:val="0"/>
          <w:sz w:val="24"/>
          <w:szCs w:val="24"/>
          <w:u w:val="single"/>
          <w:lang w:val="en-US" w:eastAsia="zh-CN"/>
        </w:rPr>
        <w:t xml:space="preserve"> </w:t>
      </w:r>
      <w:r>
        <w:rPr>
          <w:rFonts w:hint="eastAsia" w:ascii="宋体" w:hAnsi="宋体" w:eastAsia="宋体" w:cs="宋体"/>
          <w:b/>
          <w:bCs/>
          <w:spacing w:val="0"/>
          <w:sz w:val="24"/>
          <w:szCs w:val="24"/>
          <w:lang w:val="en-US" w:eastAsia="zh-CN"/>
        </w:rPr>
        <w:t xml:space="preserve"> </w:t>
      </w:r>
    </w:p>
    <w:p>
      <w:pPr>
        <w:pStyle w:val="3"/>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0"/>
        <w:textAlignment w:val="auto"/>
        <w:rPr>
          <w:rFonts w:hint="eastAsia" w:ascii="宋体" w:hAnsi="宋体" w:eastAsia="宋体" w:cs="宋体"/>
          <w:b/>
          <w:bCs/>
          <w:sz w:val="24"/>
          <w:szCs w:val="24"/>
          <w:lang w:eastAsia="zh-CN"/>
        </w:rPr>
      </w:pPr>
      <w:r>
        <w:rPr>
          <w:rFonts w:hint="eastAsia" w:ascii="宋体" w:hAnsi="宋体" w:eastAsia="宋体" w:cs="宋体"/>
          <w:b/>
          <w:bCs/>
          <w:spacing w:val="0"/>
          <w:sz w:val="24"/>
          <w:szCs w:val="24"/>
        </w:rPr>
        <w:t>乙方：</w:t>
      </w:r>
      <w:r>
        <w:rPr>
          <w:rFonts w:hint="eastAsia" w:ascii="宋体" w:hAnsi="宋体" w:eastAsia="宋体" w:cs="宋体"/>
          <w:b/>
          <w:bCs/>
          <w:spacing w:val="0"/>
          <w:sz w:val="24"/>
          <w:szCs w:val="24"/>
          <w:lang w:val="en-US" w:eastAsia="zh-CN"/>
        </w:rPr>
        <w:t xml:space="preserve"> </w:t>
      </w:r>
    </w:p>
    <w:p>
      <w:pPr>
        <w:pStyle w:val="3"/>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480"/>
        <w:textAlignment w:val="auto"/>
        <w:rPr>
          <w:rFonts w:hint="eastAsia" w:ascii="宋体" w:hAnsi="宋体" w:eastAsia="宋体" w:cs="宋体"/>
          <w:spacing w:val="0"/>
          <w:sz w:val="24"/>
          <w:szCs w:val="24"/>
        </w:rPr>
      </w:pPr>
      <w:r>
        <w:rPr>
          <w:rFonts w:hint="eastAsia" w:ascii="宋体" w:hAnsi="宋体" w:eastAsia="宋体" w:cs="宋体"/>
          <w:spacing w:val="0"/>
          <w:sz w:val="24"/>
          <w:szCs w:val="24"/>
        </w:rPr>
        <w:t>根据</w:t>
      </w:r>
      <w:r>
        <w:rPr>
          <w:rFonts w:hint="eastAsia" w:ascii="宋体" w:hAnsi="宋体" w:eastAsia="宋体" w:cs="宋体"/>
          <w:spacing w:val="0"/>
          <w:sz w:val="24"/>
          <w:szCs w:val="24"/>
          <w:u w:val="single"/>
        </w:rPr>
        <w:t xml:space="preserve">    年   </w:t>
      </w:r>
      <w:r>
        <w:rPr>
          <w:rFonts w:hint="eastAsia" w:ascii="宋体" w:hAnsi="宋体" w:eastAsia="宋体" w:cs="宋体"/>
          <w:spacing w:val="0"/>
          <w:sz w:val="24"/>
          <w:szCs w:val="24"/>
          <w:u w:val="single"/>
          <w:lang w:val="en-US" w:eastAsia="zh-CN"/>
        </w:rPr>
        <w:t xml:space="preserve"> </w:t>
      </w:r>
      <w:r>
        <w:rPr>
          <w:rFonts w:hint="eastAsia" w:ascii="宋体" w:hAnsi="宋体" w:eastAsia="宋体" w:cs="宋体"/>
          <w:spacing w:val="0"/>
          <w:sz w:val="24"/>
          <w:szCs w:val="24"/>
          <w:u w:val="single"/>
        </w:rPr>
        <w:t xml:space="preserve">月  </w:t>
      </w:r>
      <w:r>
        <w:rPr>
          <w:rFonts w:hint="eastAsia" w:ascii="宋体" w:hAnsi="宋体" w:eastAsia="宋体" w:cs="宋体"/>
          <w:spacing w:val="0"/>
          <w:sz w:val="24"/>
          <w:szCs w:val="24"/>
          <w:u w:val="single"/>
          <w:lang w:val="en-US" w:eastAsia="zh-CN"/>
        </w:rPr>
        <w:t xml:space="preserve">  </w:t>
      </w:r>
      <w:r>
        <w:rPr>
          <w:rFonts w:hint="eastAsia" w:ascii="宋体" w:hAnsi="宋体" w:eastAsia="宋体" w:cs="宋体"/>
          <w:spacing w:val="0"/>
          <w:sz w:val="24"/>
          <w:szCs w:val="24"/>
          <w:u w:val="single"/>
        </w:rPr>
        <w:t>日</w:t>
      </w:r>
      <w:r>
        <w:rPr>
          <w:rFonts w:hint="eastAsia" w:ascii="宋体" w:hAnsi="宋体" w:eastAsia="宋体" w:cs="宋体"/>
          <w:spacing w:val="0"/>
          <w:sz w:val="24"/>
          <w:szCs w:val="24"/>
        </w:rPr>
        <w:t>自行组织的</w:t>
      </w:r>
      <w:r>
        <w:rPr>
          <w:rFonts w:hint="eastAsia" w:ascii="宋体" w:hAnsi="宋体" w:eastAsia="宋体" w:cs="宋体"/>
          <w:spacing w:val="0"/>
          <w:sz w:val="24"/>
          <w:szCs w:val="24"/>
          <w:u w:val="single"/>
        </w:rPr>
        <w:t xml:space="preserve">                </w:t>
      </w:r>
      <w:r>
        <w:rPr>
          <w:rFonts w:hint="eastAsia" w:ascii="宋体" w:hAnsi="宋体" w:eastAsia="宋体" w:cs="宋体"/>
          <w:spacing w:val="0"/>
          <w:sz w:val="24"/>
          <w:szCs w:val="24"/>
        </w:rPr>
        <w:t>项目（以下简称：“本项目”）采购结果，乙方为成交供应商。现经甲乙双方友好协商，就以下事项达成一致并签订本合同：</w:t>
      </w:r>
    </w:p>
    <w:p>
      <w:pPr>
        <w:pStyle w:val="3"/>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480"/>
        <w:textAlignment w:val="auto"/>
        <w:rPr>
          <w:rFonts w:hint="eastAsia" w:ascii="宋体" w:hAnsi="宋体" w:eastAsia="宋体" w:cs="宋体"/>
          <w:b/>
          <w:bCs/>
          <w:sz w:val="24"/>
          <w:szCs w:val="24"/>
        </w:rPr>
      </w:pPr>
      <w:r>
        <w:rPr>
          <w:rFonts w:hint="eastAsia" w:ascii="宋体" w:hAnsi="宋体" w:eastAsia="宋体" w:cs="宋体"/>
          <w:b/>
          <w:bCs/>
          <w:spacing w:val="0"/>
          <w:sz w:val="24"/>
          <w:szCs w:val="24"/>
        </w:rPr>
        <w:t>1、下列合同文件是构成本合同不可分割的部分：</w:t>
      </w:r>
    </w:p>
    <w:p>
      <w:pPr>
        <w:pStyle w:val="3"/>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480"/>
        <w:textAlignment w:val="auto"/>
        <w:rPr>
          <w:rFonts w:hint="eastAsia" w:ascii="宋体" w:hAnsi="宋体" w:eastAsia="宋体" w:cs="宋体"/>
          <w:sz w:val="24"/>
          <w:szCs w:val="24"/>
        </w:rPr>
      </w:pPr>
      <w:r>
        <w:rPr>
          <w:rFonts w:hint="eastAsia" w:ascii="宋体" w:hAnsi="宋体" w:eastAsia="宋体" w:cs="宋体"/>
          <w:spacing w:val="0"/>
          <w:sz w:val="24"/>
          <w:szCs w:val="24"/>
        </w:rPr>
        <w:t>1.1合同条款；</w:t>
      </w:r>
    </w:p>
    <w:p>
      <w:pPr>
        <w:pStyle w:val="3"/>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480"/>
        <w:textAlignment w:val="auto"/>
        <w:rPr>
          <w:rFonts w:hint="eastAsia" w:ascii="宋体" w:hAnsi="宋体" w:eastAsia="宋体" w:cs="宋体"/>
          <w:sz w:val="24"/>
          <w:szCs w:val="24"/>
          <w:lang w:eastAsia="zh-CN"/>
        </w:rPr>
      </w:pPr>
      <w:r>
        <w:rPr>
          <w:rFonts w:hint="eastAsia" w:ascii="宋体" w:hAnsi="宋体" w:eastAsia="宋体" w:cs="宋体"/>
          <w:spacing w:val="0"/>
          <w:sz w:val="24"/>
          <w:szCs w:val="24"/>
        </w:rPr>
        <w:t>1.2</w:t>
      </w:r>
      <w:r>
        <w:rPr>
          <w:rFonts w:hint="eastAsia" w:ascii="宋体" w:hAnsi="宋体" w:eastAsia="宋体" w:cs="宋体"/>
          <w:spacing w:val="0"/>
          <w:sz w:val="24"/>
          <w:szCs w:val="24"/>
          <w:lang w:eastAsia="zh-CN"/>
        </w:rPr>
        <w:t>采购文件</w:t>
      </w:r>
      <w:r>
        <w:rPr>
          <w:rFonts w:hint="eastAsia" w:ascii="宋体" w:hAnsi="宋体" w:eastAsia="宋体" w:cs="宋体"/>
          <w:spacing w:val="0"/>
          <w:sz w:val="24"/>
          <w:szCs w:val="24"/>
        </w:rPr>
        <w:t>、乙方的响应文件</w:t>
      </w:r>
      <w:r>
        <w:rPr>
          <w:rFonts w:hint="eastAsia" w:ascii="宋体" w:hAnsi="宋体" w:eastAsia="宋体" w:cs="宋体"/>
          <w:spacing w:val="0"/>
          <w:sz w:val="24"/>
          <w:szCs w:val="24"/>
          <w:lang w:eastAsia="zh-CN"/>
        </w:rPr>
        <w:t>。</w:t>
      </w:r>
    </w:p>
    <w:p>
      <w:pPr>
        <w:pStyle w:val="3"/>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480"/>
        <w:textAlignment w:val="auto"/>
        <w:rPr>
          <w:rFonts w:hint="eastAsia" w:ascii="宋体" w:hAnsi="宋体" w:eastAsia="宋体" w:cs="宋体"/>
          <w:b/>
          <w:bCs/>
          <w:sz w:val="24"/>
          <w:szCs w:val="24"/>
        </w:rPr>
      </w:pPr>
      <w:r>
        <w:rPr>
          <w:rFonts w:hint="eastAsia" w:ascii="宋体" w:hAnsi="宋体" w:eastAsia="宋体" w:cs="宋体"/>
          <w:b/>
          <w:bCs/>
          <w:spacing w:val="0"/>
          <w:sz w:val="24"/>
          <w:szCs w:val="24"/>
        </w:rPr>
        <w:t>2、合同标的</w:t>
      </w:r>
    </w:p>
    <w:tbl>
      <w:tblPr>
        <w:tblStyle w:val="4"/>
        <w:tblpPr w:leftFromText="180" w:rightFromText="180" w:vertAnchor="text" w:horzAnchor="margin" w:tblpX="108" w:tblpY="43"/>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993"/>
        <w:gridCol w:w="1984"/>
        <w:gridCol w:w="851"/>
        <w:gridCol w:w="708"/>
        <w:gridCol w:w="1134"/>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3" w:hRule="atLeast"/>
        </w:trPr>
        <w:tc>
          <w:tcPr>
            <w:tcW w:w="1809" w:type="dxa"/>
            <w:vAlign w:val="center"/>
          </w:tcPr>
          <w:p>
            <w:pPr>
              <w:spacing w:line="460" w:lineRule="exact"/>
              <w:jc w:val="center"/>
              <w:rPr>
                <w:sz w:val="24"/>
                <w:szCs w:val="24"/>
              </w:rPr>
            </w:pPr>
            <w:r>
              <w:rPr>
                <w:rFonts w:hint="eastAsia"/>
                <w:sz w:val="24"/>
                <w:szCs w:val="24"/>
              </w:rPr>
              <w:t>标的名称</w:t>
            </w:r>
          </w:p>
        </w:tc>
        <w:tc>
          <w:tcPr>
            <w:tcW w:w="993" w:type="dxa"/>
            <w:vAlign w:val="center"/>
          </w:tcPr>
          <w:p>
            <w:pPr>
              <w:spacing w:line="460" w:lineRule="exact"/>
              <w:jc w:val="center"/>
              <w:rPr>
                <w:sz w:val="24"/>
                <w:szCs w:val="24"/>
              </w:rPr>
            </w:pPr>
            <w:r>
              <w:rPr>
                <w:rFonts w:hint="eastAsia"/>
                <w:sz w:val="24"/>
                <w:szCs w:val="24"/>
              </w:rPr>
              <w:t>品牌</w:t>
            </w:r>
          </w:p>
        </w:tc>
        <w:tc>
          <w:tcPr>
            <w:tcW w:w="1984" w:type="dxa"/>
            <w:vAlign w:val="center"/>
          </w:tcPr>
          <w:p>
            <w:pPr>
              <w:spacing w:line="460" w:lineRule="exact"/>
              <w:jc w:val="center"/>
              <w:rPr>
                <w:sz w:val="24"/>
                <w:szCs w:val="24"/>
              </w:rPr>
            </w:pPr>
            <w:r>
              <w:rPr>
                <w:rFonts w:hint="eastAsia"/>
                <w:sz w:val="24"/>
                <w:szCs w:val="24"/>
              </w:rPr>
              <w:t>型号、配置</w:t>
            </w:r>
          </w:p>
        </w:tc>
        <w:tc>
          <w:tcPr>
            <w:tcW w:w="851" w:type="dxa"/>
            <w:vAlign w:val="center"/>
          </w:tcPr>
          <w:p>
            <w:pPr>
              <w:spacing w:line="460" w:lineRule="exact"/>
              <w:jc w:val="center"/>
              <w:rPr>
                <w:sz w:val="24"/>
                <w:szCs w:val="24"/>
              </w:rPr>
            </w:pPr>
            <w:r>
              <w:rPr>
                <w:rFonts w:hint="eastAsia"/>
                <w:sz w:val="24"/>
                <w:szCs w:val="24"/>
              </w:rPr>
              <w:t>产地</w:t>
            </w:r>
          </w:p>
        </w:tc>
        <w:tc>
          <w:tcPr>
            <w:tcW w:w="708" w:type="dxa"/>
            <w:vAlign w:val="center"/>
          </w:tcPr>
          <w:p>
            <w:pPr>
              <w:spacing w:line="460" w:lineRule="exact"/>
              <w:jc w:val="center"/>
              <w:rPr>
                <w:sz w:val="24"/>
                <w:szCs w:val="24"/>
              </w:rPr>
            </w:pPr>
            <w:r>
              <w:rPr>
                <w:rFonts w:hint="eastAsia"/>
                <w:sz w:val="24"/>
                <w:szCs w:val="24"/>
              </w:rPr>
              <w:t>数量</w:t>
            </w:r>
          </w:p>
        </w:tc>
        <w:tc>
          <w:tcPr>
            <w:tcW w:w="1134" w:type="dxa"/>
            <w:vAlign w:val="center"/>
          </w:tcPr>
          <w:p>
            <w:pPr>
              <w:spacing w:line="460" w:lineRule="exact"/>
              <w:jc w:val="center"/>
              <w:rPr>
                <w:sz w:val="24"/>
                <w:szCs w:val="24"/>
              </w:rPr>
            </w:pPr>
            <w:r>
              <w:rPr>
                <w:rFonts w:hint="eastAsia"/>
                <w:sz w:val="24"/>
                <w:szCs w:val="24"/>
              </w:rPr>
              <w:t>单价</w:t>
            </w:r>
          </w:p>
        </w:tc>
        <w:tc>
          <w:tcPr>
            <w:tcW w:w="1134" w:type="dxa"/>
            <w:vAlign w:val="center"/>
          </w:tcPr>
          <w:p>
            <w:pPr>
              <w:spacing w:line="460" w:lineRule="exact"/>
              <w:jc w:val="center"/>
              <w:rPr>
                <w:sz w:val="24"/>
                <w:szCs w:val="24"/>
              </w:rPr>
            </w:pPr>
            <w:r>
              <w:rPr>
                <w:rFonts w:hint="eastAsia"/>
                <w:sz w:val="24"/>
                <w:szCs w:val="24"/>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7" w:hRule="atLeast"/>
        </w:trPr>
        <w:tc>
          <w:tcPr>
            <w:tcW w:w="1809" w:type="dxa"/>
            <w:vAlign w:val="center"/>
          </w:tcPr>
          <w:p>
            <w:pPr>
              <w:spacing w:line="460" w:lineRule="exact"/>
              <w:jc w:val="center"/>
            </w:pPr>
          </w:p>
        </w:tc>
        <w:tc>
          <w:tcPr>
            <w:tcW w:w="993" w:type="dxa"/>
            <w:vAlign w:val="center"/>
          </w:tcPr>
          <w:p>
            <w:pPr>
              <w:spacing w:line="460" w:lineRule="exact"/>
              <w:jc w:val="center"/>
            </w:pPr>
          </w:p>
        </w:tc>
        <w:tc>
          <w:tcPr>
            <w:tcW w:w="1984" w:type="dxa"/>
            <w:vAlign w:val="center"/>
          </w:tcPr>
          <w:p>
            <w:pPr>
              <w:spacing w:line="460" w:lineRule="exact"/>
              <w:jc w:val="center"/>
              <w:rPr>
                <w:b/>
              </w:rPr>
            </w:pPr>
          </w:p>
        </w:tc>
        <w:tc>
          <w:tcPr>
            <w:tcW w:w="851" w:type="dxa"/>
            <w:vAlign w:val="center"/>
          </w:tcPr>
          <w:p>
            <w:pPr>
              <w:spacing w:line="460" w:lineRule="exact"/>
              <w:jc w:val="center"/>
            </w:pPr>
          </w:p>
        </w:tc>
        <w:tc>
          <w:tcPr>
            <w:tcW w:w="708" w:type="dxa"/>
            <w:vAlign w:val="center"/>
          </w:tcPr>
          <w:p>
            <w:pPr>
              <w:spacing w:line="460" w:lineRule="exact"/>
              <w:jc w:val="center"/>
            </w:pPr>
          </w:p>
        </w:tc>
        <w:tc>
          <w:tcPr>
            <w:tcW w:w="1134" w:type="dxa"/>
            <w:vAlign w:val="center"/>
          </w:tcPr>
          <w:p>
            <w:pPr>
              <w:spacing w:line="460" w:lineRule="exact"/>
              <w:jc w:val="center"/>
            </w:pPr>
          </w:p>
        </w:tc>
        <w:tc>
          <w:tcPr>
            <w:tcW w:w="1134" w:type="dxa"/>
            <w:vAlign w:val="center"/>
          </w:tcPr>
          <w:p>
            <w:pPr>
              <w:spacing w:line="46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5" w:hRule="atLeast"/>
        </w:trPr>
        <w:tc>
          <w:tcPr>
            <w:tcW w:w="1809" w:type="dxa"/>
            <w:vAlign w:val="center"/>
          </w:tcPr>
          <w:p>
            <w:pPr>
              <w:spacing w:line="460" w:lineRule="exact"/>
              <w:jc w:val="center"/>
              <w:rPr>
                <w:rFonts w:ascii="宋体" w:hAnsi="宋体"/>
                <w:color w:val="000000" w:themeColor="text1"/>
                <w:kern w:val="0"/>
                <w:sz w:val="24"/>
                <w:szCs w:val="24"/>
                <w14:textFill>
                  <w14:solidFill>
                    <w14:schemeClr w14:val="tx1"/>
                  </w14:solidFill>
                </w14:textFill>
              </w:rPr>
            </w:pPr>
            <w:r>
              <w:rPr>
                <w:rFonts w:hint="eastAsia" w:ascii="宋体" w:hAnsi="宋体"/>
                <w:color w:val="000000" w:themeColor="text1"/>
                <w:kern w:val="0"/>
                <w:sz w:val="24"/>
                <w:szCs w:val="24"/>
                <w14:textFill>
                  <w14:solidFill>
                    <w14:schemeClr w14:val="tx1"/>
                  </w14:solidFill>
                </w14:textFill>
              </w:rPr>
              <w:t>合计</w:t>
            </w:r>
          </w:p>
        </w:tc>
        <w:tc>
          <w:tcPr>
            <w:tcW w:w="6804" w:type="dxa"/>
            <w:gridSpan w:val="6"/>
            <w:vAlign w:val="center"/>
          </w:tcPr>
          <w:p>
            <w:pPr>
              <w:spacing w:line="460" w:lineRule="exact"/>
              <w:rPr>
                <w:rFonts w:ascii="宋体" w:hAnsi="宋体"/>
                <w:color w:val="000000" w:themeColor="text1"/>
                <w:kern w:val="0"/>
                <w:sz w:val="24"/>
                <w:szCs w:val="24"/>
                <w14:textFill>
                  <w14:solidFill>
                    <w14:schemeClr w14:val="tx1"/>
                  </w14:solidFill>
                </w14:textFill>
              </w:rPr>
            </w:pPr>
            <w:r>
              <w:rPr>
                <w:rFonts w:hint="eastAsia" w:ascii="宋体" w:hAnsi="宋体"/>
                <w:color w:val="000000" w:themeColor="text1"/>
                <w:kern w:val="0"/>
                <w:sz w:val="24"/>
                <w:szCs w:val="24"/>
                <w14:textFill>
                  <w14:solidFill>
                    <w14:schemeClr w14:val="tx1"/>
                  </w14:solidFill>
                </w14:textFill>
              </w:rPr>
              <w:t>人民币（大写）：         元整 （¥：</w:t>
            </w:r>
            <w:r>
              <w:rPr>
                <w:rFonts w:hint="eastAsia" w:ascii="宋体" w:hAnsi="宋体"/>
                <w:color w:val="000000" w:themeColor="text1"/>
                <w:kern w:val="0"/>
                <w:sz w:val="24"/>
                <w:szCs w:val="24"/>
                <w:u w:val="none"/>
                <w14:textFill>
                  <w14:solidFill>
                    <w14:schemeClr w14:val="tx1"/>
                  </w14:solidFill>
                </w14:textFill>
              </w:rPr>
              <w:t xml:space="preserve">    .00 </w:t>
            </w:r>
            <w:r>
              <w:rPr>
                <w:rFonts w:hint="eastAsia" w:ascii="宋体" w:hAnsi="宋体"/>
                <w:color w:val="000000" w:themeColor="text1"/>
                <w:kern w:val="0"/>
                <w:sz w:val="24"/>
                <w:szCs w:val="24"/>
                <w14:textFill>
                  <w14:solidFill>
                    <w14:schemeClr w14:val="tx1"/>
                  </w14:solidFill>
                </w14:textFill>
              </w:rPr>
              <w:t>）</w:t>
            </w:r>
          </w:p>
        </w:tc>
      </w:tr>
    </w:tbl>
    <w:p>
      <w:pPr>
        <w:pStyle w:val="3"/>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480"/>
        <w:textAlignment w:val="auto"/>
        <w:rPr>
          <w:rFonts w:hint="eastAsia" w:ascii="宋体" w:hAnsi="宋体" w:eastAsia="宋体" w:cs="宋体"/>
          <w:b/>
          <w:bCs/>
          <w:sz w:val="24"/>
          <w:szCs w:val="24"/>
        </w:rPr>
      </w:pPr>
      <w:r>
        <w:rPr>
          <w:rFonts w:hint="eastAsia" w:ascii="宋体" w:hAnsi="宋体" w:eastAsia="宋体" w:cs="宋体"/>
          <w:b/>
          <w:bCs/>
          <w:spacing w:val="0"/>
          <w:sz w:val="24"/>
          <w:szCs w:val="24"/>
        </w:rPr>
        <w:t>3、合同总金额</w:t>
      </w:r>
    </w:p>
    <w:p>
      <w:pPr>
        <w:pStyle w:val="3"/>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480"/>
        <w:textAlignment w:val="auto"/>
        <w:rPr>
          <w:rFonts w:hint="eastAsia" w:ascii="宋体" w:hAnsi="宋体" w:eastAsia="宋体" w:cs="宋体"/>
          <w:sz w:val="24"/>
          <w:szCs w:val="24"/>
        </w:rPr>
      </w:pPr>
      <w:r>
        <w:rPr>
          <w:rFonts w:hint="eastAsia" w:ascii="宋体" w:hAnsi="宋体" w:eastAsia="宋体" w:cs="宋体"/>
          <w:spacing w:val="0"/>
          <w:sz w:val="24"/>
          <w:szCs w:val="24"/>
        </w:rPr>
        <w:t>3.1合同总金额为人民币大写：</w:t>
      </w:r>
      <w:r>
        <w:rPr>
          <w:rFonts w:hint="eastAsia" w:ascii="宋体" w:hAnsi="宋体"/>
          <w:color w:val="000000" w:themeColor="text1"/>
          <w:kern w:val="0"/>
          <w:sz w:val="24"/>
          <w:szCs w:val="24"/>
          <w:u w:val="single"/>
          <w14:textFill>
            <w14:solidFill>
              <w14:schemeClr w14:val="tx1"/>
            </w14:solidFill>
          </w14:textFill>
        </w:rPr>
        <w:t xml:space="preserve">        </w:t>
      </w:r>
      <w:r>
        <w:rPr>
          <w:rFonts w:ascii="宋体" w:hAnsi="宋体"/>
          <w:color w:val="000000" w:themeColor="text1"/>
          <w:kern w:val="0"/>
          <w:sz w:val="24"/>
          <w:szCs w:val="24"/>
          <w14:textFill>
            <w14:solidFill>
              <w14:schemeClr w14:val="tx1"/>
            </w14:solidFill>
          </w14:textFill>
        </w:rPr>
        <w:t>元（</w:t>
      </w:r>
      <w:r>
        <w:rPr>
          <w:rFonts w:hint="eastAsia" w:ascii="宋体" w:hAnsi="宋体"/>
          <w:color w:val="000000" w:themeColor="text1"/>
          <w:kern w:val="0"/>
          <w:sz w:val="24"/>
          <w:szCs w:val="24"/>
          <w14:textFill>
            <w14:solidFill>
              <w14:schemeClr w14:val="tx1"/>
            </w14:solidFill>
          </w14:textFill>
        </w:rPr>
        <w:t>¥</w:t>
      </w:r>
      <w:r>
        <w:rPr>
          <w:rFonts w:hint="eastAsia" w:ascii="宋体" w:hAnsi="宋体"/>
          <w:color w:val="000000" w:themeColor="text1"/>
          <w:kern w:val="0"/>
          <w:sz w:val="24"/>
          <w:szCs w:val="24"/>
          <w:u w:val="single"/>
          <w14:textFill>
            <w14:solidFill>
              <w14:schemeClr w14:val="tx1"/>
            </w14:solidFill>
          </w14:textFill>
        </w:rPr>
        <w:t xml:space="preserve">     .00</w:t>
      </w:r>
      <w:r>
        <w:rPr>
          <w:rFonts w:ascii="宋体" w:hAnsi="宋体"/>
          <w:color w:val="000000" w:themeColor="text1"/>
          <w:kern w:val="0"/>
          <w:sz w:val="24"/>
          <w:szCs w:val="24"/>
          <w14:textFill>
            <w14:solidFill>
              <w14:schemeClr w14:val="tx1"/>
            </w14:solidFill>
          </w14:textFill>
        </w:rPr>
        <w:t>）</w:t>
      </w:r>
      <w:r>
        <w:rPr>
          <w:rFonts w:hint="eastAsia" w:ascii="宋体" w:hAnsi="宋体" w:eastAsia="宋体" w:cs="宋体"/>
          <w:spacing w:val="0"/>
          <w:sz w:val="24"/>
          <w:szCs w:val="24"/>
        </w:rPr>
        <w:t>。</w:t>
      </w:r>
    </w:p>
    <w:p>
      <w:pPr>
        <w:pStyle w:val="3"/>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480"/>
        <w:textAlignment w:val="auto"/>
        <w:rPr>
          <w:rFonts w:hint="eastAsia" w:ascii="宋体" w:hAnsi="宋体" w:eastAsia="宋体" w:cs="宋体"/>
          <w:b/>
          <w:bCs/>
          <w:sz w:val="24"/>
          <w:szCs w:val="24"/>
        </w:rPr>
      </w:pPr>
      <w:r>
        <w:rPr>
          <w:rFonts w:hint="eastAsia" w:ascii="宋体" w:hAnsi="宋体" w:eastAsia="宋体" w:cs="宋体"/>
          <w:b/>
          <w:bCs/>
          <w:spacing w:val="0"/>
          <w:sz w:val="24"/>
          <w:szCs w:val="24"/>
        </w:rPr>
        <w:t>4、合同标的交付时间、地点和条件</w:t>
      </w:r>
    </w:p>
    <w:p>
      <w:pPr>
        <w:widowControl w:val="0"/>
        <w:shd w:val="clear" w:color="auto" w:fill="FFFFFF"/>
        <w:spacing w:after="0" w:line="360" w:lineRule="auto"/>
        <w:ind w:firstLine="480" w:firstLineChars="200"/>
        <w:jc w:val="both"/>
        <w:outlineLvl w:val="0"/>
        <w:rPr>
          <w:rFonts w:hint="eastAsia" w:ascii="宋体" w:hAnsi="宋体" w:eastAsia="宋体" w:cs="宋体"/>
          <w:spacing w:val="0"/>
          <w:kern w:val="0"/>
          <w:sz w:val="24"/>
          <w:szCs w:val="24"/>
          <w:lang w:val="en-US" w:eastAsia="zh-CN" w:bidi="ar"/>
        </w:rPr>
      </w:pPr>
      <w:r>
        <w:rPr>
          <w:rFonts w:hint="eastAsia" w:ascii="宋体" w:hAnsi="宋体" w:eastAsia="宋体" w:cs="宋体"/>
          <w:spacing w:val="0"/>
          <w:kern w:val="0"/>
          <w:sz w:val="24"/>
          <w:szCs w:val="24"/>
          <w:lang w:val="en-US" w:eastAsia="zh-CN" w:bidi="ar"/>
        </w:rPr>
        <w:t>4.1交付时间：合同签订之日起</w:t>
      </w:r>
      <w:r>
        <w:rPr>
          <w:rFonts w:hint="eastAsia" w:ascii="宋体" w:hAnsi="宋体" w:eastAsia="宋体" w:cs="宋体"/>
          <w:spacing w:val="0"/>
          <w:kern w:val="0"/>
          <w:sz w:val="24"/>
          <w:szCs w:val="24"/>
          <w:u w:val="single"/>
          <w:lang w:val="en-US" w:eastAsia="zh-CN" w:bidi="ar"/>
        </w:rPr>
        <w:t xml:space="preserve">    </w:t>
      </w:r>
      <w:r>
        <w:rPr>
          <w:rFonts w:hint="eastAsia" w:ascii="宋体" w:hAnsi="宋体" w:eastAsia="宋体" w:cs="宋体"/>
          <w:spacing w:val="0"/>
          <w:kern w:val="0"/>
          <w:sz w:val="24"/>
          <w:szCs w:val="24"/>
          <w:u w:val="none"/>
          <w:lang w:val="en-US" w:eastAsia="zh-CN" w:bidi="ar"/>
        </w:rPr>
        <w:t>日</w:t>
      </w:r>
      <w:r>
        <w:rPr>
          <w:rFonts w:hint="eastAsia" w:ascii="宋体" w:hAnsi="宋体" w:eastAsia="宋体" w:cs="宋体"/>
          <w:spacing w:val="0"/>
          <w:kern w:val="0"/>
          <w:sz w:val="24"/>
          <w:szCs w:val="24"/>
          <w:lang w:val="en-US" w:eastAsia="zh-CN" w:bidi="ar"/>
        </w:rPr>
        <w:t>内供货并安装调试完毕，甲方在规定期限内组织验收。若因甲方原因或不可抗力等因素导致的延迟交付，交付期可顺延。                   </w:t>
      </w:r>
    </w:p>
    <w:p>
      <w:pPr>
        <w:widowControl w:val="0"/>
        <w:shd w:val="clear" w:color="auto" w:fill="FFFFFF"/>
        <w:spacing w:after="0" w:line="360" w:lineRule="auto"/>
        <w:ind w:firstLine="480" w:firstLineChars="200"/>
        <w:jc w:val="both"/>
        <w:outlineLvl w:val="0"/>
        <w:rPr>
          <w:rFonts w:hint="eastAsia" w:ascii="宋体" w:hAnsi="宋体" w:eastAsia="宋体" w:cs="宋体"/>
          <w:spacing w:val="0"/>
          <w:kern w:val="0"/>
          <w:sz w:val="24"/>
          <w:szCs w:val="24"/>
          <w:lang w:val="en-US" w:eastAsia="zh-CN" w:bidi="ar"/>
        </w:rPr>
      </w:pPr>
      <w:r>
        <w:rPr>
          <w:rFonts w:hint="eastAsia" w:ascii="宋体" w:hAnsi="宋体" w:eastAsia="宋体" w:cs="宋体"/>
          <w:spacing w:val="0"/>
          <w:kern w:val="0"/>
          <w:sz w:val="24"/>
          <w:szCs w:val="24"/>
          <w:lang w:val="en-US" w:eastAsia="zh-CN" w:bidi="ar"/>
        </w:rPr>
        <w:t>4.2交付地点：甲方指定地点。</w:t>
      </w:r>
    </w:p>
    <w:p>
      <w:pPr>
        <w:widowControl w:val="0"/>
        <w:shd w:val="clear" w:color="auto" w:fill="FFFFFF"/>
        <w:spacing w:after="0" w:line="360" w:lineRule="auto"/>
        <w:ind w:firstLine="480" w:firstLineChars="200"/>
        <w:jc w:val="both"/>
        <w:outlineLvl w:val="0"/>
        <w:rPr>
          <w:rFonts w:hint="eastAsia" w:ascii="宋体" w:hAnsi="宋体" w:eastAsia="宋体" w:cs="宋体"/>
          <w:spacing w:val="0"/>
          <w:kern w:val="0"/>
          <w:sz w:val="24"/>
          <w:szCs w:val="24"/>
          <w:lang w:val="en-US" w:eastAsia="zh-CN" w:bidi="ar"/>
        </w:rPr>
      </w:pPr>
      <w:r>
        <w:rPr>
          <w:rFonts w:hint="eastAsia" w:ascii="宋体" w:hAnsi="宋体" w:eastAsia="宋体" w:cs="宋体"/>
          <w:spacing w:val="0"/>
          <w:kern w:val="0"/>
          <w:sz w:val="24"/>
          <w:szCs w:val="24"/>
          <w:lang w:val="en-US" w:eastAsia="zh-CN" w:bidi="ar"/>
        </w:rPr>
        <w:t>4.3交付条件：验收合格。</w:t>
      </w:r>
    </w:p>
    <w:p>
      <w:pPr>
        <w:pStyle w:val="3"/>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480"/>
        <w:textAlignment w:val="auto"/>
        <w:rPr>
          <w:rFonts w:hint="eastAsia" w:ascii="宋体" w:hAnsi="宋体" w:eastAsia="宋体" w:cs="宋体"/>
          <w:b/>
          <w:bCs/>
          <w:sz w:val="24"/>
          <w:szCs w:val="24"/>
        </w:rPr>
      </w:pPr>
      <w:r>
        <w:rPr>
          <w:rFonts w:hint="eastAsia" w:ascii="宋体" w:hAnsi="宋体" w:eastAsia="宋体" w:cs="宋体"/>
          <w:b/>
          <w:bCs/>
          <w:spacing w:val="0"/>
          <w:sz w:val="24"/>
          <w:szCs w:val="24"/>
        </w:rPr>
        <w:t>5、合同标的应符合</w:t>
      </w:r>
      <w:r>
        <w:rPr>
          <w:rFonts w:hint="eastAsia" w:ascii="宋体" w:hAnsi="宋体" w:eastAsia="宋体" w:cs="宋体"/>
          <w:b/>
          <w:bCs/>
          <w:spacing w:val="0"/>
          <w:sz w:val="24"/>
          <w:szCs w:val="24"/>
          <w:lang w:eastAsia="zh-CN"/>
        </w:rPr>
        <w:t>采购文件</w:t>
      </w:r>
      <w:r>
        <w:rPr>
          <w:rFonts w:hint="eastAsia" w:ascii="宋体" w:hAnsi="宋体" w:eastAsia="宋体" w:cs="宋体"/>
          <w:b/>
          <w:bCs/>
          <w:spacing w:val="0"/>
          <w:sz w:val="24"/>
          <w:szCs w:val="24"/>
        </w:rPr>
        <w:t>、乙方响应文件的规定或约定，具体如下：</w:t>
      </w:r>
    </w:p>
    <w:p>
      <w:pPr>
        <w:widowControl w:val="0"/>
        <w:shd w:val="clear" w:color="auto" w:fill="FFFFFF"/>
        <w:spacing w:after="0" w:line="360" w:lineRule="auto"/>
        <w:ind w:firstLine="480" w:firstLineChars="200"/>
        <w:jc w:val="both"/>
        <w:outlineLvl w:val="0"/>
        <w:rPr>
          <w:rFonts w:hint="eastAsia" w:ascii="宋体" w:hAnsi="宋体" w:eastAsia="宋体" w:cs="宋体"/>
          <w:spacing w:val="0"/>
          <w:kern w:val="0"/>
          <w:sz w:val="24"/>
          <w:szCs w:val="24"/>
          <w:lang w:val="en-US" w:eastAsia="zh-CN" w:bidi="ar"/>
        </w:rPr>
      </w:pPr>
      <w:r>
        <w:rPr>
          <w:rFonts w:hint="eastAsia" w:ascii="宋体" w:hAnsi="宋体" w:eastAsia="宋体" w:cs="宋体"/>
          <w:spacing w:val="0"/>
          <w:kern w:val="0"/>
          <w:sz w:val="24"/>
          <w:szCs w:val="24"/>
          <w:lang w:val="en-US" w:eastAsia="zh-CN" w:bidi="ar"/>
        </w:rPr>
        <w:t>乙方所提供的货物必须是原厂生产的、全新的、未使用过的(包括零部件)，并完全符合原厂质量检测标准（以说明书为准）和国家质量检测标准以及合同规定的质量规格和性能要求。乙方不按本合同约定提交货物所产生的任何费用由乙方负责，甲方对由此所引起的变动可以不予确认。</w:t>
      </w:r>
    </w:p>
    <w:p>
      <w:pPr>
        <w:pStyle w:val="3"/>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480"/>
        <w:textAlignment w:val="auto"/>
        <w:rPr>
          <w:rFonts w:hint="eastAsia" w:ascii="宋体" w:hAnsi="宋体" w:eastAsia="宋体" w:cs="宋体"/>
          <w:b/>
          <w:bCs/>
          <w:sz w:val="24"/>
          <w:szCs w:val="24"/>
        </w:rPr>
      </w:pPr>
      <w:r>
        <w:rPr>
          <w:rFonts w:hint="eastAsia" w:ascii="宋体" w:hAnsi="宋体" w:eastAsia="宋体" w:cs="宋体"/>
          <w:b/>
          <w:bCs/>
          <w:spacing w:val="0"/>
          <w:sz w:val="24"/>
          <w:szCs w:val="24"/>
        </w:rPr>
        <w:t>6、验收</w:t>
      </w:r>
    </w:p>
    <w:p>
      <w:pPr>
        <w:widowControl w:val="0"/>
        <w:shd w:val="clear" w:color="auto" w:fill="FFFFFF"/>
        <w:spacing w:after="0" w:line="360" w:lineRule="auto"/>
        <w:ind w:firstLine="480" w:firstLineChars="200"/>
        <w:jc w:val="both"/>
        <w:outlineLvl w:val="0"/>
        <w:rPr>
          <w:rFonts w:hint="eastAsia" w:ascii="宋体" w:hAnsi="宋体" w:eastAsia="宋体" w:cs="宋体"/>
          <w:spacing w:val="0"/>
          <w:kern w:val="0"/>
          <w:sz w:val="24"/>
          <w:szCs w:val="24"/>
          <w:lang w:val="en-US" w:eastAsia="zh-CN" w:bidi="ar"/>
        </w:rPr>
      </w:pPr>
      <w:r>
        <w:rPr>
          <w:rFonts w:hint="eastAsia" w:ascii="宋体" w:hAnsi="宋体" w:eastAsia="宋体" w:cs="宋体"/>
          <w:spacing w:val="0"/>
          <w:kern w:val="0"/>
          <w:sz w:val="24"/>
          <w:szCs w:val="24"/>
          <w:lang w:val="en-US" w:eastAsia="zh-CN" w:bidi="ar"/>
        </w:rPr>
        <w:t>6.1验收标准</w:t>
      </w:r>
    </w:p>
    <w:p>
      <w:pPr>
        <w:widowControl w:val="0"/>
        <w:shd w:val="clear" w:color="auto" w:fill="FFFFFF"/>
        <w:spacing w:after="0" w:line="360" w:lineRule="auto"/>
        <w:ind w:firstLine="480" w:firstLineChars="200"/>
        <w:jc w:val="both"/>
        <w:outlineLvl w:val="0"/>
        <w:rPr>
          <w:rFonts w:hint="eastAsia" w:ascii="宋体" w:hAnsi="宋体" w:eastAsia="宋体" w:cs="宋体"/>
          <w:spacing w:val="0"/>
          <w:kern w:val="0"/>
          <w:sz w:val="24"/>
          <w:szCs w:val="24"/>
          <w:lang w:val="en-US" w:eastAsia="zh-CN" w:bidi="ar"/>
        </w:rPr>
      </w:pPr>
      <w:r>
        <w:rPr>
          <w:rFonts w:hint="eastAsia" w:ascii="宋体" w:hAnsi="宋体" w:eastAsia="宋体" w:cs="宋体"/>
          <w:spacing w:val="0"/>
          <w:kern w:val="0"/>
          <w:sz w:val="24"/>
          <w:szCs w:val="24"/>
          <w:lang w:val="en-US" w:eastAsia="zh-CN" w:bidi="ar"/>
        </w:rPr>
        <w:t>按厂家设备验收标准(符合国家或行业或地方标准)、招标文件、投标文件、合同等相关文件执行。验收结果应符合甲方使用要求。</w:t>
      </w:r>
    </w:p>
    <w:p>
      <w:pPr>
        <w:widowControl w:val="0"/>
        <w:shd w:val="clear" w:color="auto" w:fill="FFFFFF"/>
        <w:spacing w:after="0" w:line="360" w:lineRule="auto"/>
        <w:ind w:firstLine="480" w:firstLineChars="200"/>
        <w:jc w:val="both"/>
        <w:outlineLvl w:val="0"/>
        <w:rPr>
          <w:rFonts w:hint="eastAsia" w:ascii="宋体" w:hAnsi="宋体" w:eastAsia="宋体" w:cs="宋体"/>
          <w:spacing w:val="0"/>
          <w:kern w:val="0"/>
          <w:sz w:val="24"/>
          <w:szCs w:val="24"/>
          <w:lang w:val="en-US" w:eastAsia="zh-CN" w:bidi="ar"/>
        </w:rPr>
      </w:pPr>
      <w:r>
        <w:rPr>
          <w:rFonts w:hint="eastAsia" w:ascii="宋体" w:hAnsi="宋体" w:eastAsia="宋体" w:cs="宋体"/>
          <w:spacing w:val="0"/>
          <w:kern w:val="0"/>
          <w:sz w:val="24"/>
          <w:szCs w:val="24"/>
          <w:lang w:val="en-US" w:eastAsia="zh-CN" w:bidi="ar"/>
        </w:rPr>
        <w:t>6.2验收程序</w:t>
      </w:r>
    </w:p>
    <w:p>
      <w:pPr>
        <w:widowControl w:val="0"/>
        <w:shd w:val="clear" w:color="auto" w:fill="FFFFFF"/>
        <w:spacing w:after="0" w:line="360" w:lineRule="auto"/>
        <w:ind w:firstLine="480" w:firstLineChars="200"/>
        <w:jc w:val="both"/>
        <w:outlineLvl w:val="0"/>
        <w:rPr>
          <w:rFonts w:hint="eastAsia" w:ascii="宋体" w:hAnsi="宋体" w:eastAsia="宋体" w:cs="宋体"/>
          <w:spacing w:val="0"/>
          <w:kern w:val="0"/>
          <w:sz w:val="24"/>
          <w:szCs w:val="24"/>
          <w:lang w:val="en-US" w:eastAsia="zh-CN" w:bidi="ar"/>
        </w:rPr>
      </w:pPr>
      <w:r>
        <w:rPr>
          <w:rFonts w:hint="eastAsia" w:ascii="宋体" w:hAnsi="宋体" w:eastAsia="宋体" w:cs="宋体"/>
          <w:spacing w:val="0"/>
          <w:kern w:val="0"/>
          <w:sz w:val="24"/>
          <w:szCs w:val="24"/>
          <w:lang w:val="en-US" w:eastAsia="zh-CN" w:bidi="ar"/>
        </w:rPr>
        <w:t>6.2.1出厂检验：乙方需提供货物、安装材料、工具和文件的发货清单和计划，发货计划应经甲方认可后实施。乙方在设备出厂前，应按设备技术标准规定的检验项目和检验方法进行全面检验，结果必须符合验收标准的要求。乙方应随同货物出具供货证明、产地证书、出厂检验报告和设备质量合格证等，并负责将产品送达甲方指定交货地点。</w:t>
      </w:r>
    </w:p>
    <w:p>
      <w:pPr>
        <w:widowControl w:val="0"/>
        <w:shd w:val="clear" w:color="auto" w:fill="FFFFFF"/>
        <w:spacing w:after="0" w:line="360" w:lineRule="auto"/>
        <w:ind w:firstLine="480" w:firstLineChars="200"/>
        <w:jc w:val="both"/>
        <w:outlineLvl w:val="0"/>
        <w:rPr>
          <w:rFonts w:hint="eastAsia" w:ascii="宋体" w:hAnsi="宋体" w:eastAsia="宋体" w:cs="宋体"/>
          <w:spacing w:val="0"/>
          <w:kern w:val="0"/>
          <w:sz w:val="24"/>
          <w:szCs w:val="24"/>
          <w:lang w:val="en-US" w:eastAsia="zh-CN" w:bidi="ar"/>
        </w:rPr>
      </w:pPr>
      <w:r>
        <w:rPr>
          <w:rFonts w:hint="eastAsia" w:ascii="宋体" w:hAnsi="宋体" w:eastAsia="宋体" w:cs="宋体"/>
          <w:spacing w:val="0"/>
          <w:kern w:val="0"/>
          <w:sz w:val="24"/>
          <w:szCs w:val="24"/>
          <w:lang w:val="en-US" w:eastAsia="zh-CN" w:bidi="ar"/>
        </w:rPr>
        <w:t>6.2.2初步验收：货物到达交货地点后30天内完成。甲方在设备（含软件）到货后，将按合同规定对所交货物进行清点、核对和商检，对货物基本数量与质量进行初步验收（但不作为最终合格的保证），该验收应达到合同规定的要求。初步验收不合格的，甲方有权选择退或换货处理：选择换货处理的，乙方需在收到换货通知日起30天内交付合格的新品，逾期未处理的，将予以退货，由此产生的费用和甲方的损失，由乙方承担；选择退货处理的，乙方需在收到退货通知之日起10天内将货物自行运回，如逾期乙方未退回货物，甲方有权将货物退回乙方法定地址，由此产生的一切费用由乙方承担。</w:t>
      </w:r>
    </w:p>
    <w:p>
      <w:pPr>
        <w:widowControl w:val="0"/>
        <w:shd w:val="clear" w:color="auto" w:fill="FFFFFF"/>
        <w:spacing w:after="0" w:line="360" w:lineRule="auto"/>
        <w:ind w:firstLine="480" w:firstLineChars="200"/>
        <w:jc w:val="both"/>
        <w:outlineLvl w:val="0"/>
        <w:rPr>
          <w:rFonts w:hint="eastAsia" w:ascii="宋体" w:hAnsi="宋体" w:eastAsia="宋体" w:cs="宋体"/>
          <w:spacing w:val="0"/>
          <w:kern w:val="0"/>
          <w:sz w:val="24"/>
          <w:szCs w:val="24"/>
          <w:lang w:val="en-US" w:eastAsia="zh-CN" w:bidi="ar"/>
        </w:rPr>
      </w:pPr>
      <w:r>
        <w:rPr>
          <w:rFonts w:hint="eastAsia" w:ascii="宋体" w:hAnsi="宋体" w:eastAsia="宋体" w:cs="宋体"/>
          <w:spacing w:val="0"/>
          <w:kern w:val="0"/>
          <w:sz w:val="24"/>
          <w:szCs w:val="24"/>
          <w:lang w:val="en-US" w:eastAsia="zh-CN" w:bidi="ar"/>
        </w:rPr>
        <w:t>6.2.3最终验收：设备在安装地安装、调试与试运行无问题之后30天内完成最终验收（因乙方原因导致无法验收的情况除外）。项目具备验收条件后，乙方应向甲方提出验收请求并提供完整的项目交接资料及交接报告。甲方收到验收请求后组织验收，验收合格后，签发验收单；验收不合格，甲方有权选择通知整改或退换货处理：①选择通知整改处理的，乙方需在收到整改通知日起30天内完成整改，逾期未处理，将按退货处理，由此产生的费用和甲方的损失，由乙方承担；②选择换货处理的，乙方需在收到换货通知日起30天内交付合格的新品，逾期未处理，将按退货处理，由此产生的费用和甲方的损失，由乙方承担；③选择退货处理的，乙方需在收到退货通知之日起10天内将货物自行运回，如逾期乙方未退回货物，甲方有权将货物退回乙方法定地址，由此产生的一切费用由乙方承担。</w:t>
      </w:r>
    </w:p>
    <w:p>
      <w:pPr>
        <w:widowControl w:val="0"/>
        <w:shd w:val="clear" w:color="auto" w:fill="FFFFFF"/>
        <w:spacing w:after="0" w:line="360" w:lineRule="auto"/>
        <w:ind w:firstLine="480" w:firstLineChars="200"/>
        <w:jc w:val="both"/>
        <w:outlineLvl w:val="0"/>
        <w:rPr>
          <w:rFonts w:hint="eastAsia" w:ascii="宋体" w:hAnsi="宋体" w:eastAsia="宋体" w:cs="宋体"/>
          <w:spacing w:val="0"/>
          <w:kern w:val="0"/>
          <w:sz w:val="24"/>
          <w:szCs w:val="24"/>
          <w:lang w:val="en-US" w:eastAsia="zh-CN" w:bidi="ar"/>
        </w:rPr>
      </w:pPr>
      <w:r>
        <w:rPr>
          <w:rFonts w:hint="eastAsia" w:ascii="宋体" w:hAnsi="宋体" w:eastAsia="宋体" w:cs="宋体"/>
          <w:spacing w:val="0"/>
          <w:kern w:val="0"/>
          <w:sz w:val="24"/>
          <w:szCs w:val="24"/>
          <w:lang w:val="en-US" w:eastAsia="zh-CN" w:bidi="ar"/>
        </w:rPr>
        <w:t>6.4本项目不邀请其他乙方参与验收。</w:t>
      </w:r>
    </w:p>
    <w:p>
      <w:pPr>
        <w:pStyle w:val="3"/>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480"/>
        <w:textAlignment w:val="auto"/>
        <w:rPr>
          <w:rFonts w:hint="eastAsia" w:ascii="宋体" w:hAnsi="宋体" w:eastAsia="宋体" w:cs="宋体"/>
          <w:b/>
          <w:bCs/>
          <w:sz w:val="24"/>
          <w:szCs w:val="24"/>
        </w:rPr>
      </w:pPr>
      <w:bookmarkStart w:id="0" w:name="_GoBack"/>
      <w:bookmarkEnd w:id="0"/>
      <w:r>
        <w:rPr>
          <w:rFonts w:hint="eastAsia" w:ascii="宋体" w:hAnsi="宋体" w:eastAsia="宋体" w:cs="宋体"/>
          <w:b/>
          <w:bCs/>
          <w:spacing w:val="0"/>
          <w:sz w:val="24"/>
          <w:szCs w:val="24"/>
        </w:rPr>
        <w:t>7、合同款项的支付应按照</w:t>
      </w:r>
      <w:r>
        <w:rPr>
          <w:rFonts w:hint="eastAsia" w:ascii="宋体" w:hAnsi="宋体" w:eastAsia="宋体" w:cs="宋体"/>
          <w:b/>
          <w:bCs/>
          <w:spacing w:val="0"/>
          <w:sz w:val="24"/>
          <w:szCs w:val="24"/>
          <w:lang w:eastAsia="zh-CN"/>
        </w:rPr>
        <w:t>采购文件</w:t>
      </w:r>
      <w:r>
        <w:rPr>
          <w:rFonts w:hint="eastAsia" w:ascii="宋体" w:hAnsi="宋体" w:eastAsia="宋体" w:cs="宋体"/>
          <w:b/>
          <w:bCs/>
          <w:spacing w:val="0"/>
          <w:sz w:val="24"/>
          <w:szCs w:val="24"/>
        </w:rPr>
        <w:t>的规定进行，具体如下：</w:t>
      </w:r>
    </w:p>
    <w:p>
      <w:pPr>
        <w:widowControl w:val="0"/>
        <w:shd w:val="clear" w:color="auto" w:fill="FFFFFF"/>
        <w:spacing w:after="0" w:line="360" w:lineRule="auto"/>
        <w:ind w:firstLine="480" w:firstLineChars="200"/>
        <w:jc w:val="both"/>
        <w:outlineLvl w:val="0"/>
        <w:rPr>
          <w:rFonts w:hint="eastAsia" w:ascii="宋体" w:hAnsi="宋体" w:eastAsia="宋体" w:cs="宋体"/>
          <w:spacing w:val="0"/>
          <w:kern w:val="0"/>
          <w:sz w:val="24"/>
          <w:szCs w:val="24"/>
          <w:lang w:val="en-US" w:eastAsia="zh-CN" w:bidi="ar"/>
        </w:rPr>
      </w:pPr>
      <w:r>
        <w:rPr>
          <w:rFonts w:hint="eastAsia" w:ascii="宋体" w:hAnsi="宋体" w:eastAsia="宋体" w:cs="宋体"/>
          <w:spacing w:val="0"/>
          <w:kern w:val="0"/>
          <w:sz w:val="24"/>
          <w:szCs w:val="24"/>
          <w:lang w:val="en-US" w:eastAsia="zh-CN" w:bidi="ar"/>
        </w:rPr>
        <w:t>验收合格并收到乙方发票后付清合同全款。乙方向甲方出具的税务发票（100%全额发票）必须是正式合法且甲方当地税务部门能认可，乙方应保证甲方在使用时不受第三方的指控。</w:t>
      </w:r>
    </w:p>
    <w:p>
      <w:pPr>
        <w:pStyle w:val="3"/>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480"/>
        <w:textAlignment w:val="auto"/>
        <w:rPr>
          <w:rFonts w:hint="eastAsia" w:ascii="宋体" w:hAnsi="宋体" w:eastAsia="宋体" w:cs="宋体"/>
          <w:b/>
          <w:bCs/>
          <w:sz w:val="24"/>
          <w:szCs w:val="24"/>
        </w:rPr>
      </w:pPr>
      <w:r>
        <w:rPr>
          <w:rFonts w:hint="eastAsia" w:ascii="宋体" w:hAnsi="宋体" w:eastAsia="宋体" w:cs="宋体"/>
          <w:b/>
          <w:bCs/>
          <w:spacing w:val="0"/>
          <w:sz w:val="24"/>
          <w:szCs w:val="24"/>
        </w:rPr>
        <w:t>8、履约保证金</w:t>
      </w:r>
    </w:p>
    <w:p>
      <w:pPr>
        <w:widowControl w:val="0"/>
        <w:shd w:val="clear" w:color="auto" w:fill="FFFFFF"/>
        <w:spacing w:after="0" w:line="360" w:lineRule="auto"/>
        <w:ind w:firstLine="480" w:firstLineChars="200"/>
        <w:jc w:val="both"/>
        <w:outlineLvl w:val="0"/>
        <w:rPr>
          <w:rFonts w:hint="eastAsia" w:ascii="宋体" w:hAnsi="宋体" w:eastAsia="宋体" w:cs="宋体"/>
          <w:spacing w:val="0"/>
          <w:kern w:val="0"/>
          <w:sz w:val="24"/>
          <w:szCs w:val="24"/>
          <w:lang w:val="en-US" w:eastAsia="zh-CN" w:bidi="ar"/>
        </w:rPr>
      </w:pPr>
      <w:r>
        <w:rPr>
          <w:rFonts w:hint="eastAsia" w:ascii="宋体" w:hAnsi="宋体" w:eastAsia="宋体" w:cs="宋体"/>
          <w:spacing w:val="0"/>
          <w:kern w:val="0"/>
          <w:sz w:val="24"/>
          <w:szCs w:val="24"/>
          <w:lang w:val="en-US" w:eastAsia="zh-CN" w:bidi="ar"/>
        </w:rPr>
        <w:t>（根据项目实际选择是否提交履约保证金，如选是参照以下要求）。</w:t>
      </w:r>
    </w:p>
    <w:p>
      <w:pPr>
        <w:widowControl w:val="0"/>
        <w:shd w:val="clear" w:color="auto" w:fill="FFFFFF"/>
        <w:spacing w:after="0" w:line="360" w:lineRule="auto"/>
        <w:ind w:firstLine="480" w:firstLineChars="200"/>
        <w:jc w:val="both"/>
        <w:outlineLvl w:val="0"/>
        <w:rPr>
          <w:rFonts w:hint="eastAsia" w:ascii="宋体" w:hAnsi="宋体" w:eastAsia="宋体" w:cs="宋体"/>
          <w:spacing w:val="0"/>
          <w:kern w:val="0"/>
          <w:sz w:val="24"/>
          <w:szCs w:val="24"/>
          <w:lang w:val="en-US" w:eastAsia="zh-CN" w:bidi="ar"/>
        </w:rPr>
      </w:pPr>
      <w:r>
        <w:rPr>
          <w:rFonts w:hint="eastAsia" w:ascii="宋体" w:hAnsi="宋体" w:eastAsia="宋体" w:cs="宋体"/>
          <w:spacing w:val="0"/>
          <w:kern w:val="0"/>
          <w:sz w:val="24"/>
          <w:szCs w:val="24"/>
          <w:lang w:val="en-US" w:eastAsia="zh-CN" w:bidi="ar"/>
        </w:rPr>
        <w:t>乙方在签订合同前向甲方缴纳合同金额约2%的履约保证金即人民币大写</w:t>
      </w:r>
      <w:r>
        <w:rPr>
          <w:rFonts w:hint="eastAsia" w:ascii="宋体" w:hAnsi="宋体" w:eastAsia="宋体" w:cs="宋体"/>
          <w:spacing w:val="0"/>
          <w:kern w:val="0"/>
          <w:sz w:val="24"/>
          <w:szCs w:val="24"/>
          <w:u w:val="single"/>
          <w:lang w:val="en-US" w:eastAsia="zh-CN" w:bidi="ar"/>
        </w:rPr>
        <w:t xml:space="preserve">：     </w:t>
      </w:r>
      <w:r>
        <w:rPr>
          <w:rFonts w:hint="eastAsia" w:ascii="宋体" w:hAnsi="宋体" w:eastAsia="宋体" w:cs="宋体"/>
          <w:spacing w:val="0"/>
          <w:kern w:val="0"/>
          <w:sz w:val="24"/>
          <w:szCs w:val="24"/>
          <w:u w:val="none"/>
          <w:lang w:val="en-US" w:eastAsia="zh-CN" w:bidi="ar"/>
        </w:rPr>
        <w:t xml:space="preserve"> </w:t>
      </w:r>
      <w:r>
        <w:rPr>
          <w:rFonts w:hint="eastAsia" w:ascii="宋体" w:hAnsi="宋体" w:eastAsia="宋体" w:cs="宋体"/>
          <w:spacing w:val="0"/>
          <w:kern w:val="0"/>
          <w:sz w:val="24"/>
          <w:szCs w:val="24"/>
          <w:lang w:val="en-US" w:eastAsia="zh-CN" w:bidi="ar"/>
        </w:rPr>
        <w:t xml:space="preserve">  </w:t>
      </w:r>
      <w:r>
        <w:rPr>
          <w:rFonts w:hint="eastAsia" w:ascii="宋体" w:hAnsi="宋体" w:eastAsia="宋体" w:cs="宋体"/>
          <w:spacing w:val="0"/>
          <w:kern w:val="0"/>
          <w:sz w:val="24"/>
          <w:szCs w:val="24"/>
          <w:u w:val="single"/>
          <w:lang w:val="en-US" w:eastAsia="zh-CN" w:bidi="ar"/>
        </w:rPr>
        <w:t>元（¥     .00）</w:t>
      </w:r>
      <w:r>
        <w:rPr>
          <w:rFonts w:hint="eastAsia" w:ascii="宋体" w:hAnsi="宋体" w:eastAsia="宋体" w:cs="宋体"/>
          <w:spacing w:val="0"/>
          <w:kern w:val="0"/>
          <w:sz w:val="24"/>
          <w:szCs w:val="24"/>
          <w:lang w:val="en-US" w:eastAsia="zh-CN" w:bidi="ar"/>
        </w:rPr>
        <w:t>。该保证金在乙方供应的货物全部验收合格、合同约定事项全部履行完毕无未了事项后，30日内一次性无息退还。</w:t>
      </w:r>
    </w:p>
    <w:p>
      <w:pPr>
        <w:pStyle w:val="3"/>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480"/>
        <w:textAlignment w:val="auto"/>
        <w:rPr>
          <w:rFonts w:hint="eastAsia" w:ascii="宋体" w:hAnsi="宋体" w:eastAsia="宋体" w:cs="宋体"/>
          <w:b/>
          <w:bCs/>
          <w:sz w:val="24"/>
          <w:szCs w:val="24"/>
        </w:rPr>
      </w:pPr>
      <w:r>
        <w:rPr>
          <w:rFonts w:hint="eastAsia" w:ascii="宋体" w:hAnsi="宋体" w:eastAsia="宋体" w:cs="宋体"/>
          <w:b/>
          <w:bCs/>
          <w:spacing w:val="0"/>
          <w:sz w:val="24"/>
          <w:szCs w:val="24"/>
        </w:rPr>
        <w:t>9、合同有效期</w:t>
      </w:r>
    </w:p>
    <w:p>
      <w:pPr>
        <w:widowControl/>
        <w:spacing w:line="460" w:lineRule="exact"/>
        <w:ind w:firstLine="480"/>
        <w:jc w:val="left"/>
        <w:rPr>
          <w:rFonts w:ascii="宋体" w:hAnsi="宋体"/>
          <w:color w:val="000000" w:themeColor="text1"/>
          <w:kern w:val="0"/>
          <w:sz w:val="24"/>
          <w:szCs w:val="24"/>
          <w14:textFill>
            <w14:solidFill>
              <w14:schemeClr w14:val="tx1"/>
            </w14:solidFill>
          </w14:textFill>
        </w:rPr>
      </w:pPr>
      <w:r>
        <w:rPr>
          <w:rFonts w:hint="eastAsia" w:ascii="Verdana" w:hAnsi="Verdana"/>
          <w:color w:val="000000" w:themeColor="text1"/>
          <w:sz w:val="24"/>
          <w:szCs w:val="24"/>
          <w:shd w:val="clear" w:color="auto" w:fill="FFFFFF"/>
          <w14:textFill>
            <w14:solidFill>
              <w14:schemeClr w14:val="tx1"/>
            </w14:solidFill>
          </w14:textFill>
        </w:rPr>
        <w:t>至</w:t>
      </w:r>
      <w:r>
        <w:rPr>
          <w:rFonts w:ascii="Verdana" w:hAnsi="Verdana"/>
          <w:color w:val="000000" w:themeColor="text1"/>
          <w:sz w:val="24"/>
          <w:szCs w:val="24"/>
          <w:shd w:val="clear" w:color="auto" w:fill="FFFFFF"/>
          <w14:textFill>
            <w14:solidFill>
              <w14:schemeClr w14:val="tx1"/>
            </w14:solidFill>
          </w14:textFill>
        </w:rPr>
        <w:t>合同约定的合同义务履行完毕</w:t>
      </w:r>
      <w:r>
        <w:rPr>
          <w:rFonts w:hint="eastAsia" w:ascii="Verdana" w:hAnsi="Verdana"/>
          <w:color w:val="000000" w:themeColor="text1"/>
          <w:sz w:val="24"/>
          <w:szCs w:val="24"/>
          <w:shd w:val="clear" w:color="auto" w:fill="FFFFFF"/>
          <w14:textFill>
            <w14:solidFill>
              <w14:schemeClr w14:val="tx1"/>
            </w14:solidFill>
          </w14:textFill>
        </w:rPr>
        <w:t>或依本合同约定合同解除或终止</w:t>
      </w:r>
      <w:r>
        <w:rPr>
          <w:rFonts w:ascii="宋体" w:hAnsi="宋体"/>
          <w:color w:val="000000" w:themeColor="text1"/>
          <w:kern w:val="0"/>
          <w:sz w:val="24"/>
          <w:szCs w:val="24"/>
          <w14:textFill>
            <w14:solidFill>
              <w14:schemeClr w14:val="tx1"/>
            </w14:solidFill>
          </w14:textFill>
        </w:rPr>
        <w:t>。</w:t>
      </w:r>
    </w:p>
    <w:p>
      <w:pPr>
        <w:pStyle w:val="3"/>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480"/>
        <w:textAlignment w:val="auto"/>
        <w:rPr>
          <w:rFonts w:hint="eastAsia" w:ascii="宋体" w:hAnsi="宋体" w:eastAsia="宋体" w:cs="宋体"/>
          <w:b/>
          <w:bCs/>
          <w:sz w:val="24"/>
          <w:szCs w:val="24"/>
        </w:rPr>
      </w:pPr>
      <w:r>
        <w:rPr>
          <w:rFonts w:hint="eastAsia" w:ascii="宋体" w:hAnsi="宋体" w:eastAsia="宋体" w:cs="宋体"/>
          <w:b/>
          <w:bCs/>
          <w:spacing w:val="0"/>
          <w:sz w:val="24"/>
          <w:szCs w:val="24"/>
        </w:rPr>
        <w:t>10、违约责任</w:t>
      </w:r>
    </w:p>
    <w:p>
      <w:pPr>
        <w:pStyle w:val="3"/>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480"/>
        <w:textAlignment w:val="auto"/>
        <w:rPr>
          <w:rFonts w:hint="eastAsia" w:ascii="宋体" w:hAnsi="宋体" w:eastAsia="宋体" w:cs="宋体"/>
          <w:spacing w:val="0"/>
          <w:sz w:val="24"/>
          <w:szCs w:val="24"/>
          <w:lang w:val="en-US" w:eastAsia="zh-CN"/>
        </w:rPr>
      </w:pPr>
      <w:r>
        <w:rPr>
          <w:rFonts w:hint="eastAsia" w:ascii="宋体" w:hAnsi="宋体" w:eastAsia="宋体" w:cs="宋体"/>
          <w:spacing w:val="0"/>
          <w:sz w:val="24"/>
          <w:szCs w:val="24"/>
          <w:lang w:val="en-US" w:eastAsia="zh-CN"/>
        </w:rPr>
        <w:t>10.1甲方在乙方将合同清单上的货物运达指定地点后15个工作日后无正当理由不接收的，或不及时验收的，乙方有权按规定提请有关部门依法处理，并根据处理结果依法由甲方赔偿乙方损失。</w:t>
      </w:r>
    </w:p>
    <w:p>
      <w:pPr>
        <w:pStyle w:val="3"/>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480"/>
        <w:textAlignment w:val="auto"/>
        <w:rPr>
          <w:rFonts w:hint="eastAsia" w:ascii="宋体" w:hAnsi="宋体" w:eastAsia="宋体" w:cs="宋体"/>
          <w:spacing w:val="0"/>
          <w:sz w:val="24"/>
          <w:szCs w:val="24"/>
          <w:lang w:val="en-US" w:eastAsia="zh-CN"/>
        </w:rPr>
      </w:pPr>
      <w:r>
        <w:rPr>
          <w:rFonts w:hint="eastAsia" w:ascii="宋体" w:hAnsi="宋体" w:eastAsia="宋体" w:cs="宋体"/>
          <w:spacing w:val="0"/>
          <w:sz w:val="24"/>
          <w:szCs w:val="24"/>
          <w:lang w:val="en-US" w:eastAsia="zh-CN"/>
        </w:rPr>
        <w:t>10.2乙方所交货物不符合本合同要求的，甲方有权拒收；同时，乙方应向甲方赔偿该合同款30%的违约金，且涉及到的部分合同条款甲方有权终止履行。</w:t>
      </w:r>
    </w:p>
    <w:p>
      <w:pPr>
        <w:pStyle w:val="3"/>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480"/>
        <w:textAlignment w:val="auto"/>
        <w:rPr>
          <w:rFonts w:hint="eastAsia" w:ascii="宋体" w:hAnsi="宋体" w:eastAsia="宋体" w:cs="宋体"/>
          <w:spacing w:val="0"/>
          <w:sz w:val="24"/>
          <w:szCs w:val="24"/>
          <w:lang w:val="en-US" w:eastAsia="zh-CN"/>
        </w:rPr>
      </w:pPr>
      <w:r>
        <w:rPr>
          <w:rFonts w:hint="eastAsia" w:ascii="宋体" w:hAnsi="宋体" w:eastAsia="宋体" w:cs="宋体"/>
          <w:spacing w:val="0"/>
          <w:sz w:val="24"/>
          <w:szCs w:val="24"/>
          <w:lang w:val="en-US" w:eastAsia="zh-CN"/>
        </w:rPr>
        <w:t>10.3乙方不能按时交付货物的，每逾期1日，应按该合同款总额3‰标准向甲方支付日违约金，逾期超过15日的，甲方有权单方解除本合同，乙方除了应退还已收取的全部货款外，同时乙方还应向甲方偿付该合同款30%的违约金。</w:t>
      </w:r>
    </w:p>
    <w:p>
      <w:pPr>
        <w:pStyle w:val="3"/>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480"/>
        <w:textAlignment w:val="auto"/>
        <w:rPr>
          <w:rFonts w:hint="eastAsia" w:ascii="宋体" w:hAnsi="宋体" w:eastAsia="宋体" w:cs="宋体"/>
          <w:spacing w:val="0"/>
          <w:sz w:val="24"/>
          <w:szCs w:val="24"/>
          <w:lang w:val="en-US" w:eastAsia="zh-CN"/>
        </w:rPr>
      </w:pPr>
      <w:r>
        <w:rPr>
          <w:rFonts w:hint="eastAsia" w:ascii="宋体" w:hAnsi="宋体" w:eastAsia="宋体" w:cs="宋体"/>
          <w:spacing w:val="0"/>
          <w:sz w:val="24"/>
          <w:szCs w:val="24"/>
          <w:lang w:val="en-US" w:eastAsia="zh-CN"/>
        </w:rPr>
        <w:t>10.4乙方未经甲方同意单方面终止合同的，乙方除了应向甲方赔偿因合同终止导致的损失外，还应向甲方偿付该合同款30%的违约金。</w:t>
      </w:r>
    </w:p>
    <w:p>
      <w:pPr>
        <w:pStyle w:val="3"/>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480"/>
        <w:textAlignment w:val="auto"/>
        <w:rPr>
          <w:rFonts w:hint="eastAsia" w:ascii="宋体" w:hAnsi="宋体" w:eastAsia="宋体" w:cs="宋体"/>
          <w:spacing w:val="0"/>
          <w:sz w:val="24"/>
          <w:szCs w:val="24"/>
          <w:lang w:val="en-US" w:eastAsia="zh-CN"/>
        </w:rPr>
      </w:pPr>
      <w:r>
        <w:rPr>
          <w:rFonts w:hint="eastAsia" w:ascii="宋体" w:hAnsi="宋体" w:eastAsia="宋体" w:cs="宋体"/>
          <w:spacing w:val="0"/>
          <w:sz w:val="24"/>
          <w:szCs w:val="24"/>
          <w:lang w:val="en-US" w:eastAsia="zh-CN"/>
        </w:rPr>
        <w:t>10.5因乙方违约对甲方造成损失的赔偿金及合同约定的违约金均可由甲方从未支付的合同款或履约保证金中扣除。</w:t>
      </w:r>
    </w:p>
    <w:p>
      <w:pPr>
        <w:pStyle w:val="3"/>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480"/>
        <w:textAlignment w:val="auto"/>
        <w:rPr>
          <w:rFonts w:hint="eastAsia" w:ascii="宋体" w:hAnsi="宋体" w:eastAsia="宋体" w:cs="宋体"/>
          <w:spacing w:val="0"/>
          <w:sz w:val="24"/>
          <w:szCs w:val="24"/>
          <w:lang w:val="en-US" w:eastAsia="zh-CN"/>
        </w:rPr>
      </w:pPr>
      <w:r>
        <w:rPr>
          <w:rFonts w:hint="eastAsia" w:ascii="宋体" w:hAnsi="宋体" w:eastAsia="宋体" w:cs="宋体"/>
          <w:spacing w:val="0"/>
          <w:sz w:val="24"/>
          <w:szCs w:val="24"/>
          <w:lang w:val="en-US" w:eastAsia="zh-CN"/>
        </w:rPr>
        <w:t>10.6乙方在货物运输、装卸、安装等各种环节中产生的一切意外事故，包括不可抗拒力因素造成的事故，造成货物或配件的损坏概由乙方负责。</w:t>
      </w:r>
    </w:p>
    <w:p>
      <w:pPr>
        <w:pStyle w:val="3"/>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480"/>
        <w:textAlignment w:val="auto"/>
        <w:rPr>
          <w:rFonts w:hint="eastAsia" w:ascii="宋体" w:hAnsi="宋体" w:eastAsia="宋体" w:cs="宋体"/>
          <w:spacing w:val="0"/>
          <w:kern w:val="0"/>
          <w:sz w:val="24"/>
          <w:szCs w:val="24"/>
          <w:lang w:val="en-US" w:eastAsia="zh-CN" w:bidi="ar"/>
        </w:rPr>
      </w:pPr>
      <w:r>
        <w:rPr>
          <w:rFonts w:hint="eastAsia" w:ascii="宋体" w:hAnsi="宋体" w:eastAsia="宋体" w:cs="宋体"/>
          <w:spacing w:val="0"/>
          <w:sz w:val="24"/>
          <w:szCs w:val="24"/>
          <w:lang w:val="en-US" w:eastAsia="zh-CN"/>
        </w:rPr>
        <w:t>10.7因甲方原因导致乙方未能按合同约定履行的，乙方可免于承担违约责任</w:t>
      </w:r>
      <w:r>
        <w:rPr>
          <w:rFonts w:hint="eastAsia" w:ascii="宋体" w:hAnsi="宋体" w:eastAsia="宋体" w:cs="宋体"/>
          <w:spacing w:val="0"/>
          <w:kern w:val="0"/>
          <w:sz w:val="24"/>
          <w:szCs w:val="24"/>
          <w:lang w:val="en-US" w:eastAsia="zh-CN" w:bidi="ar"/>
        </w:rPr>
        <w:t>。</w:t>
      </w:r>
    </w:p>
    <w:p>
      <w:pPr>
        <w:pStyle w:val="3"/>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480"/>
        <w:textAlignment w:val="auto"/>
        <w:rPr>
          <w:rFonts w:hint="eastAsia" w:ascii="宋体" w:hAnsi="宋体" w:eastAsia="宋体" w:cs="宋体"/>
          <w:b/>
          <w:bCs/>
          <w:sz w:val="24"/>
          <w:szCs w:val="24"/>
        </w:rPr>
      </w:pPr>
      <w:r>
        <w:rPr>
          <w:rFonts w:hint="eastAsia" w:ascii="宋体" w:hAnsi="宋体" w:eastAsia="宋体" w:cs="宋体"/>
          <w:b/>
          <w:bCs/>
          <w:spacing w:val="0"/>
          <w:sz w:val="24"/>
          <w:szCs w:val="24"/>
        </w:rPr>
        <w:t>11、知识产权</w:t>
      </w:r>
    </w:p>
    <w:p>
      <w:pPr>
        <w:pStyle w:val="3"/>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480"/>
        <w:textAlignment w:val="auto"/>
        <w:rPr>
          <w:rFonts w:hint="eastAsia" w:ascii="宋体" w:hAnsi="宋体" w:eastAsia="宋体" w:cs="宋体"/>
          <w:spacing w:val="0"/>
          <w:sz w:val="24"/>
          <w:szCs w:val="24"/>
        </w:rPr>
      </w:pPr>
      <w:r>
        <w:rPr>
          <w:rFonts w:hint="eastAsia" w:ascii="宋体" w:hAnsi="宋体" w:eastAsia="宋体" w:cs="宋体"/>
          <w:spacing w:val="0"/>
          <w:sz w:val="24"/>
          <w:szCs w:val="24"/>
        </w:rPr>
        <w:t>11.1乙方提供的采购标的应符合国家知识产权法律、法规的规定且非假冒伪劣品；乙方还应保证甲方不受到第三方关于侵犯知识产权及专利权、商标权或工业设计权等知识产权方面的指控，任何第三方如果提出此方面指控均与甲方无关，乙方应与第三方交涉，并承担可能发生的一切法律责任、费用和后果；若甲方因此而遭致损失，则乙方应赔偿该损失。</w:t>
      </w:r>
    </w:p>
    <w:p>
      <w:pPr>
        <w:pStyle w:val="3"/>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480"/>
        <w:textAlignment w:val="auto"/>
        <w:rPr>
          <w:rFonts w:hint="eastAsia" w:ascii="宋体" w:hAnsi="宋体" w:eastAsia="宋体" w:cs="宋体"/>
          <w:spacing w:val="0"/>
          <w:sz w:val="24"/>
          <w:szCs w:val="24"/>
        </w:rPr>
      </w:pPr>
      <w:r>
        <w:rPr>
          <w:rFonts w:hint="eastAsia" w:ascii="宋体" w:hAnsi="宋体" w:eastAsia="宋体" w:cs="宋体"/>
          <w:spacing w:val="0"/>
          <w:sz w:val="24"/>
          <w:szCs w:val="24"/>
        </w:rPr>
        <w:t>11.2若乙方提供的采购标的不符合国家知识产权法律、法规的规定或被有关主管机关认定为假冒伪劣品，则乙方中标资格将被取消；甲方还将按照有关法律、法规和规章的规定进行处理，并按本合同约定追究其违约责任。</w:t>
      </w:r>
    </w:p>
    <w:p>
      <w:pPr>
        <w:pStyle w:val="3"/>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480"/>
        <w:textAlignment w:val="auto"/>
        <w:rPr>
          <w:rFonts w:hint="eastAsia" w:ascii="宋体" w:hAnsi="宋体" w:eastAsia="宋体" w:cs="宋体"/>
          <w:b/>
          <w:bCs/>
          <w:sz w:val="24"/>
          <w:szCs w:val="24"/>
        </w:rPr>
      </w:pPr>
      <w:r>
        <w:rPr>
          <w:rFonts w:hint="eastAsia" w:ascii="宋体" w:hAnsi="宋体" w:eastAsia="宋体" w:cs="宋体"/>
          <w:b/>
          <w:bCs/>
          <w:spacing w:val="0"/>
          <w:sz w:val="24"/>
          <w:szCs w:val="24"/>
        </w:rPr>
        <w:t>12、解决争议的方法</w:t>
      </w:r>
    </w:p>
    <w:p>
      <w:pPr>
        <w:pStyle w:val="3"/>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480"/>
        <w:textAlignment w:val="auto"/>
        <w:rPr>
          <w:rFonts w:hint="eastAsia" w:ascii="宋体" w:hAnsi="宋体" w:eastAsia="宋体" w:cs="宋体"/>
          <w:spacing w:val="0"/>
          <w:sz w:val="24"/>
          <w:szCs w:val="24"/>
        </w:rPr>
      </w:pPr>
      <w:r>
        <w:rPr>
          <w:rFonts w:hint="eastAsia" w:ascii="宋体" w:hAnsi="宋体" w:eastAsia="宋体" w:cs="宋体"/>
          <w:spacing w:val="0"/>
          <w:sz w:val="24"/>
          <w:szCs w:val="24"/>
        </w:rPr>
        <w:t>12.1甲、乙双方协商解决。</w:t>
      </w:r>
    </w:p>
    <w:p>
      <w:pPr>
        <w:pStyle w:val="3"/>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480"/>
        <w:textAlignment w:val="auto"/>
        <w:rPr>
          <w:rFonts w:hint="eastAsia" w:ascii="宋体" w:hAnsi="宋体" w:eastAsia="宋体" w:cs="宋体"/>
          <w:spacing w:val="0"/>
          <w:sz w:val="24"/>
          <w:szCs w:val="24"/>
        </w:rPr>
      </w:pPr>
      <w:r>
        <w:rPr>
          <w:rFonts w:hint="eastAsia" w:ascii="宋体" w:hAnsi="宋体" w:eastAsia="宋体" w:cs="宋体"/>
          <w:spacing w:val="0"/>
          <w:sz w:val="24"/>
          <w:szCs w:val="24"/>
        </w:rPr>
        <w:t>12.2若协商解决不成，向甲方所在地有管辖权的人民法院提起诉讼。</w:t>
      </w:r>
    </w:p>
    <w:p>
      <w:pPr>
        <w:pStyle w:val="3"/>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480"/>
        <w:textAlignment w:val="auto"/>
        <w:rPr>
          <w:rFonts w:hint="eastAsia" w:ascii="宋体" w:hAnsi="宋体" w:eastAsia="宋体" w:cs="宋体"/>
          <w:b/>
          <w:bCs/>
          <w:sz w:val="24"/>
          <w:szCs w:val="24"/>
        </w:rPr>
      </w:pPr>
      <w:r>
        <w:rPr>
          <w:rFonts w:hint="eastAsia" w:ascii="宋体" w:hAnsi="宋体" w:eastAsia="宋体" w:cs="宋体"/>
          <w:b/>
          <w:bCs/>
          <w:spacing w:val="0"/>
          <w:sz w:val="24"/>
          <w:szCs w:val="24"/>
        </w:rPr>
        <w:t>13、不可抗力</w:t>
      </w:r>
    </w:p>
    <w:p>
      <w:pPr>
        <w:pStyle w:val="3"/>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480"/>
        <w:textAlignment w:val="auto"/>
        <w:rPr>
          <w:rFonts w:hint="eastAsia" w:ascii="宋体" w:hAnsi="宋体" w:eastAsia="宋体" w:cs="宋体"/>
          <w:spacing w:val="0"/>
          <w:sz w:val="24"/>
          <w:szCs w:val="24"/>
        </w:rPr>
      </w:pPr>
      <w:r>
        <w:rPr>
          <w:rFonts w:hint="eastAsia" w:ascii="宋体" w:hAnsi="宋体" w:eastAsia="宋体" w:cs="宋体"/>
          <w:spacing w:val="0"/>
          <w:sz w:val="24"/>
          <w:szCs w:val="24"/>
        </w:rPr>
        <w:t>13.1因不可抗力造成违约的，遭受不可抗力一方应及时向对方通报不能履行或不能完全履行的理由，并在随后取得有关主管机关证明后的15日内向另一方提供不可抗力发生及持续期间的充分证据。基于以上行为，允许遭受不可抗力一方延期履行、部分履行或不履行合同，并根据情况可部分或全部免于承担违约责任。</w:t>
      </w:r>
    </w:p>
    <w:p>
      <w:pPr>
        <w:pStyle w:val="3"/>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480"/>
        <w:textAlignment w:val="auto"/>
        <w:rPr>
          <w:rFonts w:hint="eastAsia" w:ascii="宋体" w:hAnsi="宋体" w:eastAsia="宋体" w:cs="宋体"/>
          <w:spacing w:val="0"/>
          <w:sz w:val="24"/>
          <w:szCs w:val="24"/>
        </w:rPr>
      </w:pPr>
      <w:r>
        <w:rPr>
          <w:rFonts w:hint="eastAsia" w:ascii="宋体" w:hAnsi="宋体" w:eastAsia="宋体" w:cs="宋体"/>
          <w:spacing w:val="0"/>
          <w:sz w:val="24"/>
          <w:szCs w:val="24"/>
        </w:rPr>
        <w:t>13.2本合同中的不可抗力指不能预见、不能避免、不能克服的客观情况，包括但不限于：自然灾害如地震、台风、洪水、火灾及政府行为、法律规定或其适用的变化或其他任何无法预见、避免或控制的事件。</w:t>
      </w:r>
    </w:p>
    <w:p>
      <w:pPr>
        <w:pStyle w:val="3"/>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480"/>
        <w:textAlignment w:val="auto"/>
        <w:rPr>
          <w:rFonts w:hint="eastAsia" w:ascii="宋体" w:hAnsi="宋体" w:eastAsia="宋体" w:cs="宋体"/>
          <w:b/>
          <w:bCs/>
          <w:sz w:val="24"/>
          <w:szCs w:val="24"/>
        </w:rPr>
      </w:pPr>
      <w:r>
        <w:rPr>
          <w:rFonts w:hint="eastAsia" w:ascii="宋体" w:hAnsi="宋体" w:eastAsia="宋体" w:cs="宋体"/>
          <w:b/>
          <w:bCs/>
          <w:spacing w:val="0"/>
          <w:sz w:val="24"/>
          <w:szCs w:val="24"/>
        </w:rPr>
        <w:t>14、合同条款</w:t>
      </w:r>
    </w:p>
    <w:p>
      <w:pPr>
        <w:pStyle w:val="3"/>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480"/>
        <w:textAlignment w:val="auto"/>
        <w:rPr>
          <w:rFonts w:hint="eastAsia" w:eastAsiaTheme="minorEastAsia"/>
          <w:color w:val="000000" w:themeColor="text1"/>
          <w:sz w:val="24"/>
          <w:szCs w:val="24"/>
          <w:lang w:eastAsia="zh-CN"/>
          <w14:textFill>
            <w14:solidFill>
              <w14:schemeClr w14:val="tx1"/>
            </w14:solidFill>
          </w14:textFill>
        </w:rPr>
      </w:pPr>
      <w:r>
        <w:rPr>
          <w:rFonts w:hint="eastAsia" w:ascii="宋体" w:hAnsi="宋体" w:eastAsia="宋体" w:cs="宋体"/>
          <w:spacing w:val="0"/>
          <w:sz w:val="24"/>
          <w:szCs w:val="24"/>
          <w:lang w:val="en-US" w:eastAsia="zh-CN"/>
        </w:rPr>
        <w:t>14.1</w:t>
      </w:r>
      <w:r>
        <w:rPr>
          <w:rFonts w:hint="eastAsia"/>
          <w:color w:val="000000" w:themeColor="text1"/>
          <w:sz w:val="24"/>
          <w:szCs w:val="24"/>
          <w14:textFill>
            <w14:solidFill>
              <w14:schemeClr w14:val="tx1"/>
            </w14:solidFill>
          </w14:textFill>
        </w:rPr>
        <w:t>货物主要技术参数</w:t>
      </w:r>
      <w:r>
        <w:rPr>
          <w:rFonts w:hint="eastAsia"/>
          <w:color w:val="000000" w:themeColor="text1"/>
          <w:sz w:val="24"/>
          <w:szCs w:val="24"/>
          <w:lang w:eastAsia="zh-CN"/>
          <w14:textFill>
            <w14:solidFill>
              <w14:schemeClr w14:val="tx1"/>
            </w14:solidFill>
          </w14:textFill>
        </w:rPr>
        <w:t>要求</w:t>
      </w:r>
    </w:p>
    <w:p>
      <w:pPr>
        <w:pStyle w:val="3"/>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480"/>
        <w:textAlignment w:val="auto"/>
        <w:rPr>
          <w:rFonts w:hint="eastAsia" w:ascii="宋体" w:hAnsi="宋体" w:eastAsia="宋体" w:cs="宋体"/>
          <w:spacing w:val="0"/>
          <w:sz w:val="24"/>
          <w:szCs w:val="24"/>
          <w:lang w:val="en-US" w:eastAsia="zh-CN"/>
        </w:rPr>
      </w:pPr>
      <w:r>
        <w:rPr>
          <w:rFonts w:hint="eastAsia" w:ascii="宋体" w:hAnsi="宋体" w:eastAsia="宋体" w:cs="宋体"/>
          <w:spacing w:val="0"/>
          <w:sz w:val="24"/>
          <w:szCs w:val="24"/>
          <w:lang w:val="en-US" w:eastAsia="zh-CN"/>
        </w:rPr>
        <w:t>14.2</w:t>
      </w:r>
      <w:r>
        <w:rPr>
          <w:rFonts w:hint="eastAsia"/>
          <w:color w:val="000000" w:themeColor="text1"/>
          <w:sz w:val="24"/>
          <w:szCs w:val="24"/>
          <w14:textFill>
            <w14:solidFill>
              <w14:schemeClr w14:val="tx1"/>
            </w14:solidFill>
          </w14:textFill>
        </w:rPr>
        <w:t>质量保证及售后服务</w:t>
      </w:r>
    </w:p>
    <w:p>
      <w:pPr>
        <w:pStyle w:val="3"/>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480"/>
        <w:textAlignment w:val="auto"/>
        <w:rPr>
          <w:rFonts w:hint="eastAsia" w:ascii="宋体" w:hAnsi="宋体" w:eastAsia="宋体" w:cs="宋体"/>
          <w:b/>
          <w:bCs/>
          <w:sz w:val="24"/>
          <w:szCs w:val="24"/>
        </w:rPr>
      </w:pPr>
      <w:r>
        <w:rPr>
          <w:rFonts w:hint="eastAsia" w:ascii="宋体" w:hAnsi="宋体" w:eastAsia="宋体" w:cs="宋体"/>
          <w:b/>
          <w:bCs/>
          <w:spacing w:val="0"/>
          <w:sz w:val="24"/>
          <w:szCs w:val="24"/>
        </w:rPr>
        <w:t>15、其他约定</w:t>
      </w:r>
    </w:p>
    <w:p>
      <w:pPr>
        <w:pStyle w:val="3"/>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480"/>
        <w:textAlignment w:val="auto"/>
        <w:rPr>
          <w:rFonts w:hint="eastAsia" w:ascii="宋体" w:hAnsi="宋体" w:eastAsia="宋体" w:cs="宋体"/>
          <w:sz w:val="24"/>
          <w:szCs w:val="24"/>
        </w:rPr>
      </w:pPr>
      <w:r>
        <w:rPr>
          <w:rFonts w:hint="eastAsia" w:ascii="宋体" w:hAnsi="宋体" w:eastAsia="宋体" w:cs="宋体"/>
          <w:spacing w:val="0"/>
          <w:sz w:val="24"/>
          <w:szCs w:val="24"/>
        </w:rPr>
        <w:t>15.1合同文件与本合同具有同等法律效力。</w:t>
      </w:r>
    </w:p>
    <w:p>
      <w:pPr>
        <w:pStyle w:val="3"/>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480"/>
        <w:textAlignment w:val="auto"/>
        <w:rPr>
          <w:rFonts w:hint="eastAsia" w:ascii="宋体" w:hAnsi="宋体" w:eastAsia="宋体" w:cs="宋体"/>
          <w:sz w:val="24"/>
          <w:szCs w:val="24"/>
        </w:rPr>
      </w:pPr>
      <w:r>
        <w:rPr>
          <w:rFonts w:hint="eastAsia" w:ascii="宋体" w:hAnsi="宋体" w:eastAsia="宋体" w:cs="宋体"/>
          <w:spacing w:val="0"/>
          <w:sz w:val="24"/>
          <w:szCs w:val="24"/>
        </w:rPr>
        <w:t>15.2本合同未尽事宜，双方可另行补充。</w:t>
      </w:r>
    </w:p>
    <w:p>
      <w:pPr>
        <w:pStyle w:val="3"/>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480"/>
        <w:textAlignment w:val="auto"/>
        <w:rPr>
          <w:rFonts w:hint="eastAsia" w:ascii="宋体" w:hAnsi="宋体" w:eastAsia="宋体" w:cs="宋体"/>
          <w:sz w:val="24"/>
          <w:szCs w:val="24"/>
        </w:rPr>
      </w:pPr>
      <w:r>
        <w:rPr>
          <w:rFonts w:hint="eastAsia" w:ascii="宋体" w:hAnsi="宋体" w:eastAsia="宋体" w:cs="宋体"/>
          <w:spacing w:val="0"/>
          <w:sz w:val="24"/>
          <w:szCs w:val="24"/>
        </w:rPr>
        <w:t>15.3本合同自签订之日起生效。</w:t>
      </w:r>
    </w:p>
    <w:p>
      <w:pPr>
        <w:pStyle w:val="3"/>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480"/>
        <w:textAlignment w:val="auto"/>
        <w:rPr>
          <w:rFonts w:hint="eastAsia" w:ascii="宋体" w:hAnsi="宋体" w:eastAsia="宋体" w:cs="宋体"/>
          <w:sz w:val="24"/>
          <w:szCs w:val="24"/>
        </w:rPr>
      </w:pPr>
      <w:r>
        <w:rPr>
          <w:rFonts w:hint="eastAsia" w:ascii="宋体" w:hAnsi="宋体" w:eastAsia="宋体" w:cs="宋体"/>
          <w:spacing w:val="0"/>
          <w:sz w:val="24"/>
          <w:szCs w:val="24"/>
        </w:rPr>
        <w:t>15.4本合同一式</w:t>
      </w:r>
      <w:r>
        <w:rPr>
          <w:rFonts w:hint="eastAsia" w:ascii="宋体" w:hAnsi="宋体" w:eastAsia="宋体" w:cs="宋体"/>
          <w:spacing w:val="0"/>
          <w:sz w:val="24"/>
          <w:szCs w:val="24"/>
          <w:lang w:val="en-US" w:eastAsia="zh-CN"/>
        </w:rPr>
        <w:t>肆</w:t>
      </w:r>
      <w:r>
        <w:rPr>
          <w:rFonts w:hint="eastAsia" w:ascii="宋体" w:hAnsi="宋体" w:eastAsia="宋体" w:cs="宋体"/>
          <w:spacing w:val="0"/>
          <w:sz w:val="24"/>
          <w:szCs w:val="24"/>
        </w:rPr>
        <w:t>份，经双方授权代表签字并盖章后生效。甲方</w:t>
      </w:r>
      <w:r>
        <w:rPr>
          <w:rFonts w:hint="eastAsia" w:ascii="宋体" w:hAnsi="宋体" w:eastAsia="宋体" w:cs="宋体"/>
          <w:spacing w:val="0"/>
          <w:sz w:val="24"/>
          <w:szCs w:val="24"/>
          <w:lang w:eastAsia="zh-CN"/>
        </w:rPr>
        <w:t>壹、</w:t>
      </w:r>
      <w:r>
        <w:rPr>
          <w:rFonts w:hint="eastAsia" w:ascii="宋体" w:hAnsi="宋体" w:eastAsia="宋体" w:cs="宋体"/>
          <w:spacing w:val="0"/>
          <w:sz w:val="24"/>
          <w:szCs w:val="24"/>
        </w:rPr>
        <w:t>乙方</w:t>
      </w:r>
      <w:r>
        <w:rPr>
          <w:rFonts w:hint="eastAsia" w:ascii="宋体" w:hAnsi="宋体" w:eastAsia="宋体" w:cs="宋体"/>
          <w:spacing w:val="0"/>
          <w:sz w:val="24"/>
          <w:szCs w:val="24"/>
          <w:lang w:eastAsia="zh-CN"/>
        </w:rPr>
        <w:t>叁</w:t>
      </w:r>
      <w:r>
        <w:rPr>
          <w:rFonts w:hint="eastAsia" w:ascii="宋体" w:hAnsi="宋体" w:eastAsia="宋体" w:cs="宋体"/>
          <w:spacing w:val="0"/>
          <w:sz w:val="24"/>
          <w:szCs w:val="24"/>
        </w:rPr>
        <w:t>份。</w:t>
      </w:r>
    </w:p>
    <w:p>
      <w:pPr>
        <w:pStyle w:val="3"/>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0"/>
        <w:jc w:val="center"/>
        <w:textAlignment w:val="auto"/>
        <w:rPr>
          <w:rFonts w:hint="eastAsia" w:ascii="宋体" w:hAnsi="宋体" w:eastAsia="宋体" w:cs="宋体"/>
          <w:sz w:val="24"/>
          <w:szCs w:val="24"/>
        </w:rPr>
      </w:pPr>
      <w:r>
        <w:rPr>
          <w:rFonts w:hint="eastAsia" w:ascii="宋体" w:hAnsi="宋体" w:eastAsia="宋体" w:cs="宋体"/>
          <w:spacing w:val="0"/>
          <w:sz w:val="24"/>
          <w:szCs w:val="24"/>
        </w:rPr>
        <w:t>（以下无正文）</w:t>
      </w:r>
    </w:p>
    <w:tbl>
      <w:tblPr>
        <w:tblStyle w:val="5"/>
        <w:tblpPr w:leftFromText="180" w:rightFromText="180" w:vertAnchor="text" w:horzAnchor="margin" w:tblpXSpec="center" w:tblpY="329"/>
        <w:tblW w:w="93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4"/>
        <w:gridCol w:w="3426"/>
        <w:gridCol w:w="1530"/>
        <w:gridCol w:w="30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exact"/>
          <w:jc w:val="center"/>
        </w:trPr>
        <w:tc>
          <w:tcPr>
            <w:tcW w:w="1424" w:type="dxa"/>
            <w:noWrap w:val="0"/>
            <w:vAlign w:val="center"/>
          </w:tcPr>
          <w:p>
            <w:pPr>
              <w:pStyle w:val="2"/>
              <w:keepNext w:val="0"/>
              <w:keepLines w:val="0"/>
              <w:pageBreakBefore w:val="0"/>
              <w:kinsoku/>
              <w:wordWrap/>
              <w:overflowPunct/>
              <w:topLinePunct w:val="0"/>
              <w:bidi w:val="0"/>
              <w:spacing w:line="360" w:lineRule="auto"/>
              <w:jc w:val="center"/>
              <w:rPr>
                <w:rFonts w:hint="eastAsia" w:ascii="宋体" w:hAnsi="宋体" w:eastAsia="宋体" w:cs="宋体"/>
                <w:sz w:val="24"/>
                <w:szCs w:val="24"/>
              </w:rPr>
            </w:pPr>
            <w:r>
              <w:rPr>
                <w:rFonts w:hint="eastAsia" w:ascii="宋体" w:hAnsi="宋体" w:eastAsia="宋体" w:cs="宋体"/>
                <w:sz w:val="24"/>
                <w:szCs w:val="24"/>
              </w:rPr>
              <w:t>甲方</w:t>
            </w:r>
          </w:p>
        </w:tc>
        <w:tc>
          <w:tcPr>
            <w:tcW w:w="3426" w:type="dxa"/>
            <w:noWrap w:val="0"/>
            <w:vAlign w:val="center"/>
          </w:tcPr>
          <w:p>
            <w:pPr>
              <w:pStyle w:val="2"/>
              <w:keepNext w:val="0"/>
              <w:keepLines w:val="0"/>
              <w:pageBreakBefore w:val="0"/>
              <w:kinsoku/>
              <w:wordWrap/>
              <w:overflowPunct/>
              <w:topLinePunct w:val="0"/>
              <w:bidi w:val="0"/>
              <w:spacing w:line="360" w:lineRule="auto"/>
              <w:jc w:val="left"/>
              <w:rPr>
                <w:rFonts w:hint="eastAsia" w:ascii="宋体" w:hAnsi="宋体" w:eastAsia="宋体" w:cs="宋体"/>
                <w:sz w:val="24"/>
                <w:szCs w:val="24"/>
                <w:lang w:val="en-US" w:eastAsia="zh-CN"/>
              </w:rPr>
            </w:pP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u w:val="single"/>
              </w:rPr>
              <w:t>单位名称</w:t>
            </w:r>
            <w:r>
              <w:rPr>
                <w:rFonts w:hint="eastAsia" w:ascii="宋体" w:hAnsi="宋体" w:eastAsia="宋体" w:cs="宋体"/>
                <w:sz w:val="24"/>
                <w:szCs w:val="24"/>
                <w:u w:val="single"/>
                <w:lang w:val="en-US" w:eastAsia="zh-CN"/>
              </w:rPr>
              <w:t xml:space="preserve">  </w:t>
            </w:r>
            <w:r>
              <w:rPr>
                <w:rFonts w:hint="eastAsia" w:ascii="宋体" w:hAnsi="宋体"/>
                <w:kern w:val="0"/>
                <w:sz w:val="24"/>
                <w:szCs w:val="24"/>
              </w:rPr>
              <w:t>（公章）</w:t>
            </w:r>
          </w:p>
        </w:tc>
        <w:tc>
          <w:tcPr>
            <w:tcW w:w="1530" w:type="dxa"/>
            <w:noWrap w:val="0"/>
            <w:vAlign w:val="center"/>
          </w:tcPr>
          <w:p>
            <w:pPr>
              <w:pStyle w:val="2"/>
              <w:keepNext w:val="0"/>
              <w:keepLines w:val="0"/>
              <w:pageBreakBefore w:val="0"/>
              <w:kinsoku/>
              <w:wordWrap/>
              <w:overflowPunct/>
              <w:topLinePunct w:val="0"/>
              <w:bidi w:val="0"/>
              <w:spacing w:line="360" w:lineRule="auto"/>
              <w:jc w:val="center"/>
              <w:rPr>
                <w:rFonts w:hint="eastAsia" w:ascii="宋体" w:hAnsi="宋体" w:eastAsia="宋体" w:cs="宋体"/>
                <w:sz w:val="24"/>
                <w:szCs w:val="24"/>
                <w:lang w:val="en-US" w:eastAsia="zh-CN"/>
              </w:rPr>
            </w:pPr>
            <w:r>
              <w:rPr>
                <w:rFonts w:hint="eastAsia" w:ascii="宋体" w:hAnsi="宋体" w:eastAsia="宋体" w:cs="宋体"/>
                <w:sz w:val="24"/>
                <w:szCs w:val="24"/>
                <w:lang w:eastAsia="zh-CN"/>
              </w:rPr>
              <w:t>乙</w:t>
            </w:r>
            <w:r>
              <w:rPr>
                <w:rFonts w:hint="eastAsia" w:ascii="宋体" w:hAnsi="宋体" w:eastAsia="宋体" w:cs="宋体"/>
                <w:sz w:val="24"/>
                <w:szCs w:val="24"/>
              </w:rPr>
              <w:t>方</w:t>
            </w:r>
          </w:p>
        </w:tc>
        <w:tc>
          <w:tcPr>
            <w:tcW w:w="3004" w:type="dxa"/>
            <w:noWrap w:val="0"/>
            <w:vAlign w:val="center"/>
          </w:tcPr>
          <w:p>
            <w:pPr>
              <w:pStyle w:val="2"/>
              <w:keepNext w:val="0"/>
              <w:keepLines w:val="0"/>
              <w:pageBreakBefore w:val="0"/>
              <w:kinsoku/>
              <w:wordWrap/>
              <w:overflowPunct/>
              <w:topLinePunct w:val="0"/>
              <w:bidi w:val="0"/>
              <w:spacing w:line="360" w:lineRule="auto"/>
              <w:jc w:val="both"/>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1424" w:type="dxa"/>
            <w:noWrap w:val="0"/>
            <w:vAlign w:val="center"/>
          </w:tcPr>
          <w:p>
            <w:pPr>
              <w:pStyle w:val="2"/>
              <w:keepNext w:val="0"/>
              <w:keepLines w:val="0"/>
              <w:pageBreakBefore w:val="0"/>
              <w:kinsoku/>
              <w:wordWrap/>
              <w:overflowPunct/>
              <w:topLinePunct w:val="0"/>
              <w:bidi w:val="0"/>
              <w:spacing w:line="360" w:lineRule="auto"/>
              <w:jc w:val="center"/>
              <w:rPr>
                <w:rFonts w:hint="eastAsia" w:ascii="宋体" w:hAnsi="宋体" w:eastAsia="宋体" w:cs="宋体"/>
                <w:sz w:val="24"/>
                <w:szCs w:val="24"/>
              </w:rPr>
            </w:pPr>
            <w:r>
              <w:rPr>
                <w:rFonts w:hint="eastAsia" w:ascii="宋体" w:hAnsi="宋体"/>
                <w:color w:val="000000" w:themeColor="text1"/>
                <w:kern w:val="0"/>
                <w:sz w:val="24"/>
                <w:szCs w:val="24"/>
                <w14:textFill>
                  <w14:solidFill>
                    <w14:schemeClr w14:val="tx1"/>
                  </w14:solidFill>
                </w14:textFill>
              </w:rPr>
              <w:t>住所</w:t>
            </w:r>
          </w:p>
        </w:tc>
        <w:tc>
          <w:tcPr>
            <w:tcW w:w="3426" w:type="dxa"/>
            <w:noWrap w:val="0"/>
            <w:vAlign w:val="center"/>
          </w:tcPr>
          <w:p>
            <w:pPr>
              <w:pStyle w:val="2"/>
              <w:keepNext w:val="0"/>
              <w:keepLines w:val="0"/>
              <w:pageBreakBefore w:val="0"/>
              <w:kinsoku/>
              <w:wordWrap/>
              <w:overflowPunct/>
              <w:topLinePunct w:val="0"/>
              <w:bidi w:val="0"/>
              <w:spacing w:line="360" w:lineRule="auto"/>
              <w:jc w:val="left"/>
              <w:rPr>
                <w:rFonts w:hint="eastAsia" w:ascii="宋体" w:hAnsi="宋体" w:eastAsia="宋体" w:cs="宋体"/>
                <w:sz w:val="24"/>
                <w:szCs w:val="24"/>
              </w:rPr>
            </w:pPr>
            <w:r>
              <w:rPr>
                <w:rFonts w:hint="eastAsia" w:ascii="宋体" w:hAnsi="宋体" w:eastAsia="宋体" w:cs="宋体"/>
                <w:color w:val="000000"/>
                <w:sz w:val="21"/>
                <w:szCs w:val="21"/>
              </w:rPr>
              <w:t>泉州市丰泽区东海大街398号</w:t>
            </w:r>
          </w:p>
        </w:tc>
        <w:tc>
          <w:tcPr>
            <w:tcW w:w="1530" w:type="dxa"/>
            <w:noWrap w:val="0"/>
            <w:vAlign w:val="center"/>
          </w:tcPr>
          <w:p>
            <w:pPr>
              <w:pStyle w:val="2"/>
              <w:keepNext w:val="0"/>
              <w:keepLines w:val="0"/>
              <w:pageBreakBefore w:val="0"/>
              <w:kinsoku/>
              <w:wordWrap/>
              <w:overflowPunct/>
              <w:topLinePunct w:val="0"/>
              <w:bidi w:val="0"/>
              <w:spacing w:line="360" w:lineRule="auto"/>
              <w:jc w:val="center"/>
              <w:rPr>
                <w:rFonts w:hint="eastAsia" w:ascii="宋体" w:hAnsi="宋体" w:eastAsia="宋体" w:cs="宋体"/>
                <w:sz w:val="24"/>
                <w:szCs w:val="24"/>
              </w:rPr>
            </w:pPr>
            <w:r>
              <w:rPr>
                <w:rFonts w:hint="eastAsia" w:ascii="宋体" w:hAnsi="宋体"/>
                <w:color w:val="000000" w:themeColor="text1"/>
                <w:kern w:val="0"/>
                <w:sz w:val="24"/>
                <w:szCs w:val="24"/>
                <w14:textFill>
                  <w14:solidFill>
                    <w14:schemeClr w14:val="tx1"/>
                  </w14:solidFill>
                </w14:textFill>
              </w:rPr>
              <w:t>住所</w:t>
            </w:r>
          </w:p>
        </w:tc>
        <w:tc>
          <w:tcPr>
            <w:tcW w:w="3004" w:type="dxa"/>
            <w:noWrap w:val="0"/>
            <w:vAlign w:val="center"/>
          </w:tcPr>
          <w:p>
            <w:pPr>
              <w:pStyle w:val="2"/>
              <w:keepNext w:val="0"/>
              <w:keepLines w:val="0"/>
              <w:pageBreakBefore w:val="0"/>
              <w:kinsoku/>
              <w:wordWrap/>
              <w:overflowPunct/>
              <w:topLinePunct w:val="0"/>
              <w:bidi w:val="0"/>
              <w:spacing w:line="360" w:lineRule="auto"/>
              <w:jc w:val="both"/>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1424" w:type="dxa"/>
            <w:vMerge w:val="restart"/>
            <w:noWrap w:val="0"/>
            <w:vAlign w:val="center"/>
          </w:tcPr>
          <w:p>
            <w:pPr>
              <w:pStyle w:val="2"/>
              <w:keepNext w:val="0"/>
              <w:keepLines w:val="0"/>
              <w:pageBreakBefore w:val="0"/>
              <w:kinsoku/>
              <w:wordWrap/>
              <w:overflowPunct/>
              <w:topLinePunct w:val="0"/>
              <w:bidi w:val="0"/>
              <w:spacing w:line="360" w:lineRule="auto"/>
              <w:jc w:val="center"/>
              <w:rPr>
                <w:rFonts w:hint="eastAsia" w:ascii="宋体" w:hAnsi="宋体" w:eastAsia="宋体" w:cs="宋体"/>
                <w:sz w:val="24"/>
                <w:szCs w:val="24"/>
              </w:rPr>
            </w:pPr>
            <w:r>
              <w:rPr>
                <w:rFonts w:hint="eastAsia" w:ascii="宋体" w:hAnsi="宋体" w:eastAsia="宋体" w:cs="宋体"/>
                <w:sz w:val="24"/>
                <w:szCs w:val="24"/>
              </w:rPr>
              <w:t>单位负责人</w:t>
            </w:r>
          </w:p>
        </w:tc>
        <w:tc>
          <w:tcPr>
            <w:tcW w:w="3426" w:type="dxa"/>
            <w:vMerge w:val="restart"/>
            <w:noWrap w:val="0"/>
            <w:vAlign w:val="center"/>
          </w:tcPr>
          <w:p>
            <w:pPr>
              <w:pStyle w:val="2"/>
              <w:keepNext w:val="0"/>
              <w:keepLines w:val="0"/>
              <w:pageBreakBefore w:val="0"/>
              <w:kinsoku/>
              <w:wordWrap/>
              <w:overflowPunct/>
              <w:topLinePunct w:val="0"/>
              <w:bidi w:val="0"/>
              <w:spacing w:line="360" w:lineRule="auto"/>
              <w:jc w:val="left"/>
              <w:rPr>
                <w:rFonts w:hint="eastAsia" w:ascii="宋体" w:hAnsi="宋体" w:eastAsia="宋体" w:cs="宋体"/>
                <w:sz w:val="24"/>
                <w:szCs w:val="24"/>
              </w:rPr>
            </w:pPr>
          </w:p>
        </w:tc>
        <w:tc>
          <w:tcPr>
            <w:tcW w:w="1530" w:type="dxa"/>
            <w:noWrap w:val="0"/>
            <w:vAlign w:val="center"/>
          </w:tcPr>
          <w:p>
            <w:pPr>
              <w:pStyle w:val="2"/>
              <w:keepNext w:val="0"/>
              <w:keepLines w:val="0"/>
              <w:pageBreakBefore w:val="0"/>
              <w:kinsoku/>
              <w:wordWrap/>
              <w:overflowPunct/>
              <w:topLinePunct w:val="0"/>
              <w:bidi w:val="0"/>
              <w:spacing w:line="360" w:lineRule="auto"/>
              <w:jc w:val="center"/>
              <w:rPr>
                <w:rFonts w:hint="eastAsia" w:ascii="宋体" w:hAnsi="宋体" w:eastAsia="宋体" w:cs="宋体"/>
                <w:sz w:val="24"/>
                <w:szCs w:val="24"/>
              </w:rPr>
            </w:pPr>
            <w:r>
              <w:rPr>
                <w:rFonts w:hint="eastAsia" w:ascii="宋体" w:hAnsi="宋体" w:eastAsia="宋体" w:cs="宋体"/>
                <w:sz w:val="24"/>
                <w:szCs w:val="24"/>
              </w:rPr>
              <w:t>单位负责人</w:t>
            </w:r>
          </w:p>
        </w:tc>
        <w:tc>
          <w:tcPr>
            <w:tcW w:w="3004" w:type="dxa"/>
            <w:noWrap w:val="0"/>
            <w:vAlign w:val="center"/>
          </w:tcPr>
          <w:p>
            <w:pPr>
              <w:pStyle w:val="2"/>
              <w:keepNext w:val="0"/>
              <w:keepLines w:val="0"/>
              <w:pageBreakBefore w:val="0"/>
              <w:kinsoku/>
              <w:wordWrap/>
              <w:overflowPunct/>
              <w:topLinePunct w:val="0"/>
              <w:bidi w:val="0"/>
              <w:spacing w:line="360" w:lineRule="auto"/>
              <w:jc w:val="both"/>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1424" w:type="dxa"/>
            <w:vMerge w:val="continue"/>
            <w:noWrap w:val="0"/>
            <w:vAlign w:val="center"/>
          </w:tcPr>
          <w:p>
            <w:pPr>
              <w:pStyle w:val="2"/>
              <w:keepNext w:val="0"/>
              <w:keepLines w:val="0"/>
              <w:pageBreakBefore w:val="0"/>
              <w:kinsoku/>
              <w:wordWrap/>
              <w:overflowPunct/>
              <w:topLinePunct w:val="0"/>
              <w:bidi w:val="0"/>
              <w:spacing w:line="360" w:lineRule="auto"/>
              <w:jc w:val="center"/>
              <w:rPr>
                <w:rFonts w:hint="eastAsia" w:ascii="宋体" w:hAnsi="宋体" w:eastAsia="宋体" w:cs="宋体"/>
                <w:sz w:val="24"/>
                <w:szCs w:val="24"/>
              </w:rPr>
            </w:pPr>
          </w:p>
        </w:tc>
        <w:tc>
          <w:tcPr>
            <w:tcW w:w="3426" w:type="dxa"/>
            <w:vMerge w:val="continue"/>
            <w:noWrap w:val="0"/>
            <w:vAlign w:val="center"/>
          </w:tcPr>
          <w:p>
            <w:pPr>
              <w:pStyle w:val="2"/>
              <w:keepNext w:val="0"/>
              <w:keepLines w:val="0"/>
              <w:pageBreakBefore w:val="0"/>
              <w:kinsoku/>
              <w:wordWrap/>
              <w:overflowPunct/>
              <w:topLinePunct w:val="0"/>
              <w:bidi w:val="0"/>
              <w:spacing w:line="360" w:lineRule="auto"/>
              <w:jc w:val="left"/>
              <w:rPr>
                <w:rFonts w:hint="eastAsia" w:ascii="宋体" w:hAnsi="宋体" w:eastAsia="宋体" w:cs="宋体"/>
                <w:sz w:val="24"/>
                <w:szCs w:val="24"/>
              </w:rPr>
            </w:pPr>
          </w:p>
        </w:tc>
        <w:tc>
          <w:tcPr>
            <w:tcW w:w="1530" w:type="dxa"/>
            <w:noWrap w:val="0"/>
            <w:vAlign w:val="center"/>
          </w:tcPr>
          <w:p>
            <w:pPr>
              <w:pStyle w:val="2"/>
              <w:keepNext w:val="0"/>
              <w:keepLines w:val="0"/>
              <w:pageBreakBefore w:val="0"/>
              <w:kinsoku/>
              <w:wordWrap/>
              <w:overflowPunct/>
              <w:topLinePunct w:val="0"/>
              <w:bidi w:val="0"/>
              <w:spacing w:line="360" w:lineRule="auto"/>
              <w:jc w:val="center"/>
              <w:rPr>
                <w:rFonts w:hint="eastAsia" w:ascii="宋体" w:hAnsi="宋体" w:eastAsia="宋体" w:cs="宋体"/>
                <w:sz w:val="24"/>
                <w:szCs w:val="24"/>
              </w:rPr>
            </w:pPr>
            <w:r>
              <w:rPr>
                <w:rFonts w:hint="eastAsia" w:ascii="宋体" w:hAnsi="宋体" w:eastAsia="宋体" w:cs="宋体"/>
                <w:sz w:val="24"/>
                <w:szCs w:val="24"/>
              </w:rPr>
              <w:t>委托代理人</w:t>
            </w:r>
          </w:p>
        </w:tc>
        <w:tc>
          <w:tcPr>
            <w:tcW w:w="3004" w:type="dxa"/>
            <w:noWrap w:val="0"/>
            <w:vAlign w:val="center"/>
          </w:tcPr>
          <w:p>
            <w:pPr>
              <w:pStyle w:val="2"/>
              <w:keepNext w:val="0"/>
              <w:keepLines w:val="0"/>
              <w:pageBreakBefore w:val="0"/>
              <w:kinsoku/>
              <w:wordWrap/>
              <w:overflowPunct/>
              <w:topLinePunct w:val="0"/>
              <w:bidi w:val="0"/>
              <w:spacing w:line="360" w:lineRule="auto"/>
              <w:jc w:val="both"/>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jc w:val="center"/>
        </w:trPr>
        <w:tc>
          <w:tcPr>
            <w:tcW w:w="1424" w:type="dxa"/>
            <w:noWrap w:val="0"/>
            <w:vAlign w:val="center"/>
          </w:tcPr>
          <w:p>
            <w:pPr>
              <w:pStyle w:val="2"/>
              <w:keepNext w:val="0"/>
              <w:keepLines w:val="0"/>
              <w:pageBreakBefore w:val="0"/>
              <w:kinsoku/>
              <w:wordWrap/>
              <w:overflowPunct/>
              <w:topLinePunct w:val="0"/>
              <w:bidi w:val="0"/>
              <w:spacing w:line="360" w:lineRule="auto"/>
              <w:jc w:val="center"/>
              <w:rPr>
                <w:rFonts w:hint="eastAsia" w:ascii="宋体" w:hAnsi="宋体" w:eastAsia="宋体" w:cs="宋体"/>
                <w:sz w:val="24"/>
                <w:szCs w:val="24"/>
              </w:rPr>
            </w:pPr>
            <w:r>
              <w:rPr>
                <w:rFonts w:hint="eastAsia" w:ascii="宋体" w:hAnsi="宋体" w:eastAsia="宋体" w:cs="宋体"/>
                <w:sz w:val="24"/>
                <w:szCs w:val="24"/>
              </w:rPr>
              <w:t>联系方式</w:t>
            </w:r>
          </w:p>
        </w:tc>
        <w:tc>
          <w:tcPr>
            <w:tcW w:w="3426" w:type="dxa"/>
            <w:noWrap w:val="0"/>
            <w:vAlign w:val="center"/>
          </w:tcPr>
          <w:p>
            <w:pPr>
              <w:pStyle w:val="2"/>
              <w:keepNext w:val="0"/>
              <w:keepLines w:val="0"/>
              <w:pageBreakBefore w:val="0"/>
              <w:kinsoku/>
              <w:wordWrap/>
              <w:overflowPunct/>
              <w:topLinePunct w:val="0"/>
              <w:bidi w:val="0"/>
              <w:spacing w:line="360" w:lineRule="auto"/>
              <w:jc w:val="left"/>
              <w:rPr>
                <w:rFonts w:hint="eastAsia" w:ascii="宋体" w:hAnsi="宋体" w:eastAsia="宋体" w:cs="宋体"/>
                <w:sz w:val="24"/>
                <w:szCs w:val="24"/>
              </w:rPr>
            </w:pPr>
          </w:p>
        </w:tc>
        <w:tc>
          <w:tcPr>
            <w:tcW w:w="1530" w:type="dxa"/>
            <w:noWrap w:val="0"/>
            <w:vAlign w:val="center"/>
          </w:tcPr>
          <w:p>
            <w:pPr>
              <w:pStyle w:val="2"/>
              <w:keepNext w:val="0"/>
              <w:keepLines w:val="0"/>
              <w:pageBreakBefore w:val="0"/>
              <w:kinsoku/>
              <w:wordWrap/>
              <w:overflowPunct/>
              <w:topLinePunct w:val="0"/>
              <w:bidi w:val="0"/>
              <w:spacing w:line="360" w:lineRule="auto"/>
              <w:jc w:val="center"/>
              <w:rPr>
                <w:rFonts w:hint="eastAsia" w:ascii="宋体" w:hAnsi="宋体" w:eastAsia="宋体" w:cs="宋体"/>
                <w:sz w:val="24"/>
                <w:szCs w:val="24"/>
              </w:rPr>
            </w:pPr>
            <w:r>
              <w:rPr>
                <w:rFonts w:hint="eastAsia" w:ascii="宋体" w:hAnsi="宋体" w:eastAsia="宋体" w:cs="宋体"/>
                <w:sz w:val="24"/>
                <w:szCs w:val="24"/>
              </w:rPr>
              <w:t>联系方式</w:t>
            </w:r>
          </w:p>
        </w:tc>
        <w:tc>
          <w:tcPr>
            <w:tcW w:w="3004" w:type="dxa"/>
            <w:noWrap w:val="0"/>
            <w:vAlign w:val="center"/>
          </w:tcPr>
          <w:p>
            <w:pPr>
              <w:pStyle w:val="2"/>
              <w:keepNext w:val="0"/>
              <w:keepLines w:val="0"/>
              <w:pageBreakBefore w:val="0"/>
              <w:kinsoku/>
              <w:wordWrap/>
              <w:overflowPunct/>
              <w:topLinePunct w:val="0"/>
              <w:bidi w:val="0"/>
              <w:spacing w:line="360" w:lineRule="auto"/>
              <w:jc w:val="both"/>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1424" w:type="dxa"/>
            <w:noWrap w:val="0"/>
            <w:vAlign w:val="center"/>
          </w:tcPr>
          <w:p>
            <w:pPr>
              <w:pStyle w:val="2"/>
              <w:keepNext w:val="0"/>
              <w:keepLines w:val="0"/>
              <w:pageBreakBefore w:val="0"/>
              <w:kinsoku/>
              <w:wordWrap/>
              <w:overflowPunct/>
              <w:topLinePunct w:val="0"/>
              <w:bidi w:val="0"/>
              <w:spacing w:line="360" w:lineRule="auto"/>
              <w:jc w:val="center"/>
              <w:rPr>
                <w:rFonts w:hint="eastAsia" w:ascii="宋体" w:hAnsi="宋体" w:eastAsia="宋体" w:cs="宋体"/>
                <w:sz w:val="24"/>
                <w:szCs w:val="24"/>
              </w:rPr>
            </w:pPr>
            <w:r>
              <w:rPr>
                <w:rFonts w:hint="eastAsia" w:ascii="宋体" w:hAnsi="宋体" w:eastAsia="宋体" w:cs="宋体"/>
                <w:sz w:val="24"/>
                <w:szCs w:val="24"/>
              </w:rPr>
              <w:t>开户银行</w:t>
            </w:r>
          </w:p>
        </w:tc>
        <w:tc>
          <w:tcPr>
            <w:tcW w:w="3426" w:type="dxa"/>
            <w:noWrap w:val="0"/>
            <w:vAlign w:val="center"/>
          </w:tcPr>
          <w:p>
            <w:pPr>
              <w:shd w:val="clear" w:color="auto" w:fill="FFFFFF"/>
              <w:adjustRightInd/>
              <w:snapToGrid/>
              <w:spacing w:after="0"/>
              <w:jc w:val="both"/>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泉州市建行丰泽支行</w:t>
            </w:r>
          </w:p>
        </w:tc>
        <w:tc>
          <w:tcPr>
            <w:tcW w:w="1530" w:type="dxa"/>
            <w:noWrap w:val="0"/>
            <w:vAlign w:val="center"/>
          </w:tcPr>
          <w:p>
            <w:pPr>
              <w:pStyle w:val="2"/>
              <w:keepNext w:val="0"/>
              <w:keepLines w:val="0"/>
              <w:pageBreakBefore w:val="0"/>
              <w:kinsoku/>
              <w:wordWrap/>
              <w:overflowPunct/>
              <w:topLinePunct w:val="0"/>
              <w:bidi w:val="0"/>
              <w:spacing w:line="360" w:lineRule="auto"/>
              <w:jc w:val="center"/>
              <w:rPr>
                <w:rFonts w:hint="eastAsia" w:ascii="宋体" w:hAnsi="宋体" w:eastAsia="宋体" w:cs="宋体"/>
                <w:sz w:val="24"/>
                <w:szCs w:val="24"/>
              </w:rPr>
            </w:pPr>
            <w:r>
              <w:rPr>
                <w:rFonts w:hint="eastAsia" w:ascii="宋体" w:hAnsi="宋体" w:eastAsia="宋体" w:cs="宋体"/>
                <w:sz w:val="24"/>
                <w:szCs w:val="24"/>
              </w:rPr>
              <w:t>开户银行</w:t>
            </w:r>
          </w:p>
        </w:tc>
        <w:tc>
          <w:tcPr>
            <w:tcW w:w="3004" w:type="dxa"/>
            <w:noWrap w:val="0"/>
            <w:vAlign w:val="center"/>
          </w:tcPr>
          <w:p>
            <w:pPr>
              <w:pStyle w:val="2"/>
              <w:keepNext w:val="0"/>
              <w:keepLines w:val="0"/>
              <w:pageBreakBefore w:val="0"/>
              <w:kinsoku/>
              <w:wordWrap/>
              <w:overflowPunct/>
              <w:topLinePunct w:val="0"/>
              <w:bidi w:val="0"/>
              <w:spacing w:line="360" w:lineRule="auto"/>
              <w:jc w:val="both"/>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1424" w:type="dxa"/>
            <w:noWrap w:val="0"/>
            <w:vAlign w:val="center"/>
          </w:tcPr>
          <w:p>
            <w:pPr>
              <w:pStyle w:val="2"/>
              <w:keepNext w:val="0"/>
              <w:keepLines w:val="0"/>
              <w:pageBreakBefore w:val="0"/>
              <w:kinsoku/>
              <w:wordWrap/>
              <w:overflowPunct/>
              <w:topLinePunct w:val="0"/>
              <w:bidi w:val="0"/>
              <w:spacing w:line="360" w:lineRule="auto"/>
              <w:jc w:val="center"/>
              <w:rPr>
                <w:rFonts w:hint="eastAsia" w:ascii="宋体" w:hAnsi="宋体" w:eastAsia="宋体" w:cs="宋体"/>
                <w:sz w:val="24"/>
                <w:szCs w:val="24"/>
              </w:rPr>
            </w:pPr>
            <w:r>
              <w:rPr>
                <w:rFonts w:hint="eastAsia" w:ascii="宋体" w:hAnsi="宋体" w:eastAsia="宋体" w:cs="宋体"/>
                <w:sz w:val="24"/>
                <w:szCs w:val="24"/>
              </w:rPr>
              <w:t>账号</w:t>
            </w:r>
          </w:p>
        </w:tc>
        <w:tc>
          <w:tcPr>
            <w:tcW w:w="3426" w:type="dxa"/>
            <w:noWrap w:val="0"/>
            <w:vAlign w:val="center"/>
          </w:tcPr>
          <w:p>
            <w:pPr>
              <w:shd w:val="clear" w:color="auto" w:fill="FFFFFF"/>
              <w:adjustRightInd/>
              <w:snapToGrid/>
              <w:spacing w:after="0"/>
              <w:jc w:val="both"/>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35001656007059000262</w:t>
            </w:r>
          </w:p>
        </w:tc>
        <w:tc>
          <w:tcPr>
            <w:tcW w:w="1530" w:type="dxa"/>
            <w:noWrap w:val="0"/>
            <w:vAlign w:val="center"/>
          </w:tcPr>
          <w:p>
            <w:pPr>
              <w:pStyle w:val="2"/>
              <w:keepNext w:val="0"/>
              <w:keepLines w:val="0"/>
              <w:pageBreakBefore w:val="0"/>
              <w:kinsoku/>
              <w:wordWrap/>
              <w:overflowPunct/>
              <w:topLinePunct w:val="0"/>
              <w:bidi w:val="0"/>
              <w:spacing w:line="360" w:lineRule="auto"/>
              <w:jc w:val="center"/>
              <w:rPr>
                <w:rFonts w:hint="eastAsia" w:ascii="宋体" w:hAnsi="宋体" w:eastAsia="宋体" w:cs="宋体"/>
                <w:sz w:val="24"/>
                <w:szCs w:val="24"/>
              </w:rPr>
            </w:pPr>
            <w:r>
              <w:rPr>
                <w:rFonts w:hint="eastAsia" w:ascii="宋体" w:hAnsi="宋体" w:eastAsia="宋体" w:cs="宋体"/>
                <w:sz w:val="24"/>
                <w:szCs w:val="24"/>
              </w:rPr>
              <w:t>账号</w:t>
            </w:r>
          </w:p>
        </w:tc>
        <w:tc>
          <w:tcPr>
            <w:tcW w:w="3004" w:type="dxa"/>
            <w:noWrap w:val="0"/>
            <w:vAlign w:val="center"/>
          </w:tcPr>
          <w:p>
            <w:pPr>
              <w:pStyle w:val="2"/>
              <w:keepNext w:val="0"/>
              <w:keepLines w:val="0"/>
              <w:pageBreakBefore w:val="0"/>
              <w:kinsoku/>
              <w:wordWrap/>
              <w:overflowPunct/>
              <w:topLinePunct w:val="0"/>
              <w:bidi w:val="0"/>
              <w:spacing w:line="360" w:lineRule="auto"/>
              <w:jc w:val="both"/>
              <w:rPr>
                <w:rFonts w:hint="eastAsia" w:ascii="宋体" w:hAnsi="宋体" w:eastAsia="宋体" w:cs="宋体"/>
                <w:sz w:val="24"/>
                <w:szCs w:val="24"/>
              </w:rPr>
            </w:pPr>
          </w:p>
        </w:tc>
      </w:tr>
    </w:tbl>
    <w:p>
      <w:pPr>
        <w:pStyle w:val="3"/>
        <w:keepNext w:val="0"/>
        <w:keepLines w:val="0"/>
        <w:widowControl/>
        <w:suppressLineNumbers w:val="0"/>
        <w:spacing w:before="75" w:beforeAutospacing="0" w:after="75" w:afterAutospacing="0" w:line="435" w:lineRule="atLeast"/>
        <w:ind w:left="0" w:right="0" w:firstLine="0"/>
        <w:rPr>
          <w:rFonts w:hint="eastAsia" w:ascii="宋体" w:hAnsi="宋体" w:eastAsia="宋体" w:cs="宋体"/>
          <w:spacing w:val="0"/>
          <w:sz w:val="24"/>
          <w:szCs w:val="24"/>
        </w:rPr>
      </w:pPr>
    </w:p>
    <w:p>
      <w:pPr>
        <w:pStyle w:val="3"/>
        <w:keepNext w:val="0"/>
        <w:keepLines w:val="0"/>
        <w:widowControl/>
        <w:suppressLineNumbers w:val="0"/>
        <w:spacing w:before="75" w:beforeAutospacing="0" w:after="75" w:afterAutospacing="0" w:line="435" w:lineRule="atLeast"/>
        <w:ind w:left="0" w:right="0" w:firstLine="0"/>
        <w:rPr>
          <w:rFonts w:hint="eastAsia" w:ascii="宋体" w:hAnsi="宋体" w:eastAsia="宋体" w:cs="宋体"/>
          <w:sz w:val="24"/>
          <w:szCs w:val="24"/>
        </w:rPr>
      </w:pPr>
      <w:r>
        <w:rPr>
          <w:rFonts w:hint="eastAsia" w:ascii="宋体" w:hAnsi="宋体" w:eastAsia="宋体" w:cs="宋体"/>
          <w:spacing w:val="0"/>
          <w:sz w:val="24"/>
          <w:szCs w:val="24"/>
        </w:rPr>
        <w:t>签订地点： </w:t>
      </w:r>
      <w:r>
        <w:rPr>
          <w:rFonts w:hint="eastAsia" w:ascii="宋体" w:hAnsi="宋体" w:eastAsia="宋体" w:cs="宋体"/>
          <w:spacing w:val="0"/>
          <w:sz w:val="24"/>
          <w:szCs w:val="24"/>
          <w:lang w:eastAsia="zh-CN"/>
        </w:rPr>
        <w:t>泉州师范学院主校区</w:t>
      </w:r>
      <w:r>
        <w:rPr>
          <w:rFonts w:hint="eastAsia" w:ascii="宋体" w:hAnsi="宋体" w:eastAsia="宋体" w:cs="宋体"/>
          <w:spacing w:val="0"/>
          <w:sz w:val="24"/>
          <w:szCs w:val="24"/>
        </w:rPr>
        <w:t>  </w:t>
      </w:r>
      <w:r>
        <w:rPr>
          <w:rFonts w:hint="eastAsia" w:ascii="宋体" w:hAnsi="宋体" w:eastAsia="宋体" w:cs="宋体"/>
          <w:spacing w:val="0"/>
          <w:sz w:val="24"/>
          <w:szCs w:val="24"/>
          <w:lang w:val="en-US" w:eastAsia="zh-CN"/>
        </w:rPr>
        <w:t xml:space="preserve">   </w:t>
      </w:r>
      <w:r>
        <w:rPr>
          <w:rFonts w:hint="eastAsia" w:ascii="宋体" w:hAnsi="宋体" w:eastAsia="宋体" w:cs="宋体"/>
          <w:spacing w:val="0"/>
          <w:sz w:val="24"/>
          <w:szCs w:val="24"/>
        </w:rPr>
        <w:t>   签订日期：</w:t>
      </w:r>
      <w:r>
        <w:rPr>
          <w:rFonts w:hint="eastAsia" w:ascii="宋体" w:hAnsi="宋体" w:eastAsia="宋体" w:cs="宋体"/>
          <w:spacing w:val="0"/>
          <w:sz w:val="24"/>
          <w:szCs w:val="24"/>
          <w:lang w:val="en-US" w:eastAsia="zh-CN"/>
        </w:rPr>
        <w:t xml:space="preserve">   </w:t>
      </w:r>
      <w:r>
        <w:rPr>
          <w:rFonts w:hint="eastAsia" w:ascii="宋体" w:hAnsi="宋体" w:eastAsia="宋体" w:cs="宋体"/>
          <w:spacing w:val="0"/>
          <w:sz w:val="24"/>
          <w:szCs w:val="24"/>
        </w:rPr>
        <w:t>年 </w:t>
      </w:r>
      <w:r>
        <w:rPr>
          <w:rFonts w:hint="eastAsia" w:ascii="宋体" w:hAnsi="宋体" w:eastAsia="宋体" w:cs="宋体"/>
          <w:spacing w:val="0"/>
          <w:sz w:val="24"/>
          <w:szCs w:val="24"/>
          <w:lang w:val="en-US" w:eastAsia="zh-CN"/>
        </w:rPr>
        <w:t xml:space="preserve"> </w:t>
      </w:r>
      <w:r>
        <w:rPr>
          <w:rFonts w:hint="eastAsia" w:ascii="宋体" w:hAnsi="宋体" w:eastAsia="宋体" w:cs="宋体"/>
          <w:spacing w:val="0"/>
          <w:sz w:val="24"/>
          <w:szCs w:val="24"/>
        </w:rPr>
        <w:t>月 </w:t>
      </w:r>
      <w:r>
        <w:rPr>
          <w:rFonts w:hint="eastAsia" w:ascii="宋体" w:hAnsi="宋体" w:eastAsia="宋体" w:cs="宋体"/>
          <w:spacing w:val="0"/>
          <w:sz w:val="24"/>
          <w:szCs w:val="24"/>
          <w:lang w:val="en-US" w:eastAsia="zh-CN"/>
        </w:rPr>
        <w:t xml:space="preserve"> </w:t>
      </w:r>
      <w:r>
        <w:rPr>
          <w:rFonts w:hint="eastAsia" w:ascii="宋体" w:hAnsi="宋体" w:eastAsia="宋体" w:cs="宋体"/>
          <w:spacing w:val="0"/>
          <w:sz w:val="24"/>
          <w:szCs w:val="24"/>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Yuen PRC SemiBold">
    <w:altName w:val="宋体"/>
    <w:panose1 w:val="00000000000000000000"/>
    <w:charset w:val="86"/>
    <w:family w:val="swiss"/>
    <w:pitch w:val="default"/>
    <w:sig w:usb0="00000000" w:usb1="00000000" w:usb2="00000010" w:usb3="00000000" w:csb0="00040000" w:csb1="00000000"/>
  </w:font>
  <w:font w:name="Verdana">
    <w:panose1 w:val="020B0604030504040204"/>
    <w:charset w:val="00"/>
    <w:family w:val="swiss"/>
    <w:pitch w:val="default"/>
    <w:sig w:usb0="A1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I0MzRkMTYxYzJjYzAxNTVjNmQxMmJmOTVmZTI5MDMifQ=="/>
  </w:docVars>
  <w:rsids>
    <w:rsidRoot w:val="279E1747"/>
    <w:rsid w:val="095B599F"/>
    <w:rsid w:val="0A8502A5"/>
    <w:rsid w:val="279E1747"/>
    <w:rsid w:val="3102726E"/>
    <w:rsid w:val="3C4004AA"/>
    <w:rsid w:val="43821C80"/>
    <w:rsid w:val="49336FBA"/>
    <w:rsid w:val="4D585B4D"/>
    <w:rsid w:val="5FF04A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qFormat="1" w:uiPriority="99" w:semiHidden="0"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MYuen PRC SemiBold" w:hAnsi="MYuen PRC SemiBold" w:eastAsia="MYuen PRC SemiBold" w:cs="MYuen PRC SemiBold"/>
      <w:color w:val="000000"/>
      <w:sz w:val="24"/>
      <w:szCs w:val="24"/>
      <w:lang w:val="en-US" w:eastAsia="zh-CN" w:bidi="ar-SA"/>
    </w:r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Strong"/>
    <w:basedOn w:val="6"/>
    <w:qFormat/>
    <w:uiPriority w:val="0"/>
    <w:rPr>
      <w:b/>
    </w:rPr>
  </w:style>
  <w:style w:type="character" w:styleId="8">
    <w:name w:val="Placeholder Text"/>
    <w:basedOn w:val="6"/>
    <w:unhideWhenUsed/>
    <w:qFormat/>
    <w:uiPriority w:val="99"/>
    <w:rPr>
      <w:color w:val="808080"/>
    </w:rPr>
  </w:style>
  <w:style w:type="paragraph" w:customStyle="1" w:styleId="9">
    <w:name w:val="标准"/>
    <w:basedOn w:val="1"/>
    <w:qFormat/>
    <w:uiPriority w:val="0"/>
    <w:pPr>
      <w:spacing w:line="360" w:lineRule="auto"/>
      <w:ind w:firstLine="200" w:firstLineChars="200"/>
    </w:pPr>
    <w:rPr>
      <w:rFonts w:ascii="Times New Roman" w:hAnsi="Times New Roman"/>
      <w:szCs w:val="20"/>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2020-10-07T07:51:00Z</dcterms:created>
  <dc:creator>骑着蜗牛上高速</dc:creator>
  <cp:lastModifiedBy>骑着蜗牛上高速</cp:lastModifiedBy>
  <dcterms:modified xsi:type="dcterms:W3CDTF">2022-11-24T03:17:46Z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E4263B61C9894A74B4469F805EF7EA12</vt:lpwstr>
  </property>
</Properties>
</file>