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ascii="宋体" w:hAnsi="宋体"/>
          <w:b/>
          <w:bCs/>
          <w:sz w:val="32"/>
          <w:szCs w:val="32"/>
        </w:rPr>
        <w:t>泉州市教育科学“十</w:t>
      </w:r>
      <w:r>
        <w:rPr>
          <w:rFonts w:hint="eastAsia" w:ascii="宋体" w:hAnsi="宋体"/>
          <w:b/>
          <w:bCs/>
          <w:sz w:val="32"/>
          <w:szCs w:val="32"/>
        </w:rPr>
        <w:t>三</w:t>
      </w:r>
      <w:r>
        <w:rPr>
          <w:rFonts w:ascii="宋体" w:hAnsi="宋体"/>
          <w:b/>
          <w:bCs/>
          <w:sz w:val="32"/>
          <w:szCs w:val="32"/>
        </w:rPr>
        <w:t>五”规划（第</w:t>
      </w:r>
      <w:r>
        <w:rPr>
          <w:rFonts w:hint="eastAsia" w:ascii="宋体" w:hAnsi="宋体"/>
          <w:b/>
          <w:bCs/>
          <w:sz w:val="32"/>
          <w:szCs w:val="32"/>
        </w:rPr>
        <w:t>二</w:t>
      </w:r>
      <w:r>
        <w:rPr>
          <w:rFonts w:ascii="宋体" w:hAnsi="宋体"/>
          <w:b/>
          <w:bCs/>
          <w:sz w:val="32"/>
          <w:szCs w:val="32"/>
        </w:rPr>
        <w:t>批）</w:t>
      </w:r>
      <w:r>
        <w:rPr>
          <w:rFonts w:hint="eastAsia" w:ascii="宋体" w:hAnsi="宋体"/>
          <w:b/>
          <w:bCs/>
          <w:sz w:val="32"/>
          <w:szCs w:val="32"/>
        </w:rPr>
        <w:t>研究课题</w:t>
      </w:r>
      <w:r>
        <w:rPr>
          <w:rFonts w:hint="eastAsia"/>
          <w:b/>
          <w:sz w:val="32"/>
          <w:szCs w:val="32"/>
        </w:rPr>
        <w:t>申报</w:t>
      </w:r>
    </w:p>
    <w:p>
      <w:pPr>
        <w:spacing w:line="7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汇总表</w:t>
      </w:r>
    </w:p>
    <w:bookmarkEnd w:id="0"/>
    <w:p>
      <w:pPr>
        <w:spacing w:after="156" w:afterLines="50" w:line="560" w:lineRule="exact"/>
        <w:rPr>
          <w:rFonts w:hint="eastAsia" w:eastAsia="楷体_GB2312"/>
          <w:sz w:val="30"/>
          <w:u w:val="single"/>
        </w:rPr>
      </w:pPr>
      <w:r>
        <w:rPr>
          <w:rFonts w:hint="eastAsia" w:ascii="楷体_GB2312" w:eastAsia="楷体_GB2312"/>
          <w:sz w:val="30"/>
          <w:szCs w:val="30"/>
          <w:u w:val="single"/>
        </w:rPr>
        <w:t xml:space="preserve">                           </w:t>
      </w:r>
      <w:r>
        <w:rPr>
          <w:rFonts w:hint="eastAsia" w:ascii="楷体_GB2312" w:eastAsia="楷体_GB2312"/>
          <w:sz w:val="30"/>
          <w:szCs w:val="30"/>
        </w:rPr>
        <w:t>市直学校（盖章）</w:t>
      </w:r>
    </w:p>
    <w:p>
      <w:pPr>
        <w:spacing w:after="156" w:afterLines="50" w:line="560" w:lineRule="exact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  <w:u w:val="single"/>
        </w:rPr>
        <w:t xml:space="preserve">        </w:t>
      </w:r>
      <w:r>
        <w:rPr>
          <w:rFonts w:hint="eastAsia" w:ascii="楷体_GB2312" w:eastAsia="楷体_GB2312"/>
          <w:sz w:val="30"/>
          <w:szCs w:val="30"/>
        </w:rPr>
        <w:t>县（市、区）</w:t>
      </w:r>
      <w:r>
        <w:rPr>
          <w:rFonts w:hint="eastAsia" w:ascii="楷体_GB2312" w:eastAsia="楷体_GB2312"/>
          <w:spacing w:val="6"/>
          <w:sz w:val="30"/>
          <w:szCs w:val="30"/>
        </w:rPr>
        <w:t>教育科学规划办</w:t>
      </w:r>
      <w:r>
        <w:rPr>
          <w:rFonts w:hint="eastAsia" w:ascii="楷体_GB2312" w:eastAsia="楷体_GB2312"/>
          <w:sz w:val="30"/>
          <w:szCs w:val="30"/>
        </w:rPr>
        <w:t>（盖章）</w:t>
      </w:r>
    </w:p>
    <w:tbl>
      <w:tblPr>
        <w:tblStyle w:val="3"/>
        <w:tblW w:w="9828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8"/>
        <w:gridCol w:w="288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288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8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r>
        <w:rPr>
          <w:rFonts w:hint="eastAsia" w:eastAsia="黑体"/>
          <w:sz w:val="28"/>
        </w:rPr>
        <w:t xml:space="preserve"> </w:t>
      </w:r>
    </w:p>
    <w:p>
      <w:pPr>
        <w:spacing w:line="520" w:lineRule="exact"/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775FD"/>
    <w:rsid w:val="6D535020"/>
    <w:rsid w:val="724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2018-10-29T11:37:00Z</dcterms:created>
  <dc:creator>Dell</dc:creator>
  <cp:lastModifiedBy>Dell</cp:lastModifiedBy>
  <dcterms:modified xsi:type="dcterms:W3CDTF">2018-10-29T11:37:50Z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