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4DC" w:rsidRPr="008E44DC" w:rsidRDefault="008E44DC" w:rsidP="008E44DC">
      <w:pPr>
        <w:spacing w:line="560" w:lineRule="exact"/>
        <w:jc w:val="left"/>
        <w:rPr>
          <w:rFonts w:ascii="黑体" w:eastAsia="黑体" w:hAnsi="黑体" w:cs="宋体"/>
          <w:b/>
          <w:bCs/>
          <w:sz w:val="32"/>
          <w:szCs w:val="32"/>
        </w:rPr>
      </w:pPr>
      <w:bookmarkStart w:id="0" w:name="_Toc502082098"/>
      <w:bookmarkStart w:id="1" w:name="_Toc474831220"/>
      <w:bookmarkStart w:id="2" w:name="_Toc475235810"/>
      <w:r w:rsidRPr="008E44DC">
        <w:rPr>
          <w:rFonts w:ascii="黑体" w:eastAsia="黑体" w:hAnsi="黑体" w:cs="宋体" w:hint="eastAsia"/>
          <w:b/>
          <w:bCs/>
          <w:sz w:val="32"/>
          <w:szCs w:val="32"/>
        </w:rPr>
        <w:t>附件</w:t>
      </w:r>
      <w:r>
        <w:rPr>
          <w:rFonts w:ascii="黑体" w:eastAsia="黑体" w:hAnsi="黑体" w:cs="宋体" w:hint="eastAsia"/>
          <w:b/>
          <w:bCs/>
          <w:sz w:val="32"/>
          <w:szCs w:val="32"/>
        </w:rPr>
        <w:t>4</w:t>
      </w:r>
    </w:p>
    <w:p w:rsidR="00805B3D" w:rsidRPr="008E44DC" w:rsidRDefault="00805B3D" w:rsidP="008E44DC">
      <w:pPr>
        <w:spacing w:line="560" w:lineRule="exact"/>
        <w:jc w:val="center"/>
        <w:rPr>
          <w:rFonts w:ascii="方正小标宋简体" w:eastAsia="方正小标宋简体" w:hAnsi="宋体" w:cs="宋体"/>
          <w:b/>
          <w:bCs/>
          <w:sz w:val="44"/>
          <w:szCs w:val="44"/>
        </w:rPr>
      </w:pPr>
      <w:r w:rsidRPr="00922197">
        <w:rPr>
          <w:rFonts w:ascii="方正小标宋简体" w:eastAsia="方正小标宋简体" w:hAnsi="宋体" w:cs="宋体" w:hint="eastAsia"/>
          <w:b/>
          <w:bCs/>
          <w:sz w:val="44"/>
          <w:szCs w:val="44"/>
        </w:rPr>
        <w:t>福建省普通本科高校发展潜力指标评价体系（2017年度）</w:t>
      </w:r>
      <w:r>
        <w:rPr>
          <w:rFonts w:ascii="方正小标宋简体" w:eastAsia="方正小标宋简体" w:hAnsi="宋体" w:cs="宋体" w:hint="eastAsia"/>
          <w:b/>
          <w:bCs/>
          <w:sz w:val="44"/>
          <w:szCs w:val="44"/>
        </w:rPr>
        <w:t>及责任清单</w:t>
      </w:r>
    </w:p>
    <w:p w:rsidR="00805B3D" w:rsidRDefault="00805B3D" w:rsidP="00805B3D"/>
    <w:tbl>
      <w:tblPr>
        <w:tblW w:w="9224" w:type="dxa"/>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4"/>
        <w:gridCol w:w="734"/>
        <w:gridCol w:w="839"/>
        <w:gridCol w:w="5118"/>
        <w:gridCol w:w="457"/>
        <w:gridCol w:w="1332"/>
      </w:tblGrid>
      <w:tr w:rsidR="00805B3D" w:rsidRPr="00CC7E20" w:rsidTr="00296F22">
        <w:trPr>
          <w:trHeight w:val="525"/>
          <w:jc w:val="center"/>
        </w:trPr>
        <w:tc>
          <w:tcPr>
            <w:tcW w:w="745" w:type="dxa"/>
            <w:shd w:val="clear" w:color="auto" w:fill="auto"/>
            <w:vAlign w:val="center"/>
          </w:tcPr>
          <w:p w:rsidR="00805B3D" w:rsidRPr="00DC1013" w:rsidRDefault="00805B3D" w:rsidP="00296F22">
            <w:pPr>
              <w:widowControl/>
              <w:jc w:val="center"/>
              <w:rPr>
                <w:rFonts w:ascii="仿宋" w:eastAsia="仿宋" w:hAnsi="仿宋" w:cs="宋体"/>
                <w:b/>
                <w:color w:val="000000" w:themeColor="text1"/>
                <w:kern w:val="0"/>
                <w:sz w:val="24"/>
                <w:szCs w:val="24"/>
              </w:rPr>
            </w:pPr>
            <w:r w:rsidRPr="00DC1013">
              <w:rPr>
                <w:rFonts w:ascii="仿宋" w:eastAsia="仿宋" w:hAnsi="仿宋" w:cs="宋体" w:hint="eastAsia"/>
                <w:b/>
                <w:color w:val="000000" w:themeColor="text1"/>
                <w:kern w:val="0"/>
                <w:sz w:val="24"/>
                <w:szCs w:val="24"/>
              </w:rPr>
              <w:t>一级指标</w:t>
            </w:r>
          </w:p>
        </w:tc>
        <w:tc>
          <w:tcPr>
            <w:tcW w:w="735" w:type="dxa"/>
            <w:shd w:val="clear" w:color="auto" w:fill="auto"/>
            <w:vAlign w:val="center"/>
          </w:tcPr>
          <w:p w:rsidR="00805B3D" w:rsidRPr="00DC1013" w:rsidRDefault="00805B3D" w:rsidP="00296F22">
            <w:pPr>
              <w:widowControl/>
              <w:jc w:val="center"/>
              <w:rPr>
                <w:rFonts w:ascii="仿宋" w:eastAsia="仿宋" w:hAnsi="仿宋" w:cs="宋体"/>
                <w:b/>
                <w:color w:val="000000" w:themeColor="text1"/>
                <w:kern w:val="0"/>
                <w:sz w:val="24"/>
                <w:szCs w:val="24"/>
              </w:rPr>
            </w:pPr>
            <w:r w:rsidRPr="00DC1013">
              <w:rPr>
                <w:rFonts w:ascii="仿宋" w:eastAsia="仿宋" w:hAnsi="仿宋" w:cs="宋体" w:hint="eastAsia"/>
                <w:b/>
                <w:color w:val="000000" w:themeColor="text1"/>
                <w:kern w:val="0"/>
                <w:sz w:val="24"/>
                <w:szCs w:val="24"/>
              </w:rPr>
              <w:t>二级指标</w:t>
            </w:r>
          </w:p>
        </w:tc>
        <w:tc>
          <w:tcPr>
            <w:tcW w:w="840" w:type="dxa"/>
            <w:shd w:val="clear" w:color="auto" w:fill="auto"/>
            <w:vAlign w:val="center"/>
          </w:tcPr>
          <w:p w:rsidR="00805B3D" w:rsidRPr="00DC1013" w:rsidRDefault="00805B3D" w:rsidP="00296F22">
            <w:pPr>
              <w:widowControl/>
              <w:jc w:val="center"/>
              <w:rPr>
                <w:rFonts w:ascii="仿宋" w:eastAsia="仿宋" w:hAnsi="仿宋" w:cs="宋体"/>
                <w:b/>
                <w:color w:val="000000" w:themeColor="text1"/>
                <w:kern w:val="0"/>
                <w:sz w:val="24"/>
                <w:szCs w:val="24"/>
              </w:rPr>
            </w:pPr>
            <w:r w:rsidRPr="00DC1013">
              <w:rPr>
                <w:rFonts w:ascii="仿宋" w:eastAsia="仿宋" w:hAnsi="仿宋" w:cs="宋体" w:hint="eastAsia"/>
                <w:b/>
                <w:color w:val="000000" w:themeColor="text1"/>
                <w:kern w:val="0"/>
                <w:sz w:val="24"/>
                <w:szCs w:val="24"/>
              </w:rPr>
              <w:t>观测</w:t>
            </w:r>
          </w:p>
          <w:p w:rsidR="00805B3D" w:rsidRPr="00DC1013" w:rsidRDefault="00805B3D" w:rsidP="00296F22">
            <w:pPr>
              <w:widowControl/>
              <w:jc w:val="center"/>
              <w:rPr>
                <w:rFonts w:ascii="仿宋" w:eastAsia="仿宋" w:hAnsi="仿宋" w:cs="宋体"/>
                <w:b/>
                <w:color w:val="000000" w:themeColor="text1"/>
                <w:kern w:val="0"/>
                <w:sz w:val="24"/>
                <w:szCs w:val="24"/>
              </w:rPr>
            </w:pPr>
            <w:r w:rsidRPr="00DC1013">
              <w:rPr>
                <w:rFonts w:ascii="仿宋" w:eastAsia="仿宋" w:hAnsi="仿宋" w:cs="宋体" w:hint="eastAsia"/>
                <w:b/>
                <w:color w:val="000000" w:themeColor="text1"/>
                <w:kern w:val="0"/>
                <w:sz w:val="24"/>
                <w:szCs w:val="24"/>
              </w:rPr>
              <w:t>指标</w:t>
            </w:r>
          </w:p>
        </w:tc>
        <w:tc>
          <w:tcPr>
            <w:tcW w:w="5133" w:type="dxa"/>
            <w:shd w:val="clear" w:color="auto" w:fill="auto"/>
            <w:vAlign w:val="center"/>
          </w:tcPr>
          <w:p w:rsidR="00805B3D" w:rsidRPr="00DC1013" w:rsidRDefault="00805B3D" w:rsidP="00296F22">
            <w:pPr>
              <w:widowControl/>
              <w:jc w:val="center"/>
              <w:rPr>
                <w:rFonts w:ascii="仿宋" w:eastAsia="仿宋" w:hAnsi="仿宋" w:cs="宋体"/>
                <w:b/>
                <w:color w:val="000000" w:themeColor="text1"/>
                <w:kern w:val="0"/>
                <w:sz w:val="24"/>
                <w:szCs w:val="24"/>
              </w:rPr>
            </w:pPr>
            <w:r w:rsidRPr="00DC1013">
              <w:rPr>
                <w:rFonts w:ascii="仿宋" w:eastAsia="仿宋" w:hAnsi="仿宋" w:cs="宋体" w:hint="eastAsia"/>
                <w:b/>
                <w:color w:val="000000" w:themeColor="text1"/>
                <w:kern w:val="0"/>
                <w:sz w:val="24"/>
                <w:szCs w:val="24"/>
              </w:rPr>
              <w:t>观测指标采集说明</w:t>
            </w:r>
          </w:p>
        </w:tc>
        <w:tc>
          <w:tcPr>
            <w:tcW w:w="0" w:type="auto"/>
            <w:shd w:val="clear" w:color="auto" w:fill="auto"/>
            <w:vAlign w:val="center"/>
          </w:tcPr>
          <w:p w:rsidR="00805B3D" w:rsidRPr="00DC1013" w:rsidRDefault="00805B3D" w:rsidP="00296F22">
            <w:pPr>
              <w:widowControl/>
              <w:jc w:val="center"/>
              <w:rPr>
                <w:rFonts w:ascii="仿宋" w:eastAsia="仿宋" w:hAnsi="仿宋" w:cs="宋体"/>
                <w:b/>
                <w:color w:val="000000" w:themeColor="text1"/>
                <w:kern w:val="0"/>
                <w:sz w:val="24"/>
                <w:szCs w:val="24"/>
              </w:rPr>
            </w:pPr>
            <w:r w:rsidRPr="00DC1013">
              <w:rPr>
                <w:rFonts w:ascii="仿宋" w:eastAsia="仿宋" w:hAnsi="仿宋" w:cs="宋体" w:hint="eastAsia"/>
                <w:b/>
                <w:color w:val="000000" w:themeColor="text1"/>
                <w:kern w:val="0"/>
                <w:sz w:val="24"/>
                <w:szCs w:val="24"/>
              </w:rPr>
              <w:t>单位</w:t>
            </w:r>
          </w:p>
        </w:tc>
        <w:tc>
          <w:tcPr>
            <w:tcW w:w="1334" w:type="dxa"/>
            <w:shd w:val="clear" w:color="auto" w:fill="auto"/>
            <w:vAlign w:val="center"/>
          </w:tcPr>
          <w:p w:rsidR="00805B3D" w:rsidRPr="00DC1013" w:rsidRDefault="00805B3D" w:rsidP="00296F22">
            <w:pPr>
              <w:widowControl/>
              <w:jc w:val="center"/>
              <w:rPr>
                <w:rFonts w:ascii="仿宋" w:eastAsia="仿宋" w:hAnsi="仿宋" w:cs="宋体"/>
                <w:b/>
                <w:color w:val="000000" w:themeColor="text1"/>
                <w:kern w:val="0"/>
                <w:sz w:val="24"/>
                <w:szCs w:val="24"/>
              </w:rPr>
            </w:pPr>
            <w:r w:rsidRPr="00DC1013">
              <w:rPr>
                <w:rFonts w:ascii="仿宋" w:eastAsia="仿宋" w:hAnsi="仿宋" w:cs="宋体" w:hint="eastAsia"/>
                <w:b/>
                <w:color w:val="000000" w:themeColor="text1"/>
                <w:kern w:val="0"/>
                <w:sz w:val="24"/>
                <w:szCs w:val="24"/>
              </w:rPr>
              <w:t>负责</w:t>
            </w:r>
          </w:p>
          <w:p w:rsidR="00805B3D" w:rsidRPr="00DC1013" w:rsidRDefault="00805B3D" w:rsidP="00296F22">
            <w:pPr>
              <w:widowControl/>
              <w:jc w:val="center"/>
              <w:rPr>
                <w:rFonts w:ascii="仿宋" w:eastAsia="仿宋" w:hAnsi="仿宋" w:cs="宋体"/>
                <w:b/>
                <w:color w:val="000000" w:themeColor="text1"/>
                <w:kern w:val="0"/>
                <w:sz w:val="24"/>
                <w:szCs w:val="24"/>
              </w:rPr>
            </w:pPr>
            <w:r w:rsidRPr="00DC1013">
              <w:rPr>
                <w:rFonts w:ascii="仿宋" w:eastAsia="仿宋" w:hAnsi="仿宋" w:cs="宋体" w:hint="eastAsia"/>
                <w:b/>
                <w:color w:val="000000" w:themeColor="text1"/>
                <w:kern w:val="0"/>
                <w:sz w:val="24"/>
                <w:szCs w:val="24"/>
              </w:rPr>
              <w:t>部门</w:t>
            </w:r>
          </w:p>
        </w:tc>
      </w:tr>
      <w:tr w:rsidR="00805B3D" w:rsidRPr="00CC7E20" w:rsidTr="00296F22">
        <w:trPr>
          <w:trHeight w:val="2139"/>
          <w:jc w:val="center"/>
        </w:trPr>
        <w:tc>
          <w:tcPr>
            <w:tcW w:w="745" w:type="dxa"/>
            <w:vMerge w:val="restart"/>
            <w:shd w:val="clear" w:color="auto" w:fill="auto"/>
            <w:vAlign w:val="center"/>
          </w:tcPr>
          <w:p w:rsidR="00805B3D" w:rsidRPr="00DC1013" w:rsidRDefault="00805B3D" w:rsidP="00296F22">
            <w:pPr>
              <w:widowControl/>
              <w:jc w:val="center"/>
              <w:rPr>
                <w:rFonts w:ascii="仿宋" w:eastAsia="仿宋" w:hAnsi="仿宋" w:cs="宋体"/>
                <w:b/>
                <w:color w:val="000000" w:themeColor="text1"/>
                <w:kern w:val="0"/>
                <w:sz w:val="24"/>
                <w:szCs w:val="24"/>
              </w:rPr>
            </w:pPr>
            <w:r w:rsidRPr="00DC1013">
              <w:rPr>
                <w:rFonts w:ascii="仿宋" w:eastAsia="仿宋" w:hAnsi="仿宋" w:cs="宋体" w:hint="eastAsia"/>
                <w:b/>
                <w:color w:val="000000" w:themeColor="text1"/>
                <w:kern w:val="0"/>
                <w:sz w:val="24"/>
                <w:szCs w:val="24"/>
              </w:rPr>
              <w:t>发展战略指标</w:t>
            </w:r>
          </w:p>
        </w:tc>
        <w:tc>
          <w:tcPr>
            <w:tcW w:w="735" w:type="dxa"/>
            <w:shd w:val="clear" w:color="auto" w:fill="auto"/>
            <w:vAlign w:val="center"/>
          </w:tcPr>
          <w:p w:rsidR="00805B3D" w:rsidRPr="00DC1013" w:rsidRDefault="00805B3D" w:rsidP="00296F22">
            <w:pPr>
              <w:widowControl/>
              <w:jc w:val="center"/>
              <w:rPr>
                <w:rFonts w:ascii="仿宋" w:eastAsia="仿宋" w:hAnsi="仿宋" w:cs="宋体"/>
                <w:b/>
                <w:color w:val="000000" w:themeColor="text1"/>
                <w:kern w:val="0"/>
                <w:sz w:val="24"/>
                <w:szCs w:val="24"/>
              </w:rPr>
            </w:pPr>
            <w:r w:rsidRPr="00DC1013">
              <w:rPr>
                <w:rFonts w:ascii="仿宋" w:eastAsia="仿宋" w:hAnsi="仿宋" w:cs="宋体" w:hint="eastAsia"/>
                <w:b/>
                <w:color w:val="000000" w:themeColor="text1"/>
                <w:kern w:val="0"/>
                <w:sz w:val="24"/>
                <w:szCs w:val="24"/>
              </w:rPr>
              <w:t>发展机遇</w:t>
            </w:r>
          </w:p>
        </w:tc>
        <w:tc>
          <w:tcPr>
            <w:tcW w:w="840" w:type="dxa"/>
            <w:shd w:val="clear" w:color="auto" w:fill="auto"/>
            <w:vAlign w:val="center"/>
          </w:tcPr>
          <w:p w:rsidR="00805B3D" w:rsidRPr="00DC1013" w:rsidRDefault="00805B3D" w:rsidP="00296F22">
            <w:pPr>
              <w:widowControl/>
              <w:jc w:val="center"/>
              <w:rPr>
                <w:rFonts w:ascii="仿宋" w:eastAsia="仿宋" w:hAnsi="仿宋" w:cs="宋体"/>
                <w:b/>
                <w:color w:val="000000" w:themeColor="text1"/>
                <w:kern w:val="0"/>
                <w:sz w:val="24"/>
                <w:szCs w:val="24"/>
              </w:rPr>
            </w:pPr>
            <w:r w:rsidRPr="00DC1013">
              <w:rPr>
                <w:rFonts w:ascii="仿宋" w:eastAsia="仿宋" w:hAnsi="仿宋" w:cs="宋体" w:hint="eastAsia"/>
                <w:b/>
                <w:color w:val="000000" w:themeColor="text1"/>
                <w:kern w:val="0"/>
                <w:sz w:val="24"/>
                <w:szCs w:val="24"/>
              </w:rPr>
              <w:t>政策支持</w:t>
            </w:r>
          </w:p>
        </w:tc>
        <w:tc>
          <w:tcPr>
            <w:tcW w:w="5133" w:type="dxa"/>
            <w:shd w:val="clear" w:color="auto" w:fill="auto"/>
            <w:vAlign w:val="center"/>
          </w:tcPr>
          <w:p w:rsidR="00805B3D" w:rsidRPr="00DC1013" w:rsidRDefault="00805B3D" w:rsidP="00296F22">
            <w:pPr>
              <w:widowControl/>
              <w:jc w:val="left"/>
              <w:rPr>
                <w:rFonts w:ascii="仿宋" w:eastAsia="仿宋" w:hAnsi="仿宋" w:cs="宋体"/>
                <w:color w:val="000000" w:themeColor="text1"/>
                <w:kern w:val="0"/>
                <w:sz w:val="24"/>
                <w:szCs w:val="24"/>
              </w:rPr>
            </w:pPr>
            <w:r w:rsidRPr="00DC1013">
              <w:rPr>
                <w:rFonts w:ascii="仿宋" w:eastAsia="仿宋" w:hAnsi="仿宋" w:cs="宋体" w:hint="eastAsia"/>
                <w:color w:val="000000" w:themeColor="text1"/>
                <w:kern w:val="0"/>
                <w:sz w:val="24"/>
                <w:szCs w:val="24"/>
              </w:rPr>
              <w:t>政府部门制定利好学校发展的政策文件数量。具体指设区市以上人民政府、省级政府职能部门、中央部委司局级部门正式发文，区别于其他高校、对学校发展具有战略性、全局性的政策支持，如“教育部、福建省共建大学”、“福建省重点建设高校”等等。专项、局部的政策，如“优势专业”、“重点学科”、“培训基地”、“科研项目”、“校舍改善经费支持”、“学生补助经费”等等，不列入此范畴。（存量指标）</w:t>
            </w:r>
          </w:p>
        </w:tc>
        <w:tc>
          <w:tcPr>
            <w:tcW w:w="0" w:type="auto"/>
            <w:shd w:val="clear" w:color="auto" w:fill="auto"/>
            <w:vAlign w:val="center"/>
          </w:tcPr>
          <w:p w:rsidR="00805B3D" w:rsidRPr="00DC1013" w:rsidRDefault="00805B3D" w:rsidP="00296F22">
            <w:pPr>
              <w:widowControl/>
              <w:jc w:val="center"/>
              <w:rPr>
                <w:rFonts w:ascii="仿宋" w:eastAsia="仿宋" w:hAnsi="仿宋" w:cs="宋体"/>
                <w:color w:val="000000" w:themeColor="text1"/>
                <w:kern w:val="0"/>
                <w:sz w:val="24"/>
                <w:szCs w:val="24"/>
              </w:rPr>
            </w:pPr>
            <w:r w:rsidRPr="00DC1013">
              <w:rPr>
                <w:rFonts w:ascii="仿宋" w:eastAsia="仿宋" w:hAnsi="仿宋" w:cs="宋体" w:hint="eastAsia"/>
                <w:color w:val="000000" w:themeColor="text1"/>
                <w:kern w:val="0"/>
                <w:sz w:val="24"/>
                <w:szCs w:val="24"/>
              </w:rPr>
              <w:t>项</w:t>
            </w:r>
          </w:p>
        </w:tc>
        <w:tc>
          <w:tcPr>
            <w:tcW w:w="1334" w:type="dxa"/>
            <w:shd w:val="clear" w:color="auto" w:fill="auto"/>
            <w:vAlign w:val="center"/>
          </w:tcPr>
          <w:p w:rsidR="00805B3D" w:rsidRPr="00DC1013" w:rsidRDefault="00805B3D" w:rsidP="00296F22">
            <w:pPr>
              <w:widowControl/>
              <w:jc w:val="center"/>
              <w:rPr>
                <w:rFonts w:ascii="仿宋" w:eastAsia="仿宋" w:hAnsi="仿宋" w:cs="宋体"/>
                <w:color w:val="000000" w:themeColor="text1"/>
                <w:kern w:val="0"/>
                <w:sz w:val="24"/>
                <w:szCs w:val="24"/>
              </w:rPr>
            </w:pPr>
            <w:r w:rsidRPr="00DC1013">
              <w:rPr>
                <w:rFonts w:ascii="仿宋" w:eastAsia="仿宋" w:hAnsi="仿宋" w:cs="宋体" w:hint="eastAsia"/>
                <w:color w:val="000000" w:themeColor="text1"/>
                <w:kern w:val="0"/>
                <w:sz w:val="24"/>
                <w:szCs w:val="24"/>
              </w:rPr>
              <w:t>党政办</w:t>
            </w:r>
          </w:p>
          <w:p w:rsidR="00805B3D" w:rsidRPr="00DC1013" w:rsidRDefault="00805B3D" w:rsidP="00296F22">
            <w:pPr>
              <w:widowControl/>
              <w:jc w:val="center"/>
              <w:rPr>
                <w:rFonts w:ascii="仿宋" w:eastAsia="仿宋" w:hAnsi="仿宋" w:cs="宋体"/>
                <w:color w:val="000000" w:themeColor="text1"/>
                <w:kern w:val="0"/>
                <w:sz w:val="24"/>
                <w:szCs w:val="24"/>
              </w:rPr>
            </w:pPr>
            <w:r w:rsidRPr="00DC1013">
              <w:rPr>
                <w:rFonts w:ascii="仿宋" w:eastAsia="仿宋" w:hAnsi="仿宋" w:cs="宋体" w:hint="eastAsia"/>
                <w:color w:val="000000" w:themeColor="text1"/>
                <w:kern w:val="0"/>
                <w:sz w:val="24"/>
                <w:szCs w:val="24"/>
              </w:rPr>
              <w:t>发展规划处</w:t>
            </w:r>
          </w:p>
        </w:tc>
      </w:tr>
      <w:tr w:rsidR="00805B3D" w:rsidRPr="00CC7E20" w:rsidTr="00296F22">
        <w:trPr>
          <w:trHeight w:val="285"/>
          <w:jc w:val="center"/>
        </w:trPr>
        <w:tc>
          <w:tcPr>
            <w:tcW w:w="745" w:type="dxa"/>
            <w:vMerge/>
            <w:vAlign w:val="center"/>
          </w:tcPr>
          <w:p w:rsidR="00805B3D" w:rsidRPr="00DC1013" w:rsidRDefault="00805B3D" w:rsidP="00296F22">
            <w:pPr>
              <w:widowControl/>
              <w:jc w:val="left"/>
              <w:rPr>
                <w:rFonts w:ascii="仿宋" w:eastAsia="仿宋" w:hAnsi="仿宋" w:cs="宋体"/>
                <w:b/>
                <w:color w:val="000000" w:themeColor="text1"/>
                <w:kern w:val="0"/>
                <w:sz w:val="24"/>
                <w:szCs w:val="24"/>
              </w:rPr>
            </w:pPr>
          </w:p>
        </w:tc>
        <w:tc>
          <w:tcPr>
            <w:tcW w:w="735" w:type="dxa"/>
            <w:vMerge w:val="restart"/>
            <w:shd w:val="clear" w:color="auto" w:fill="auto"/>
            <w:vAlign w:val="center"/>
          </w:tcPr>
          <w:p w:rsidR="00805B3D" w:rsidRPr="00DC1013" w:rsidRDefault="00805B3D" w:rsidP="00296F22">
            <w:pPr>
              <w:widowControl/>
              <w:jc w:val="center"/>
              <w:rPr>
                <w:rFonts w:ascii="仿宋" w:eastAsia="仿宋" w:hAnsi="仿宋" w:cs="宋体"/>
                <w:b/>
                <w:color w:val="000000" w:themeColor="text1"/>
                <w:kern w:val="0"/>
                <w:sz w:val="24"/>
                <w:szCs w:val="24"/>
              </w:rPr>
            </w:pPr>
            <w:r w:rsidRPr="00DC1013">
              <w:rPr>
                <w:rFonts w:ascii="仿宋" w:eastAsia="仿宋" w:hAnsi="仿宋" w:cs="宋体" w:hint="eastAsia"/>
                <w:b/>
                <w:color w:val="000000" w:themeColor="text1"/>
                <w:kern w:val="0"/>
                <w:sz w:val="24"/>
                <w:szCs w:val="24"/>
              </w:rPr>
              <w:t>发展能力</w:t>
            </w:r>
          </w:p>
        </w:tc>
        <w:tc>
          <w:tcPr>
            <w:tcW w:w="840" w:type="dxa"/>
            <w:vMerge w:val="restart"/>
            <w:shd w:val="clear" w:color="auto" w:fill="auto"/>
            <w:vAlign w:val="center"/>
          </w:tcPr>
          <w:p w:rsidR="00805B3D" w:rsidRPr="00DC1013" w:rsidRDefault="00805B3D" w:rsidP="00296F22">
            <w:pPr>
              <w:widowControl/>
              <w:jc w:val="center"/>
              <w:rPr>
                <w:rFonts w:ascii="仿宋" w:eastAsia="仿宋" w:hAnsi="仿宋" w:cs="宋体"/>
                <w:b/>
                <w:color w:val="000000" w:themeColor="text1"/>
                <w:kern w:val="0"/>
                <w:sz w:val="24"/>
                <w:szCs w:val="24"/>
              </w:rPr>
            </w:pPr>
            <w:r w:rsidRPr="00DC1013">
              <w:rPr>
                <w:rFonts w:ascii="仿宋" w:eastAsia="仿宋" w:hAnsi="仿宋" w:cs="宋体" w:hint="eastAsia"/>
                <w:b/>
                <w:color w:val="000000" w:themeColor="text1"/>
                <w:kern w:val="0"/>
                <w:sz w:val="24"/>
                <w:szCs w:val="24"/>
              </w:rPr>
              <w:t>领导班子战略发展能力</w:t>
            </w:r>
          </w:p>
        </w:tc>
        <w:tc>
          <w:tcPr>
            <w:tcW w:w="5133" w:type="dxa"/>
            <w:shd w:val="clear" w:color="auto" w:fill="auto"/>
            <w:vAlign w:val="center"/>
          </w:tcPr>
          <w:p w:rsidR="00805B3D" w:rsidRPr="00DC1013" w:rsidRDefault="00805B3D" w:rsidP="00296F22">
            <w:pPr>
              <w:widowControl/>
              <w:jc w:val="left"/>
              <w:rPr>
                <w:rFonts w:ascii="仿宋" w:eastAsia="仿宋" w:hAnsi="仿宋" w:cs="宋体"/>
                <w:color w:val="000000" w:themeColor="text1"/>
                <w:kern w:val="0"/>
                <w:sz w:val="24"/>
                <w:szCs w:val="24"/>
              </w:rPr>
            </w:pPr>
            <w:r w:rsidRPr="00DC1013">
              <w:rPr>
                <w:rFonts w:ascii="仿宋" w:eastAsia="仿宋" w:hAnsi="仿宋" w:cs="宋体" w:hint="eastAsia"/>
                <w:color w:val="000000" w:themeColor="text1"/>
                <w:kern w:val="0"/>
                <w:sz w:val="24"/>
                <w:szCs w:val="24"/>
              </w:rPr>
              <w:t>学校层面签定的校地、校际、校企合作协议数量。*</w:t>
            </w:r>
          </w:p>
        </w:tc>
        <w:tc>
          <w:tcPr>
            <w:tcW w:w="0" w:type="auto"/>
            <w:vMerge w:val="restart"/>
            <w:shd w:val="clear" w:color="auto" w:fill="auto"/>
            <w:vAlign w:val="center"/>
          </w:tcPr>
          <w:p w:rsidR="00805B3D" w:rsidRPr="00DC1013" w:rsidRDefault="00805B3D" w:rsidP="00296F22">
            <w:pPr>
              <w:widowControl/>
              <w:jc w:val="center"/>
              <w:rPr>
                <w:rFonts w:ascii="仿宋" w:eastAsia="仿宋" w:hAnsi="仿宋" w:cs="宋体"/>
                <w:color w:val="000000" w:themeColor="text1"/>
                <w:kern w:val="0"/>
                <w:sz w:val="24"/>
                <w:szCs w:val="24"/>
              </w:rPr>
            </w:pPr>
            <w:r w:rsidRPr="00DC1013">
              <w:rPr>
                <w:rFonts w:ascii="仿宋" w:eastAsia="仿宋" w:hAnsi="仿宋" w:cs="宋体" w:hint="eastAsia"/>
                <w:color w:val="000000" w:themeColor="text1"/>
                <w:kern w:val="0"/>
                <w:sz w:val="24"/>
                <w:szCs w:val="24"/>
              </w:rPr>
              <w:t>项</w:t>
            </w:r>
          </w:p>
        </w:tc>
        <w:tc>
          <w:tcPr>
            <w:tcW w:w="1334" w:type="dxa"/>
            <w:vMerge w:val="restart"/>
            <w:shd w:val="clear" w:color="auto" w:fill="auto"/>
            <w:vAlign w:val="center"/>
          </w:tcPr>
          <w:p w:rsidR="00805B3D" w:rsidRPr="00DC1013" w:rsidRDefault="00805B3D" w:rsidP="00296F22">
            <w:pPr>
              <w:widowControl/>
              <w:jc w:val="center"/>
              <w:rPr>
                <w:rFonts w:ascii="仿宋" w:eastAsia="仿宋" w:hAnsi="仿宋" w:cs="宋体"/>
                <w:color w:val="000000" w:themeColor="text1"/>
                <w:kern w:val="0"/>
                <w:sz w:val="24"/>
                <w:szCs w:val="24"/>
              </w:rPr>
            </w:pPr>
            <w:r w:rsidRPr="00DC1013">
              <w:rPr>
                <w:rFonts w:ascii="仿宋" w:eastAsia="仿宋" w:hAnsi="仿宋" w:cs="宋体" w:hint="eastAsia"/>
                <w:color w:val="000000" w:themeColor="text1"/>
                <w:kern w:val="0"/>
                <w:sz w:val="24"/>
                <w:szCs w:val="24"/>
              </w:rPr>
              <w:t>党政办</w:t>
            </w:r>
          </w:p>
          <w:p w:rsidR="0064317C" w:rsidRPr="00DC1013" w:rsidRDefault="0064317C" w:rsidP="00296F22">
            <w:pPr>
              <w:widowControl/>
              <w:jc w:val="center"/>
              <w:rPr>
                <w:rFonts w:ascii="仿宋" w:eastAsia="仿宋" w:hAnsi="仿宋" w:cs="宋体"/>
                <w:color w:val="000000" w:themeColor="text1"/>
                <w:kern w:val="0"/>
                <w:sz w:val="24"/>
                <w:szCs w:val="24"/>
              </w:rPr>
            </w:pPr>
            <w:r w:rsidRPr="00DC1013">
              <w:rPr>
                <w:rFonts w:ascii="仿宋" w:eastAsia="仿宋" w:hAnsi="仿宋" w:cs="宋体" w:hint="eastAsia"/>
                <w:color w:val="000000" w:themeColor="text1"/>
                <w:kern w:val="0"/>
                <w:sz w:val="24"/>
                <w:szCs w:val="24"/>
              </w:rPr>
              <w:t>发展规划处</w:t>
            </w:r>
          </w:p>
        </w:tc>
      </w:tr>
      <w:tr w:rsidR="00805B3D" w:rsidRPr="00CC7E20" w:rsidTr="00296F22">
        <w:trPr>
          <w:trHeight w:val="285"/>
          <w:jc w:val="center"/>
        </w:trPr>
        <w:tc>
          <w:tcPr>
            <w:tcW w:w="745" w:type="dxa"/>
            <w:vMerge/>
            <w:vAlign w:val="center"/>
          </w:tcPr>
          <w:p w:rsidR="00805B3D" w:rsidRPr="00DC1013" w:rsidRDefault="00805B3D" w:rsidP="00296F22">
            <w:pPr>
              <w:widowControl/>
              <w:jc w:val="left"/>
              <w:rPr>
                <w:rFonts w:ascii="仿宋" w:eastAsia="仿宋" w:hAnsi="仿宋" w:cs="宋体"/>
                <w:b/>
                <w:color w:val="000000" w:themeColor="text1"/>
                <w:kern w:val="0"/>
                <w:sz w:val="24"/>
                <w:szCs w:val="24"/>
              </w:rPr>
            </w:pPr>
          </w:p>
        </w:tc>
        <w:tc>
          <w:tcPr>
            <w:tcW w:w="735" w:type="dxa"/>
            <w:vMerge/>
            <w:vAlign w:val="center"/>
          </w:tcPr>
          <w:p w:rsidR="00805B3D" w:rsidRPr="00DC1013" w:rsidRDefault="00805B3D" w:rsidP="00296F22">
            <w:pPr>
              <w:widowControl/>
              <w:jc w:val="left"/>
              <w:rPr>
                <w:rFonts w:ascii="仿宋" w:eastAsia="仿宋" w:hAnsi="仿宋" w:cs="宋体"/>
                <w:b/>
                <w:color w:val="000000" w:themeColor="text1"/>
                <w:kern w:val="0"/>
                <w:sz w:val="24"/>
                <w:szCs w:val="24"/>
              </w:rPr>
            </w:pPr>
          </w:p>
        </w:tc>
        <w:tc>
          <w:tcPr>
            <w:tcW w:w="840" w:type="dxa"/>
            <w:vMerge/>
            <w:vAlign w:val="center"/>
          </w:tcPr>
          <w:p w:rsidR="00805B3D" w:rsidRPr="00DC1013" w:rsidRDefault="00805B3D" w:rsidP="00296F22">
            <w:pPr>
              <w:widowControl/>
              <w:jc w:val="left"/>
              <w:rPr>
                <w:rFonts w:ascii="仿宋" w:eastAsia="仿宋" w:hAnsi="仿宋" w:cs="宋体"/>
                <w:b/>
                <w:color w:val="000000" w:themeColor="text1"/>
                <w:kern w:val="0"/>
                <w:sz w:val="24"/>
                <w:szCs w:val="24"/>
              </w:rPr>
            </w:pPr>
          </w:p>
        </w:tc>
        <w:tc>
          <w:tcPr>
            <w:tcW w:w="5133" w:type="dxa"/>
            <w:shd w:val="clear" w:color="auto" w:fill="auto"/>
            <w:vAlign w:val="center"/>
          </w:tcPr>
          <w:p w:rsidR="00805B3D" w:rsidRPr="00DC1013" w:rsidRDefault="00805B3D" w:rsidP="00296F22">
            <w:pPr>
              <w:widowControl/>
              <w:jc w:val="left"/>
              <w:rPr>
                <w:rFonts w:ascii="仿宋" w:eastAsia="仿宋" w:hAnsi="仿宋" w:cs="宋体"/>
                <w:color w:val="000000" w:themeColor="text1"/>
                <w:kern w:val="0"/>
                <w:sz w:val="24"/>
                <w:szCs w:val="24"/>
              </w:rPr>
            </w:pPr>
            <w:r w:rsidRPr="00DC1013">
              <w:rPr>
                <w:rFonts w:ascii="仿宋" w:eastAsia="仿宋" w:hAnsi="仿宋" w:cs="宋体" w:hint="eastAsia"/>
                <w:color w:val="000000" w:themeColor="text1"/>
                <w:kern w:val="0"/>
                <w:sz w:val="24"/>
                <w:szCs w:val="24"/>
              </w:rPr>
              <w:t>校地：限指学校与设区市以上人民政府、省级政府职能部门；*</w:t>
            </w:r>
          </w:p>
        </w:tc>
        <w:tc>
          <w:tcPr>
            <w:tcW w:w="0" w:type="auto"/>
            <w:vMerge/>
            <w:vAlign w:val="center"/>
          </w:tcPr>
          <w:p w:rsidR="00805B3D" w:rsidRPr="00DC1013" w:rsidRDefault="00805B3D" w:rsidP="00296F22">
            <w:pPr>
              <w:widowControl/>
              <w:jc w:val="left"/>
              <w:rPr>
                <w:rFonts w:ascii="仿宋" w:eastAsia="仿宋" w:hAnsi="仿宋" w:cs="宋体"/>
                <w:color w:val="000000" w:themeColor="text1"/>
                <w:kern w:val="0"/>
                <w:sz w:val="24"/>
                <w:szCs w:val="24"/>
              </w:rPr>
            </w:pPr>
          </w:p>
        </w:tc>
        <w:tc>
          <w:tcPr>
            <w:tcW w:w="1334" w:type="dxa"/>
            <w:vMerge/>
            <w:vAlign w:val="center"/>
          </w:tcPr>
          <w:p w:rsidR="00805B3D" w:rsidRPr="00DC1013" w:rsidRDefault="00805B3D" w:rsidP="00296F22">
            <w:pPr>
              <w:widowControl/>
              <w:jc w:val="center"/>
              <w:rPr>
                <w:rFonts w:ascii="仿宋" w:eastAsia="仿宋" w:hAnsi="仿宋" w:cs="宋体"/>
                <w:color w:val="000000" w:themeColor="text1"/>
                <w:kern w:val="0"/>
                <w:sz w:val="24"/>
                <w:szCs w:val="24"/>
              </w:rPr>
            </w:pPr>
          </w:p>
        </w:tc>
      </w:tr>
      <w:tr w:rsidR="00805B3D" w:rsidRPr="00CC7E20" w:rsidTr="00296F22">
        <w:trPr>
          <w:trHeight w:val="285"/>
          <w:jc w:val="center"/>
        </w:trPr>
        <w:tc>
          <w:tcPr>
            <w:tcW w:w="745" w:type="dxa"/>
            <w:vMerge/>
            <w:vAlign w:val="center"/>
          </w:tcPr>
          <w:p w:rsidR="00805B3D" w:rsidRPr="00DC1013" w:rsidRDefault="00805B3D" w:rsidP="00296F22">
            <w:pPr>
              <w:widowControl/>
              <w:jc w:val="left"/>
              <w:rPr>
                <w:rFonts w:ascii="仿宋" w:eastAsia="仿宋" w:hAnsi="仿宋" w:cs="宋体"/>
                <w:b/>
                <w:color w:val="000000" w:themeColor="text1"/>
                <w:kern w:val="0"/>
                <w:sz w:val="24"/>
                <w:szCs w:val="24"/>
              </w:rPr>
            </w:pPr>
          </w:p>
        </w:tc>
        <w:tc>
          <w:tcPr>
            <w:tcW w:w="735" w:type="dxa"/>
            <w:vMerge/>
            <w:vAlign w:val="center"/>
          </w:tcPr>
          <w:p w:rsidR="00805B3D" w:rsidRPr="00DC1013" w:rsidRDefault="00805B3D" w:rsidP="00296F22">
            <w:pPr>
              <w:widowControl/>
              <w:jc w:val="left"/>
              <w:rPr>
                <w:rFonts w:ascii="仿宋" w:eastAsia="仿宋" w:hAnsi="仿宋" w:cs="宋体"/>
                <w:b/>
                <w:color w:val="000000" w:themeColor="text1"/>
                <w:kern w:val="0"/>
                <w:sz w:val="24"/>
                <w:szCs w:val="24"/>
              </w:rPr>
            </w:pPr>
          </w:p>
        </w:tc>
        <w:tc>
          <w:tcPr>
            <w:tcW w:w="840" w:type="dxa"/>
            <w:vMerge/>
            <w:vAlign w:val="center"/>
          </w:tcPr>
          <w:p w:rsidR="00805B3D" w:rsidRPr="00DC1013" w:rsidRDefault="00805B3D" w:rsidP="00296F22">
            <w:pPr>
              <w:widowControl/>
              <w:jc w:val="left"/>
              <w:rPr>
                <w:rFonts w:ascii="仿宋" w:eastAsia="仿宋" w:hAnsi="仿宋" w:cs="宋体"/>
                <w:b/>
                <w:color w:val="000000" w:themeColor="text1"/>
                <w:kern w:val="0"/>
                <w:sz w:val="24"/>
                <w:szCs w:val="24"/>
              </w:rPr>
            </w:pPr>
          </w:p>
        </w:tc>
        <w:tc>
          <w:tcPr>
            <w:tcW w:w="5133" w:type="dxa"/>
            <w:shd w:val="clear" w:color="auto" w:fill="auto"/>
            <w:vAlign w:val="center"/>
          </w:tcPr>
          <w:p w:rsidR="00805B3D" w:rsidRPr="00DC1013" w:rsidRDefault="00805B3D" w:rsidP="00296F22">
            <w:pPr>
              <w:widowControl/>
              <w:jc w:val="left"/>
              <w:rPr>
                <w:rFonts w:ascii="仿宋" w:eastAsia="仿宋" w:hAnsi="仿宋" w:cs="宋体"/>
                <w:color w:val="000000" w:themeColor="text1"/>
                <w:kern w:val="0"/>
                <w:sz w:val="24"/>
                <w:szCs w:val="24"/>
              </w:rPr>
            </w:pPr>
            <w:r w:rsidRPr="00DC1013">
              <w:rPr>
                <w:rFonts w:ascii="仿宋" w:eastAsia="仿宋" w:hAnsi="仿宋" w:cs="宋体" w:hint="eastAsia"/>
                <w:color w:val="000000" w:themeColor="text1"/>
                <w:kern w:val="0"/>
                <w:sz w:val="24"/>
                <w:szCs w:val="24"/>
              </w:rPr>
              <w:t>校际：限指学校与同类或以上发展层面的学校签订合作协议；*</w:t>
            </w:r>
          </w:p>
        </w:tc>
        <w:tc>
          <w:tcPr>
            <w:tcW w:w="0" w:type="auto"/>
            <w:vMerge/>
            <w:vAlign w:val="center"/>
          </w:tcPr>
          <w:p w:rsidR="00805B3D" w:rsidRPr="00DC1013" w:rsidRDefault="00805B3D" w:rsidP="00296F22">
            <w:pPr>
              <w:widowControl/>
              <w:jc w:val="left"/>
              <w:rPr>
                <w:rFonts w:ascii="仿宋" w:eastAsia="仿宋" w:hAnsi="仿宋" w:cs="宋体"/>
                <w:color w:val="000000" w:themeColor="text1"/>
                <w:kern w:val="0"/>
                <w:sz w:val="24"/>
                <w:szCs w:val="24"/>
              </w:rPr>
            </w:pPr>
          </w:p>
        </w:tc>
        <w:tc>
          <w:tcPr>
            <w:tcW w:w="1334" w:type="dxa"/>
            <w:vMerge/>
            <w:vAlign w:val="center"/>
          </w:tcPr>
          <w:p w:rsidR="00805B3D" w:rsidRPr="00DC1013" w:rsidRDefault="00805B3D" w:rsidP="00296F22">
            <w:pPr>
              <w:widowControl/>
              <w:jc w:val="center"/>
              <w:rPr>
                <w:rFonts w:ascii="仿宋" w:eastAsia="仿宋" w:hAnsi="仿宋" w:cs="宋体"/>
                <w:color w:val="000000" w:themeColor="text1"/>
                <w:kern w:val="0"/>
                <w:sz w:val="24"/>
                <w:szCs w:val="24"/>
              </w:rPr>
            </w:pPr>
          </w:p>
        </w:tc>
      </w:tr>
      <w:tr w:rsidR="00805B3D" w:rsidRPr="00CC7E20" w:rsidTr="00296F22">
        <w:trPr>
          <w:trHeight w:val="603"/>
          <w:jc w:val="center"/>
        </w:trPr>
        <w:tc>
          <w:tcPr>
            <w:tcW w:w="745" w:type="dxa"/>
            <w:vMerge/>
            <w:vAlign w:val="center"/>
          </w:tcPr>
          <w:p w:rsidR="00805B3D" w:rsidRPr="00DC1013" w:rsidRDefault="00805B3D" w:rsidP="00296F22">
            <w:pPr>
              <w:widowControl/>
              <w:jc w:val="left"/>
              <w:rPr>
                <w:rFonts w:ascii="仿宋" w:eastAsia="仿宋" w:hAnsi="仿宋" w:cs="宋体"/>
                <w:b/>
                <w:color w:val="000000" w:themeColor="text1"/>
                <w:kern w:val="0"/>
                <w:sz w:val="24"/>
                <w:szCs w:val="24"/>
              </w:rPr>
            </w:pPr>
          </w:p>
        </w:tc>
        <w:tc>
          <w:tcPr>
            <w:tcW w:w="735" w:type="dxa"/>
            <w:vMerge/>
            <w:vAlign w:val="center"/>
          </w:tcPr>
          <w:p w:rsidR="00805B3D" w:rsidRPr="00DC1013" w:rsidRDefault="00805B3D" w:rsidP="00296F22">
            <w:pPr>
              <w:widowControl/>
              <w:jc w:val="left"/>
              <w:rPr>
                <w:rFonts w:ascii="仿宋" w:eastAsia="仿宋" w:hAnsi="仿宋" w:cs="宋体"/>
                <w:b/>
                <w:color w:val="000000" w:themeColor="text1"/>
                <w:kern w:val="0"/>
                <w:sz w:val="24"/>
                <w:szCs w:val="24"/>
              </w:rPr>
            </w:pPr>
          </w:p>
        </w:tc>
        <w:tc>
          <w:tcPr>
            <w:tcW w:w="840" w:type="dxa"/>
            <w:vMerge/>
            <w:vAlign w:val="center"/>
          </w:tcPr>
          <w:p w:rsidR="00805B3D" w:rsidRPr="00DC1013" w:rsidRDefault="00805B3D" w:rsidP="00296F22">
            <w:pPr>
              <w:widowControl/>
              <w:jc w:val="left"/>
              <w:rPr>
                <w:rFonts w:ascii="仿宋" w:eastAsia="仿宋" w:hAnsi="仿宋" w:cs="宋体"/>
                <w:b/>
                <w:color w:val="000000" w:themeColor="text1"/>
                <w:kern w:val="0"/>
                <w:sz w:val="24"/>
                <w:szCs w:val="24"/>
              </w:rPr>
            </w:pPr>
          </w:p>
        </w:tc>
        <w:tc>
          <w:tcPr>
            <w:tcW w:w="5133" w:type="dxa"/>
            <w:shd w:val="clear" w:color="auto" w:fill="auto"/>
            <w:vAlign w:val="center"/>
          </w:tcPr>
          <w:p w:rsidR="00805B3D" w:rsidRPr="00DC1013" w:rsidRDefault="00805B3D" w:rsidP="00296F22">
            <w:pPr>
              <w:widowControl/>
              <w:jc w:val="left"/>
              <w:rPr>
                <w:rFonts w:ascii="仿宋" w:eastAsia="仿宋" w:hAnsi="仿宋" w:cs="宋体"/>
                <w:color w:val="000000" w:themeColor="text1"/>
                <w:kern w:val="0"/>
                <w:sz w:val="24"/>
                <w:szCs w:val="24"/>
              </w:rPr>
            </w:pPr>
            <w:r w:rsidRPr="00DC1013">
              <w:rPr>
                <w:rFonts w:ascii="仿宋" w:eastAsia="仿宋" w:hAnsi="仿宋" w:cs="宋体" w:hint="eastAsia"/>
                <w:color w:val="000000" w:themeColor="text1"/>
                <w:kern w:val="0"/>
                <w:sz w:val="24"/>
                <w:szCs w:val="24"/>
              </w:rPr>
              <w:t>校企：限指学校与注册资产</w:t>
            </w:r>
            <w:r w:rsidRPr="00DC1013">
              <w:rPr>
                <w:rFonts w:ascii="仿宋" w:eastAsia="仿宋" w:hAnsi="仿宋" w:cs="Calibri"/>
                <w:color w:val="000000" w:themeColor="text1"/>
                <w:kern w:val="0"/>
                <w:sz w:val="24"/>
                <w:szCs w:val="24"/>
              </w:rPr>
              <w:t>1000</w:t>
            </w:r>
            <w:r w:rsidRPr="00DC1013">
              <w:rPr>
                <w:rFonts w:ascii="仿宋" w:eastAsia="仿宋" w:hAnsi="仿宋" w:cs="宋体" w:hint="eastAsia"/>
                <w:color w:val="000000" w:themeColor="text1"/>
                <w:kern w:val="0"/>
                <w:sz w:val="24"/>
                <w:szCs w:val="24"/>
              </w:rPr>
              <w:t>万人民币以上企业签订的合作协议。*（存量指标）</w:t>
            </w:r>
          </w:p>
        </w:tc>
        <w:tc>
          <w:tcPr>
            <w:tcW w:w="0" w:type="auto"/>
            <w:vMerge/>
            <w:vAlign w:val="center"/>
          </w:tcPr>
          <w:p w:rsidR="00805B3D" w:rsidRPr="00DC1013" w:rsidRDefault="00805B3D" w:rsidP="00296F22">
            <w:pPr>
              <w:widowControl/>
              <w:jc w:val="left"/>
              <w:rPr>
                <w:rFonts w:ascii="仿宋" w:eastAsia="仿宋" w:hAnsi="仿宋" w:cs="宋体"/>
                <w:color w:val="000000" w:themeColor="text1"/>
                <w:kern w:val="0"/>
                <w:sz w:val="24"/>
                <w:szCs w:val="24"/>
              </w:rPr>
            </w:pPr>
          </w:p>
        </w:tc>
        <w:tc>
          <w:tcPr>
            <w:tcW w:w="1334" w:type="dxa"/>
            <w:vMerge/>
            <w:vAlign w:val="center"/>
          </w:tcPr>
          <w:p w:rsidR="00805B3D" w:rsidRPr="00DC1013" w:rsidRDefault="00805B3D" w:rsidP="00296F22">
            <w:pPr>
              <w:widowControl/>
              <w:jc w:val="center"/>
              <w:rPr>
                <w:rFonts w:ascii="仿宋" w:eastAsia="仿宋" w:hAnsi="仿宋" w:cs="宋体"/>
                <w:color w:val="000000" w:themeColor="text1"/>
                <w:kern w:val="0"/>
                <w:sz w:val="24"/>
                <w:szCs w:val="24"/>
              </w:rPr>
            </w:pPr>
          </w:p>
        </w:tc>
      </w:tr>
      <w:tr w:rsidR="00805B3D" w:rsidRPr="00CC7E20" w:rsidTr="00296F22">
        <w:trPr>
          <w:trHeight w:val="1096"/>
          <w:jc w:val="center"/>
        </w:trPr>
        <w:tc>
          <w:tcPr>
            <w:tcW w:w="745" w:type="dxa"/>
            <w:vMerge/>
            <w:vAlign w:val="center"/>
          </w:tcPr>
          <w:p w:rsidR="00805B3D" w:rsidRPr="00DC1013" w:rsidRDefault="00805B3D" w:rsidP="00296F22">
            <w:pPr>
              <w:widowControl/>
              <w:jc w:val="left"/>
              <w:rPr>
                <w:rFonts w:ascii="仿宋" w:eastAsia="仿宋" w:hAnsi="仿宋" w:cs="宋体"/>
                <w:b/>
                <w:color w:val="000000" w:themeColor="text1"/>
                <w:kern w:val="0"/>
                <w:sz w:val="24"/>
                <w:szCs w:val="24"/>
              </w:rPr>
            </w:pPr>
          </w:p>
        </w:tc>
        <w:tc>
          <w:tcPr>
            <w:tcW w:w="735" w:type="dxa"/>
            <w:vMerge/>
            <w:vAlign w:val="center"/>
          </w:tcPr>
          <w:p w:rsidR="00805B3D" w:rsidRPr="00DC1013" w:rsidRDefault="00805B3D" w:rsidP="00296F22">
            <w:pPr>
              <w:widowControl/>
              <w:jc w:val="left"/>
              <w:rPr>
                <w:rFonts w:ascii="仿宋" w:eastAsia="仿宋" w:hAnsi="仿宋" w:cs="宋体"/>
                <w:b/>
                <w:color w:val="000000" w:themeColor="text1"/>
                <w:kern w:val="0"/>
                <w:sz w:val="24"/>
                <w:szCs w:val="24"/>
              </w:rPr>
            </w:pPr>
          </w:p>
        </w:tc>
        <w:tc>
          <w:tcPr>
            <w:tcW w:w="840" w:type="dxa"/>
            <w:shd w:val="clear" w:color="auto" w:fill="auto"/>
            <w:vAlign w:val="center"/>
          </w:tcPr>
          <w:p w:rsidR="00805B3D" w:rsidRPr="00DC1013" w:rsidRDefault="00805B3D" w:rsidP="00296F22">
            <w:pPr>
              <w:widowControl/>
              <w:jc w:val="center"/>
              <w:rPr>
                <w:rFonts w:ascii="仿宋" w:eastAsia="仿宋" w:hAnsi="仿宋" w:cs="宋体"/>
                <w:b/>
                <w:color w:val="000000" w:themeColor="text1"/>
                <w:kern w:val="0"/>
                <w:sz w:val="24"/>
                <w:szCs w:val="24"/>
              </w:rPr>
            </w:pPr>
            <w:r w:rsidRPr="00DC1013">
              <w:rPr>
                <w:rFonts w:ascii="仿宋" w:eastAsia="仿宋" w:hAnsi="仿宋" w:cs="宋体" w:hint="eastAsia"/>
                <w:b/>
                <w:color w:val="000000" w:themeColor="text1"/>
                <w:kern w:val="0"/>
                <w:sz w:val="24"/>
                <w:szCs w:val="24"/>
              </w:rPr>
              <w:t>中外合作/闽台合作办学</w:t>
            </w:r>
          </w:p>
        </w:tc>
        <w:tc>
          <w:tcPr>
            <w:tcW w:w="5133" w:type="dxa"/>
            <w:shd w:val="clear" w:color="auto" w:fill="auto"/>
            <w:vAlign w:val="center"/>
          </w:tcPr>
          <w:p w:rsidR="00805B3D" w:rsidRPr="00DC1013" w:rsidRDefault="00805B3D" w:rsidP="00296F22">
            <w:pPr>
              <w:widowControl/>
              <w:jc w:val="left"/>
              <w:rPr>
                <w:rFonts w:ascii="仿宋" w:eastAsia="仿宋" w:hAnsi="仿宋" w:cs="宋体"/>
                <w:color w:val="000000" w:themeColor="text1"/>
                <w:kern w:val="0"/>
                <w:sz w:val="24"/>
                <w:szCs w:val="24"/>
              </w:rPr>
            </w:pPr>
            <w:r w:rsidRPr="00DC1013">
              <w:rPr>
                <w:rFonts w:ascii="仿宋" w:eastAsia="仿宋" w:hAnsi="仿宋" w:cs="宋体" w:hint="eastAsia"/>
                <w:color w:val="000000" w:themeColor="text1"/>
                <w:kern w:val="0"/>
                <w:sz w:val="24"/>
                <w:szCs w:val="24"/>
              </w:rPr>
              <w:t>项目类型：合作办学机构/合作办学项目；批准机构：教育部/福建省教育厅；办学层次：本科/专科；实际报到数：指合作项目本学年新生实际报到的学生数。</w:t>
            </w:r>
          </w:p>
        </w:tc>
        <w:tc>
          <w:tcPr>
            <w:tcW w:w="0" w:type="auto"/>
            <w:shd w:val="clear" w:color="auto" w:fill="auto"/>
            <w:vAlign w:val="center"/>
          </w:tcPr>
          <w:p w:rsidR="00805B3D" w:rsidRPr="00DC1013" w:rsidRDefault="00805B3D" w:rsidP="00296F22">
            <w:pPr>
              <w:widowControl/>
              <w:jc w:val="center"/>
              <w:rPr>
                <w:rFonts w:ascii="仿宋" w:eastAsia="仿宋" w:hAnsi="仿宋" w:cs="宋体"/>
                <w:color w:val="000000" w:themeColor="text1"/>
                <w:kern w:val="0"/>
                <w:sz w:val="24"/>
                <w:szCs w:val="24"/>
              </w:rPr>
            </w:pPr>
            <w:r w:rsidRPr="00DC1013">
              <w:rPr>
                <w:rFonts w:ascii="仿宋" w:eastAsia="仿宋" w:hAnsi="仿宋" w:cs="宋体" w:hint="eastAsia"/>
                <w:color w:val="000000" w:themeColor="text1"/>
                <w:kern w:val="0"/>
                <w:sz w:val="24"/>
                <w:szCs w:val="24"/>
              </w:rPr>
              <w:t xml:space="preserve">　</w:t>
            </w:r>
          </w:p>
        </w:tc>
        <w:tc>
          <w:tcPr>
            <w:tcW w:w="1334" w:type="dxa"/>
            <w:shd w:val="clear" w:color="auto" w:fill="auto"/>
            <w:vAlign w:val="center"/>
          </w:tcPr>
          <w:p w:rsidR="00296F22" w:rsidRPr="00DC1013" w:rsidRDefault="00296F22" w:rsidP="00296F22">
            <w:pPr>
              <w:widowControl/>
              <w:jc w:val="center"/>
              <w:rPr>
                <w:rFonts w:ascii="仿宋" w:eastAsia="仿宋" w:hAnsi="仿宋" w:cs="宋体"/>
                <w:color w:val="000000" w:themeColor="text1"/>
                <w:kern w:val="0"/>
                <w:sz w:val="24"/>
                <w:szCs w:val="24"/>
              </w:rPr>
            </w:pPr>
            <w:r w:rsidRPr="00DC1013">
              <w:rPr>
                <w:rFonts w:ascii="仿宋" w:eastAsia="仿宋" w:hAnsi="仿宋" w:cs="宋体"/>
                <w:color w:val="000000" w:themeColor="text1"/>
                <w:kern w:val="0"/>
                <w:sz w:val="24"/>
                <w:szCs w:val="24"/>
              </w:rPr>
              <w:t>外事办</w:t>
            </w:r>
          </w:p>
          <w:p w:rsidR="00805B3D" w:rsidRPr="00DC1013" w:rsidRDefault="00296F22" w:rsidP="00296F22">
            <w:pPr>
              <w:widowControl/>
              <w:jc w:val="center"/>
              <w:rPr>
                <w:rFonts w:ascii="仿宋" w:eastAsia="仿宋" w:hAnsi="仿宋" w:cs="宋体"/>
                <w:color w:val="000000" w:themeColor="text1"/>
                <w:kern w:val="0"/>
                <w:sz w:val="24"/>
                <w:szCs w:val="24"/>
              </w:rPr>
            </w:pPr>
            <w:r w:rsidRPr="00DC1013">
              <w:rPr>
                <w:rFonts w:ascii="仿宋" w:eastAsia="仿宋" w:hAnsi="仿宋" w:cs="宋体"/>
                <w:color w:val="000000" w:themeColor="text1"/>
                <w:kern w:val="0"/>
                <w:sz w:val="24"/>
                <w:szCs w:val="24"/>
              </w:rPr>
              <w:t>教务处</w:t>
            </w:r>
          </w:p>
        </w:tc>
      </w:tr>
      <w:tr w:rsidR="00805B3D" w:rsidRPr="00CC7E20" w:rsidTr="00296F22">
        <w:trPr>
          <w:trHeight w:val="765"/>
          <w:jc w:val="center"/>
        </w:trPr>
        <w:tc>
          <w:tcPr>
            <w:tcW w:w="745" w:type="dxa"/>
            <w:vMerge/>
            <w:vAlign w:val="center"/>
          </w:tcPr>
          <w:p w:rsidR="00805B3D" w:rsidRPr="00DC1013" w:rsidRDefault="00805B3D" w:rsidP="00296F22">
            <w:pPr>
              <w:widowControl/>
              <w:jc w:val="left"/>
              <w:rPr>
                <w:rFonts w:ascii="仿宋" w:eastAsia="仿宋" w:hAnsi="仿宋" w:cs="宋体"/>
                <w:color w:val="000000" w:themeColor="text1"/>
                <w:kern w:val="0"/>
                <w:sz w:val="24"/>
                <w:szCs w:val="24"/>
              </w:rPr>
            </w:pPr>
          </w:p>
        </w:tc>
        <w:tc>
          <w:tcPr>
            <w:tcW w:w="735" w:type="dxa"/>
            <w:shd w:val="clear" w:color="auto" w:fill="auto"/>
            <w:vAlign w:val="center"/>
          </w:tcPr>
          <w:p w:rsidR="00805B3D" w:rsidRPr="00DC1013" w:rsidRDefault="00805B3D" w:rsidP="00296F22">
            <w:pPr>
              <w:widowControl/>
              <w:jc w:val="center"/>
              <w:rPr>
                <w:rFonts w:ascii="仿宋" w:eastAsia="仿宋" w:hAnsi="仿宋" w:cs="宋体"/>
                <w:b/>
                <w:color w:val="000000" w:themeColor="text1"/>
                <w:kern w:val="0"/>
                <w:sz w:val="24"/>
                <w:szCs w:val="24"/>
              </w:rPr>
            </w:pPr>
            <w:r w:rsidRPr="00DC1013">
              <w:rPr>
                <w:rFonts w:ascii="仿宋" w:eastAsia="仿宋" w:hAnsi="仿宋" w:cs="宋体" w:hint="eastAsia"/>
                <w:b/>
                <w:color w:val="000000" w:themeColor="text1"/>
                <w:kern w:val="0"/>
                <w:sz w:val="24"/>
                <w:szCs w:val="24"/>
              </w:rPr>
              <w:t>发展保障</w:t>
            </w:r>
          </w:p>
        </w:tc>
        <w:tc>
          <w:tcPr>
            <w:tcW w:w="840" w:type="dxa"/>
            <w:shd w:val="clear" w:color="auto" w:fill="auto"/>
            <w:vAlign w:val="center"/>
          </w:tcPr>
          <w:p w:rsidR="00805B3D" w:rsidRPr="00DC1013" w:rsidRDefault="00805B3D" w:rsidP="00296F22">
            <w:pPr>
              <w:widowControl/>
              <w:jc w:val="center"/>
              <w:rPr>
                <w:rFonts w:ascii="仿宋" w:eastAsia="仿宋" w:hAnsi="仿宋" w:cs="宋体"/>
                <w:b/>
                <w:color w:val="000000" w:themeColor="text1"/>
                <w:kern w:val="0"/>
                <w:sz w:val="24"/>
                <w:szCs w:val="24"/>
              </w:rPr>
            </w:pPr>
            <w:r w:rsidRPr="00DC1013">
              <w:rPr>
                <w:rFonts w:ascii="仿宋" w:eastAsia="仿宋" w:hAnsi="仿宋" w:cs="宋体" w:hint="eastAsia"/>
                <w:b/>
                <w:color w:val="000000" w:themeColor="text1"/>
                <w:kern w:val="0"/>
                <w:sz w:val="24"/>
                <w:szCs w:val="24"/>
              </w:rPr>
              <w:t>经费收入</w:t>
            </w:r>
          </w:p>
        </w:tc>
        <w:tc>
          <w:tcPr>
            <w:tcW w:w="5133" w:type="dxa"/>
            <w:shd w:val="clear" w:color="auto" w:fill="auto"/>
            <w:vAlign w:val="center"/>
          </w:tcPr>
          <w:p w:rsidR="00805B3D" w:rsidRPr="00DC1013" w:rsidRDefault="00805B3D" w:rsidP="00296F22">
            <w:pPr>
              <w:widowControl/>
              <w:jc w:val="left"/>
              <w:rPr>
                <w:rFonts w:ascii="仿宋" w:eastAsia="仿宋" w:hAnsi="仿宋" w:cs="宋体"/>
                <w:color w:val="000000" w:themeColor="text1"/>
                <w:kern w:val="0"/>
                <w:sz w:val="24"/>
                <w:szCs w:val="24"/>
              </w:rPr>
            </w:pPr>
            <w:r w:rsidRPr="00DC1013">
              <w:rPr>
                <w:rFonts w:ascii="仿宋" w:eastAsia="仿宋" w:hAnsi="仿宋" w:cs="宋体" w:hint="eastAsia"/>
                <w:color w:val="000000" w:themeColor="text1"/>
                <w:kern w:val="0"/>
                <w:sz w:val="24"/>
                <w:szCs w:val="24"/>
              </w:rPr>
              <w:t>教育事业收入。包括学费、财政性经费（含生均财政拨款、科研经费、学科专业建设经费、学生补助等）、社会服务收入*、社会捐赠等全部收入。（当年指标）</w:t>
            </w:r>
          </w:p>
        </w:tc>
        <w:tc>
          <w:tcPr>
            <w:tcW w:w="0" w:type="auto"/>
            <w:shd w:val="clear" w:color="auto" w:fill="auto"/>
            <w:vAlign w:val="center"/>
          </w:tcPr>
          <w:p w:rsidR="00805B3D" w:rsidRPr="00DC1013" w:rsidRDefault="00805B3D" w:rsidP="00296F22">
            <w:pPr>
              <w:widowControl/>
              <w:jc w:val="center"/>
              <w:rPr>
                <w:rFonts w:ascii="仿宋" w:eastAsia="仿宋" w:hAnsi="仿宋" w:cs="宋体"/>
                <w:color w:val="000000" w:themeColor="text1"/>
                <w:kern w:val="0"/>
                <w:sz w:val="24"/>
                <w:szCs w:val="24"/>
              </w:rPr>
            </w:pPr>
            <w:r w:rsidRPr="00DC1013">
              <w:rPr>
                <w:rFonts w:ascii="仿宋" w:eastAsia="仿宋" w:hAnsi="仿宋" w:cs="宋体" w:hint="eastAsia"/>
                <w:color w:val="000000" w:themeColor="text1"/>
                <w:kern w:val="0"/>
                <w:sz w:val="24"/>
                <w:szCs w:val="24"/>
              </w:rPr>
              <w:t>亿元</w:t>
            </w:r>
          </w:p>
        </w:tc>
        <w:tc>
          <w:tcPr>
            <w:tcW w:w="1334" w:type="dxa"/>
            <w:shd w:val="clear" w:color="auto" w:fill="auto"/>
            <w:vAlign w:val="center"/>
          </w:tcPr>
          <w:p w:rsidR="00DC1013" w:rsidRPr="00DC1013" w:rsidRDefault="00805B3D" w:rsidP="00DC1013">
            <w:pPr>
              <w:widowControl/>
              <w:jc w:val="center"/>
              <w:rPr>
                <w:rFonts w:ascii="仿宋" w:eastAsia="仿宋" w:hAnsi="仿宋" w:cs="宋体"/>
                <w:color w:val="000000" w:themeColor="text1"/>
                <w:kern w:val="0"/>
                <w:sz w:val="24"/>
                <w:szCs w:val="24"/>
              </w:rPr>
            </w:pPr>
            <w:r w:rsidRPr="00DC1013">
              <w:rPr>
                <w:rFonts w:ascii="仿宋" w:eastAsia="仿宋" w:hAnsi="仿宋" w:cs="宋体" w:hint="eastAsia"/>
                <w:color w:val="000000" w:themeColor="text1"/>
                <w:kern w:val="0"/>
                <w:sz w:val="24"/>
                <w:szCs w:val="24"/>
              </w:rPr>
              <w:t>财务处</w:t>
            </w:r>
          </w:p>
          <w:p w:rsidR="00DC1013" w:rsidRPr="00DC1013" w:rsidRDefault="00DC1013" w:rsidP="00DC1013">
            <w:pPr>
              <w:widowControl/>
              <w:jc w:val="center"/>
              <w:rPr>
                <w:rFonts w:ascii="仿宋" w:eastAsia="仿宋" w:hAnsi="仿宋" w:cs="宋体"/>
                <w:color w:val="000000" w:themeColor="text1"/>
                <w:kern w:val="0"/>
                <w:sz w:val="24"/>
                <w:szCs w:val="24"/>
              </w:rPr>
            </w:pPr>
            <w:r w:rsidRPr="00DC1013">
              <w:rPr>
                <w:rFonts w:ascii="仿宋" w:eastAsia="仿宋" w:hAnsi="仿宋" w:cs="宋体" w:hint="eastAsia"/>
                <w:color w:val="000000" w:themeColor="text1"/>
                <w:kern w:val="0"/>
                <w:sz w:val="24"/>
                <w:szCs w:val="24"/>
              </w:rPr>
              <w:t>科研处</w:t>
            </w:r>
          </w:p>
          <w:p w:rsidR="00DC1013" w:rsidRPr="00DC1013" w:rsidRDefault="00DC1013" w:rsidP="00DC1013">
            <w:pPr>
              <w:widowControl/>
              <w:jc w:val="center"/>
              <w:rPr>
                <w:rFonts w:ascii="仿宋" w:eastAsia="仿宋" w:hAnsi="仿宋" w:cs="宋体"/>
                <w:color w:val="000000" w:themeColor="text1"/>
                <w:kern w:val="0"/>
                <w:sz w:val="24"/>
                <w:szCs w:val="24"/>
              </w:rPr>
            </w:pPr>
            <w:r w:rsidRPr="00DC1013">
              <w:rPr>
                <w:rFonts w:ascii="仿宋" w:eastAsia="仿宋" w:hAnsi="仿宋" w:cs="宋体" w:hint="eastAsia"/>
                <w:color w:val="000000" w:themeColor="text1"/>
                <w:kern w:val="0"/>
                <w:sz w:val="24"/>
                <w:szCs w:val="24"/>
              </w:rPr>
              <w:t>学生处</w:t>
            </w:r>
          </w:p>
          <w:p w:rsidR="00805B3D" w:rsidRPr="00DC1013" w:rsidRDefault="00DC1013" w:rsidP="00DC1013">
            <w:pPr>
              <w:widowControl/>
              <w:jc w:val="center"/>
              <w:rPr>
                <w:rFonts w:ascii="仿宋" w:eastAsia="仿宋" w:hAnsi="仿宋" w:cs="宋体"/>
                <w:color w:val="000000" w:themeColor="text1"/>
                <w:kern w:val="0"/>
                <w:sz w:val="24"/>
                <w:szCs w:val="24"/>
              </w:rPr>
            </w:pPr>
            <w:r w:rsidRPr="00DC1013">
              <w:rPr>
                <w:rFonts w:ascii="仿宋" w:eastAsia="仿宋" w:hAnsi="仿宋" w:cs="宋体" w:hint="eastAsia"/>
                <w:color w:val="000000" w:themeColor="text1"/>
                <w:kern w:val="0"/>
                <w:sz w:val="24"/>
                <w:szCs w:val="24"/>
              </w:rPr>
              <w:t>校友会</w:t>
            </w:r>
          </w:p>
        </w:tc>
      </w:tr>
      <w:tr w:rsidR="00805B3D" w:rsidRPr="00CC7E20" w:rsidTr="00296F22">
        <w:trPr>
          <w:trHeight w:val="525"/>
          <w:jc w:val="center"/>
        </w:trPr>
        <w:tc>
          <w:tcPr>
            <w:tcW w:w="745" w:type="dxa"/>
            <w:vMerge w:val="restart"/>
            <w:shd w:val="clear" w:color="auto" w:fill="auto"/>
            <w:vAlign w:val="center"/>
          </w:tcPr>
          <w:p w:rsidR="00805B3D" w:rsidRPr="00DC1013" w:rsidRDefault="00805B3D" w:rsidP="00296F22">
            <w:pPr>
              <w:widowControl/>
              <w:jc w:val="center"/>
              <w:rPr>
                <w:rFonts w:ascii="仿宋" w:eastAsia="仿宋" w:hAnsi="仿宋" w:cs="宋体"/>
                <w:b/>
                <w:color w:val="000000" w:themeColor="text1"/>
                <w:kern w:val="0"/>
                <w:sz w:val="24"/>
                <w:szCs w:val="24"/>
              </w:rPr>
            </w:pPr>
            <w:r w:rsidRPr="00DC1013">
              <w:rPr>
                <w:rFonts w:ascii="仿宋" w:eastAsia="仿宋" w:hAnsi="仿宋" w:cs="宋体" w:hint="eastAsia"/>
                <w:b/>
                <w:color w:val="000000" w:themeColor="text1"/>
                <w:kern w:val="0"/>
                <w:sz w:val="24"/>
                <w:szCs w:val="24"/>
              </w:rPr>
              <w:t>发展实力指标</w:t>
            </w:r>
          </w:p>
        </w:tc>
        <w:tc>
          <w:tcPr>
            <w:tcW w:w="735" w:type="dxa"/>
            <w:vMerge w:val="restart"/>
            <w:shd w:val="clear" w:color="auto" w:fill="auto"/>
            <w:vAlign w:val="center"/>
          </w:tcPr>
          <w:p w:rsidR="00805B3D" w:rsidRPr="00DC1013" w:rsidRDefault="00805B3D" w:rsidP="00296F22">
            <w:pPr>
              <w:widowControl/>
              <w:jc w:val="center"/>
              <w:rPr>
                <w:rFonts w:ascii="仿宋" w:eastAsia="仿宋" w:hAnsi="仿宋" w:cs="宋体"/>
                <w:b/>
                <w:color w:val="000000" w:themeColor="text1"/>
                <w:kern w:val="0"/>
                <w:sz w:val="24"/>
                <w:szCs w:val="24"/>
              </w:rPr>
            </w:pPr>
            <w:r w:rsidRPr="00DC1013">
              <w:rPr>
                <w:rFonts w:ascii="仿宋" w:eastAsia="仿宋" w:hAnsi="仿宋" w:cs="宋体" w:hint="eastAsia"/>
                <w:b/>
                <w:color w:val="000000" w:themeColor="text1"/>
                <w:kern w:val="0"/>
                <w:sz w:val="24"/>
                <w:szCs w:val="24"/>
              </w:rPr>
              <w:t>学科建设</w:t>
            </w:r>
          </w:p>
        </w:tc>
        <w:tc>
          <w:tcPr>
            <w:tcW w:w="840" w:type="dxa"/>
            <w:vMerge w:val="restart"/>
            <w:shd w:val="clear" w:color="auto" w:fill="auto"/>
            <w:vAlign w:val="center"/>
          </w:tcPr>
          <w:p w:rsidR="00805B3D" w:rsidRPr="00DC1013" w:rsidRDefault="00805B3D" w:rsidP="00296F22">
            <w:pPr>
              <w:widowControl/>
              <w:jc w:val="center"/>
              <w:rPr>
                <w:rFonts w:ascii="仿宋" w:eastAsia="仿宋" w:hAnsi="仿宋" w:cs="宋体"/>
                <w:b/>
                <w:color w:val="000000" w:themeColor="text1"/>
                <w:kern w:val="0"/>
                <w:sz w:val="24"/>
                <w:szCs w:val="24"/>
              </w:rPr>
            </w:pPr>
            <w:r w:rsidRPr="00DC1013">
              <w:rPr>
                <w:rFonts w:ascii="仿宋" w:eastAsia="仿宋" w:hAnsi="仿宋" w:cs="宋体" w:hint="eastAsia"/>
                <w:b/>
                <w:color w:val="000000" w:themeColor="text1"/>
                <w:kern w:val="0"/>
                <w:sz w:val="24"/>
                <w:szCs w:val="24"/>
              </w:rPr>
              <w:t>重点</w:t>
            </w:r>
          </w:p>
          <w:p w:rsidR="00805B3D" w:rsidRPr="00DC1013" w:rsidRDefault="00805B3D" w:rsidP="00296F22">
            <w:pPr>
              <w:widowControl/>
              <w:jc w:val="center"/>
              <w:rPr>
                <w:rFonts w:ascii="仿宋" w:eastAsia="仿宋" w:hAnsi="仿宋" w:cs="宋体"/>
                <w:b/>
                <w:color w:val="000000" w:themeColor="text1"/>
                <w:kern w:val="0"/>
                <w:sz w:val="24"/>
                <w:szCs w:val="24"/>
              </w:rPr>
            </w:pPr>
            <w:r w:rsidRPr="00DC1013">
              <w:rPr>
                <w:rFonts w:ascii="仿宋" w:eastAsia="仿宋" w:hAnsi="仿宋" w:cs="宋体" w:hint="eastAsia"/>
                <w:b/>
                <w:color w:val="000000" w:themeColor="text1"/>
                <w:kern w:val="0"/>
                <w:sz w:val="24"/>
                <w:szCs w:val="24"/>
              </w:rPr>
              <w:t>学科</w:t>
            </w:r>
          </w:p>
        </w:tc>
        <w:tc>
          <w:tcPr>
            <w:tcW w:w="5133" w:type="dxa"/>
            <w:shd w:val="clear" w:color="auto" w:fill="auto"/>
            <w:vAlign w:val="center"/>
          </w:tcPr>
          <w:p w:rsidR="00805B3D" w:rsidRPr="00DC1013" w:rsidRDefault="00805B3D" w:rsidP="00296F22">
            <w:pPr>
              <w:widowControl/>
              <w:jc w:val="left"/>
              <w:rPr>
                <w:rFonts w:ascii="仿宋" w:eastAsia="仿宋" w:hAnsi="仿宋" w:cs="宋体"/>
                <w:color w:val="000000" w:themeColor="text1"/>
                <w:kern w:val="0"/>
                <w:sz w:val="24"/>
                <w:szCs w:val="24"/>
              </w:rPr>
            </w:pPr>
            <w:r w:rsidRPr="00DC1013">
              <w:rPr>
                <w:rFonts w:ascii="仿宋" w:eastAsia="仿宋" w:hAnsi="仿宋" w:cs="宋体" w:hint="eastAsia"/>
                <w:color w:val="000000" w:themeColor="text1"/>
                <w:kern w:val="0"/>
                <w:sz w:val="24"/>
                <w:szCs w:val="24"/>
              </w:rPr>
              <w:t>国家一级重点学科、国家二级重点学科、国家重点（培育）学科。*（存量指标）</w:t>
            </w:r>
          </w:p>
        </w:tc>
        <w:tc>
          <w:tcPr>
            <w:tcW w:w="0" w:type="auto"/>
            <w:shd w:val="clear" w:color="auto" w:fill="auto"/>
            <w:vAlign w:val="center"/>
          </w:tcPr>
          <w:p w:rsidR="00805B3D" w:rsidRPr="00DC1013" w:rsidRDefault="00805B3D" w:rsidP="00296F22">
            <w:pPr>
              <w:widowControl/>
              <w:jc w:val="center"/>
              <w:rPr>
                <w:rFonts w:ascii="仿宋" w:eastAsia="仿宋" w:hAnsi="仿宋" w:cs="宋体"/>
                <w:color w:val="000000" w:themeColor="text1"/>
                <w:kern w:val="0"/>
                <w:sz w:val="24"/>
                <w:szCs w:val="24"/>
              </w:rPr>
            </w:pPr>
            <w:r w:rsidRPr="00DC1013">
              <w:rPr>
                <w:rFonts w:ascii="仿宋" w:eastAsia="仿宋" w:hAnsi="仿宋" w:cs="宋体" w:hint="eastAsia"/>
                <w:color w:val="000000" w:themeColor="text1"/>
                <w:kern w:val="0"/>
                <w:sz w:val="24"/>
                <w:szCs w:val="24"/>
              </w:rPr>
              <w:t>个</w:t>
            </w:r>
          </w:p>
        </w:tc>
        <w:tc>
          <w:tcPr>
            <w:tcW w:w="1334" w:type="dxa"/>
            <w:shd w:val="clear" w:color="auto" w:fill="auto"/>
            <w:vAlign w:val="center"/>
          </w:tcPr>
          <w:p w:rsidR="00805B3D" w:rsidRPr="00DC1013" w:rsidRDefault="00805B3D" w:rsidP="00296F22">
            <w:pPr>
              <w:widowControl/>
              <w:jc w:val="center"/>
              <w:rPr>
                <w:rFonts w:ascii="仿宋" w:eastAsia="仿宋" w:hAnsi="仿宋" w:cs="宋体"/>
                <w:color w:val="000000" w:themeColor="text1"/>
                <w:kern w:val="0"/>
                <w:sz w:val="24"/>
                <w:szCs w:val="24"/>
              </w:rPr>
            </w:pPr>
            <w:r w:rsidRPr="00DC1013">
              <w:rPr>
                <w:rFonts w:ascii="仿宋" w:eastAsia="仿宋" w:hAnsi="仿宋" w:cs="宋体" w:hint="eastAsia"/>
                <w:color w:val="000000" w:themeColor="text1"/>
                <w:kern w:val="0"/>
                <w:sz w:val="24"/>
                <w:szCs w:val="24"/>
              </w:rPr>
              <w:t>学科办</w:t>
            </w:r>
          </w:p>
        </w:tc>
      </w:tr>
      <w:tr w:rsidR="00805B3D" w:rsidRPr="00CC7E20" w:rsidTr="00296F22">
        <w:trPr>
          <w:trHeight w:val="319"/>
          <w:jc w:val="center"/>
        </w:trPr>
        <w:tc>
          <w:tcPr>
            <w:tcW w:w="745" w:type="dxa"/>
            <w:vMerge/>
            <w:vAlign w:val="center"/>
          </w:tcPr>
          <w:p w:rsidR="00805B3D" w:rsidRPr="00DC1013" w:rsidRDefault="00805B3D" w:rsidP="00296F22">
            <w:pPr>
              <w:widowControl/>
              <w:jc w:val="left"/>
              <w:rPr>
                <w:rFonts w:ascii="仿宋" w:eastAsia="仿宋" w:hAnsi="仿宋" w:cs="宋体"/>
                <w:color w:val="000000" w:themeColor="text1"/>
                <w:kern w:val="0"/>
                <w:sz w:val="24"/>
                <w:szCs w:val="24"/>
              </w:rPr>
            </w:pPr>
          </w:p>
        </w:tc>
        <w:tc>
          <w:tcPr>
            <w:tcW w:w="735" w:type="dxa"/>
            <w:vMerge/>
            <w:vAlign w:val="center"/>
          </w:tcPr>
          <w:p w:rsidR="00805B3D" w:rsidRPr="00DC1013" w:rsidRDefault="00805B3D" w:rsidP="00296F22">
            <w:pPr>
              <w:widowControl/>
              <w:jc w:val="left"/>
              <w:rPr>
                <w:rFonts w:ascii="仿宋" w:eastAsia="仿宋" w:hAnsi="仿宋" w:cs="宋体"/>
                <w:b/>
                <w:color w:val="000000" w:themeColor="text1"/>
                <w:kern w:val="0"/>
                <w:sz w:val="24"/>
                <w:szCs w:val="24"/>
              </w:rPr>
            </w:pPr>
          </w:p>
        </w:tc>
        <w:tc>
          <w:tcPr>
            <w:tcW w:w="840" w:type="dxa"/>
            <w:vMerge/>
            <w:vAlign w:val="center"/>
          </w:tcPr>
          <w:p w:rsidR="00805B3D" w:rsidRPr="00DC1013" w:rsidRDefault="00805B3D" w:rsidP="00296F22">
            <w:pPr>
              <w:widowControl/>
              <w:jc w:val="left"/>
              <w:rPr>
                <w:rFonts w:ascii="仿宋" w:eastAsia="仿宋" w:hAnsi="仿宋" w:cs="宋体"/>
                <w:b/>
                <w:color w:val="000000" w:themeColor="text1"/>
                <w:kern w:val="0"/>
                <w:sz w:val="24"/>
                <w:szCs w:val="24"/>
              </w:rPr>
            </w:pPr>
          </w:p>
        </w:tc>
        <w:tc>
          <w:tcPr>
            <w:tcW w:w="5133" w:type="dxa"/>
            <w:shd w:val="clear" w:color="auto" w:fill="auto"/>
            <w:vAlign w:val="center"/>
          </w:tcPr>
          <w:p w:rsidR="00805B3D" w:rsidRPr="00DC1013" w:rsidRDefault="00805B3D" w:rsidP="00296F22">
            <w:pPr>
              <w:widowControl/>
              <w:jc w:val="left"/>
              <w:rPr>
                <w:rFonts w:ascii="仿宋" w:eastAsia="仿宋" w:hAnsi="仿宋" w:cs="宋体"/>
                <w:color w:val="000000" w:themeColor="text1"/>
                <w:kern w:val="0"/>
                <w:sz w:val="24"/>
                <w:szCs w:val="24"/>
              </w:rPr>
            </w:pPr>
            <w:r w:rsidRPr="00DC1013">
              <w:rPr>
                <w:rFonts w:ascii="仿宋" w:eastAsia="仿宋" w:hAnsi="仿宋" w:cs="宋体" w:hint="eastAsia"/>
                <w:color w:val="000000" w:themeColor="text1"/>
                <w:kern w:val="0"/>
                <w:sz w:val="24"/>
                <w:szCs w:val="24"/>
              </w:rPr>
              <w:t>省、部一级重点学科、省、部二级重点学科。*（存量指标）</w:t>
            </w:r>
          </w:p>
        </w:tc>
        <w:tc>
          <w:tcPr>
            <w:tcW w:w="0" w:type="auto"/>
            <w:shd w:val="clear" w:color="auto" w:fill="auto"/>
            <w:vAlign w:val="center"/>
          </w:tcPr>
          <w:p w:rsidR="00805B3D" w:rsidRPr="00DC1013" w:rsidRDefault="00805B3D" w:rsidP="00296F22">
            <w:pPr>
              <w:widowControl/>
              <w:jc w:val="center"/>
              <w:rPr>
                <w:rFonts w:ascii="仿宋" w:eastAsia="仿宋" w:hAnsi="仿宋" w:cs="宋体"/>
                <w:color w:val="000000" w:themeColor="text1"/>
                <w:kern w:val="0"/>
                <w:sz w:val="24"/>
                <w:szCs w:val="24"/>
              </w:rPr>
            </w:pPr>
            <w:r w:rsidRPr="00DC1013">
              <w:rPr>
                <w:rFonts w:ascii="仿宋" w:eastAsia="仿宋" w:hAnsi="仿宋" w:cs="宋体" w:hint="eastAsia"/>
                <w:color w:val="000000" w:themeColor="text1"/>
                <w:kern w:val="0"/>
                <w:sz w:val="24"/>
                <w:szCs w:val="24"/>
              </w:rPr>
              <w:t xml:space="preserve">个　</w:t>
            </w:r>
          </w:p>
        </w:tc>
        <w:tc>
          <w:tcPr>
            <w:tcW w:w="1334" w:type="dxa"/>
            <w:shd w:val="clear" w:color="auto" w:fill="auto"/>
            <w:vAlign w:val="center"/>
          </w:tcPr>
          <w:p w:rsidR="00805B3D" w:rsidRPr="00DC1013" w:rsidRDefault="00805B3D" w:rsidP="00296F22">
            <w:pPr>
              <w:widowControl/>
              <w:jc w:val="center"/>
              <w:rPr>
                <w:rFonts w:ascii="仿宋" w:eastAsia="仿宋" w:hAnsi="仿宋" w:cs="宋体"/>
                <w:color w:val="000000" w:themeColor="text1"/>
                <w:kern w:val="0"/>
                <w:sz w:val="24"/>
                <w:szCs w:val="24"/>
              </w:rPr>
            </w:pPr>
            <w:r w:rsidRPr="00DC1013">
              <w:rPr>
                <w:rFonts w:ascii="仿宋" w:eastAsia="仿宋" w:hAnsi="仿宋" w:cs="宋体" w:hint="eastAsia"/>
                <w:color w:val="000000" w:themeColor="text1"/>
                <w:kern w:val="0"/>
                <w:sz w:val="24"/>
                <w:szCs w:val="24"/>
              </w:rPr>
              <w:t>学科办</w:t>
            </w:r>
          </w:p>
        </w:tc>
      </w:tr>
      <w:tr w:rsidR="00805B3D" w:rsidRPr="00CC7E20" w:rsidTr="00296F22">
        <w:trPr>
          <w:trHeight w:val="420"/>
          <w:jc w:val="center"/>
        </w:trPr>
        <w:tc>
          <w:tcPr>
            <w:tcW w:w="745" w:type="dxa"/>
            <w:vMerge/>
            <w:vAlign w:val="center"/>
          </w:tcPr>
          <w:p w:rsidR="00805B3D" w:rsidRPr="00DC1013" w:rsidRDefault="00805B3D" w:rsidP="00296F22">
            <w:pPr>
              <w:widowControl/>
              <w:jc w:val="left"/>
              <w:rPr>
                <w:rFonts w:ascii="仿宋" w:eastAsia="仿宋" w:hAnsi="仿宋" w:cs="宋体"/>
                <w:color w:val="000000" w:themeColor="text1"/>
                <w:kern w:val="0"/>
                <w:sz w:val="24"/>
                <w:szCs w:val="24"/>
              </w:rPr>
            </w:pPr>
          </w:p>
        </w:tc>
        <w:tc>
          <w:tcPr>
            <w:tcW w:w="735" w:type="dxa"/>
            <w:vMerge/>
            <w:vAlign w:val="center"/>
          </w:tcPr>
          <w:p w:rsidR="00805B3D" w:rsidRPr="00DC1013" w:rsidRDefault="00805B3D" w:rsidP="00296F22">
            <w:pPr>
              <w:widowControl/>
              <w:jc w:val="left"/>
              <w:rPr>
                <w:rFonts w:ascii="仿宋" w:eastAsia="仿宋" w:hAnsi="仿宋" w:cs="宋体"/>
                <w:b/>
                <w:color w:val="000000" w:themeColor="text1"/>
                <w:kern w:val="0"/>
                <w:sz w:val="24"/>
                <w:szCs w:val="24"/>
              </w:rPr>
            </w:pPr>
          </w:p>
        </w:tc>
        <w:tc>
          <w:tcPr>
            <w:tcW w:w="840" w:type="dxa"/>
            <w:shd w:val="clear" w:color="auto" w:fill="auto"/>
            <w:vAlign w:val="center"/>
          </w:tcPr>
          <w:p w:rsidR="00805B3D" w:rsidRPr="00DC1013" w:rsidRDefault="00805B3D" w:rsidP="00296F22">
            <w:pPr>
              <w:widowControl/>
              <w:jc w:val="center"/>
              <w:rPr>
                <w:rFonts w:ascii="仿宋" w:eastAsia="仿宋" w:hAnsi="仿宋" w:cs="宋体"/>
                <w:b/>
                <w:color w:val="000000" w:themeColor="text1"/>
                <w:kern w:val="0"/>
                <w:sz w:val="24"/>
                <w:szCs w:val="24"/>
              </w:rPr>
            </w:pPr>
            <w:r w:rsidRPr="00DC1013">
              <w:rPr>
                <w:rFonts w:ascii="仿宋" w:eastAsia="仿宋" w:hAnsi="仿宋" w:cs="宋体" w:hint="eastAsia"/>
                <w:b/>
                <w:color w:val="000000" w:themeColor="text1"/>
                <w:kern w:val="0"/>
                <w:sz w:val="24"/>
                <w:szCs w:val="24"/>
              </w:rPr>
              <w:t>本科教学工程项目</w:t>
            </w:r>
          </w:p>
        </w:tc>
        <w:tc>
          <w:tcPr>
            <w:tcW w:w="5133" w:type="dxa"/>
            <w:shd w:val="clear" w:color="auto" w:fill="auto"/>
            <w:vAlign w:val="center"/>
          </w:tcPr>
          <w:p w:rsidR="00805B3D" w:rsidRPr="00DC1013" w:rsidRDefault="00805B3D" w:rsidP="00296F22">
            <w:pPr>
              <w:widowControl/>
              <w:jc w:val="left"/>
              <w:rPr>
                <w:rFonts w:ascii="仿宋" w:eastAsia="仿宋" w:hAnsi="仿宋" w:cs="宋体"/>
                <w:color w:val="000000" w:themeColor="text1"/>
                <w:kern w:val="0"/>
                <w:sz w:val="24"/>
                <w:szCs w:val="24"/>
              </w:rPr>
            </w:pPr>
            <w:r w:rsidRPr="00DC1013">
              <w:rPr>
                <w:rFonts w:ascii="仿宋" w:eastAsia="仿宋" w:hAnsi="仿宋" w:cs="宋体" w:hint="eastAsia"/>
                <w:color w:val="000000" w:themeColor="text1"/>
                <w:kern w:val="0"/>
                <w:sz w:val="24"/>
                <w:szCs w:val="24"/>
              </w:rPr>
              <w:t>*仅限省级以上本科教学工程项目。采集时间2011年至今。</w:t>
            </w:r>
            <w:r w:rsidRPr="00DC1013">
              <w:rPr>
                <w:rFonts w:ascii="仿宋" w:eastAsia="仿宋" w:hAnsi="仿宋" w:cs="宋体" w:hint="eastAsia"/>
                <w:color w:val="000000" w:themeColor="text1"/>
                <w:kern w:val="0"/>
                <w:sz w:val="24"/>
                <w:szCs w:val="24"/>
              </w:rPr>
              <w:br/>
              <w:t>1.项目名称：所获学科、专业、课程、创业、综合改革等建设项目名称。</w:t>
            </w:r>
            <w:r w:rsidRPr="00DC1013">
              <w:rPr>
                <w:rFonts w:ascii="仿宋" w:eastAsia="仿宋" w:hAnsi="仿宋" w:cs="宋体" w:hint="eastAsia"/>
                <w:color w:val="000000" w:themeColor="text1"/>
                <w:kern w:val="0"/>
                <w:sz w:val="24"/>
                <w:szCs w:val="24"/>
              </w:rPr>
              <w:br/>
              <w:t>2.项目类型：重点学科（二级学科）、特色专业(精品专业\示范专业\创新创业专业，同一专业不重复计算)、教学成果奖、精品课程、教学名师、专业群、创新创业课程、教学示范中心、卓越计划（工程师、医生、法律、农林、教师）、专业综合改革试点、实验教学示范中心、虚拟仿真实验教学中心、精品视频公开课、精品资源共享课、大学生校外实践教育基地、教师教学发展示范中心、十二五规划教材、基础课实验教学平台、“互联网+”培训机构、其他</w:t>
            </w:r>
            <w:r w:rsidRPr="00DC1013">
              <w:rPr>
                <w:rFonts w:ascii="仿宋" w:eastAsia="仿宋" w:hAnsi="仿宋" w:cs="宋体" w:hint="eastAsia"/>
                <w:color w:val="000000" w:themeColor="text1"/>
                <w:kern w:val="0"/>
                <w:sz w:val="24"/>
                <w:szCs w:val="24"/>
              </w:rPr>
              <w:br/>
              <w:t>3.批准单位：教育部、福建省教育厅。</w:t>
            </w:r>
            <w:r w:rsidRPr="00DC1013">
              <w:rPr>
                <w:rFonts w:ascii="仿宋" w:eastAsia="仿宋" w:hAnsi="仿宋" w:cs="宋体" w:hint="eastAsia"/>
                <w:color w:val="000000" w:themeColor="text1"/>
                <w:kern w:val="0"/>
                <w:sz w:val="24"/>
                <w:szCs w:val="24"/>
              </w:rPr>
              <w:br/>
              <w:t>4.项目级别：国家级、省级。国家级指教育部批准的项目；省级指教育厅批准的项目。</w:t>
            </w:r>
            <w:r w:rsidRPr="00DC1013">
              <w:rPr>
                <w:rFonts w:ascii="仿宋" w:eastAsia="仿宋" w:hAnsi="仿宋" w:cs="宋体" w:hint="eastAsia"/>
                <w:color w:val="000000" w:themeColor="text1"/>
                <w:kern w:val="0"/>
                <w:sz w:val="24"/>
                <w:szCs w:val="24"/>
              </w:rPr>
              <w:br/>
              <w:t>5.立项年份：项目立项批文时间(年)。</w:t>
            </w:r>
          </w:p>
        </w:tc>
        <w:tc>
          <w:tcPr>
            <w:tcW w:w="0" w:type="auto"/>
            <w:shd w:val="clear" w:color="auto" w:fill="auto"/>
            <w:vAlign w:val="center"/>
          </w:tcPr>
          <w:p w:rsidR="00805B3D" w:rsidRPr="00DC1013" w:rsidRDefault="00805B3D" w:rsidP="00296F22">
            <w:pPr>
              <w:widowControl/>
              <w:jc w:val="center"/>
              <w:rPr>
                <w:rFonts w:ascii="仿宋" w:eastAsia="仿宋" w:hAnsi="仿宋" w:cs="宋体"/>
                <w:color w:val="000000" w:themeColor="text1"/>
                <w:kern w:val="0"/>
                <w:sz w:val="24"/>
                <w:szCs w:val="24"/>
              </w:rPr>
            </w:pPr>
            <w:r w:rsidRPr="00DC1013">
              <w:rPr>
                <w:rFonts w:ascii="仿宋" w:eastAsia="仿宋" w:hAnsi="仿宋" w:cs="宋体" w:hint="eastAsia"/>
                <w:color w:val="000000" w:themeColor="text1"/>
                <w:kern w:val="0"/>
                <w:sz w:val="24"/>
                <w:szCs w:val="24"/>
              </w:rPr>
              <w:t>个</w:t>
            </w:r>
          </w:p>
        </w:tc>
        <w:tc>
          <w:tcPr>
            <w:tcW w:w="1334" w:type="dxa"/>
            <w:shd w:val="clear" w:color="auto" w:fill="auto"/>
            <w:vAlign w:val="center"/>
          </w:tcPr>
          <w:p w:rsidR="00805B3D" w:rsidRPr="00DC1013" w:rsidRDefault="00805B3D" w:rsidP="00296F22">
            <w:pPr>
              <w:widowControl/>
              <w:jc w:val="center"/>
              <w:rPr>
                <w:rFonts w:ascii="仿宋" w:eastAsia="仿宋" w:hAnsi="仿宋" w:cs="宋体"/>
                <w:color w:val="000000" w:themeColor="text1"/>
                <w:kern w:val="0"/>
                <w:sz w:val="24"/>
                <w:szCs w:val="24"/>
              </w:rPr>
            </w:pPr>
            <w:r w:rsidRPr="00DC1013">
              <w:rPr>
                <w:rFonts w:ascii="仿宋" w:eastAsia="仿宋" w:hAnsi="仿宋" w:cs="宋体" w:hint="eastAsia"/>
                <w:color w:val="000000" w:themeColor="text1"/>
                <w:kern w:val="0"/>
                <w:sz w:val="24"/>
                <w:szCs w:val="24"/>
              </w:rPr>
              <w:t>教务处</w:t>
            </w:r>
          </w:p>
          <w:p w:rsidR="00DC1013" w:rsidRPr="00DC1013" w:rsidRDefault="00DC1013" w:rsidP="00296F22">
            <w:pPr>
              <w:widowControl/>
              <w:jc w:val="center"/>
              <w:rPr>
                <w:rFonts w:ascii="仿宋" w:eastAsia="仿宋" w:hAnsi="仿宋" w:cs="宋体"/>
                <w:color w:val="000000" w:themeColor="text1"/>
                <w:kern w:val="0"/>
                <w:sz w:val="24"/>
                <w:szCs w:val="24"/>
              </w:rPr>
            </w:pPr>
            <w:r w:rsidRPr="00DC1013">
              <w:rPr>
                <w:rFonts w:ascii="仿宋" w:eastAsia="仿宋" w:hAnsi="仿宋" w:cs="宋体" w:hint="eastAsia"/>
                <w:color w:val="000000" w:themeColor="text1"/>
                <w:kern w:val="0"/>
                <w:sz w:val="24"/>
                <w:szCs w:val="24"/>
              </w:rPr>
              <w:t>学科办</w:t>
            </w:r>
          </w:p>
          <w:p w:rsidR="00DC1013" w:rsidRPr="00DC1013" w:rsidRDefault="00DC1013" w:rsidP="00296F22">
            <w:pPr>
              <w:widowControl/>
              <w:jc w:val="center"/>
              <w:rPr>
                <w:rFonts w:ascii="仿宋" w:eastAsia="仿宋" w:hAnsi="仿宋" w:cs="宋体"/>
                <w:color w:val="000000" w:themeColor="text1"/>
                <w:kern w:val="0"/>
                <w:sz w:val="24"/>
                <w:szCs w:val="24"/>
              </w:rPr>
            </w:pPr>
            <w:r w:rsidRPr="00DC1013">
              <w:rPr>
                <w:rFonts w:ascii="仿宋" w:eastAsia="仿宋" w:hAnsi="仿宋" w:cs="宋体" w:hint="eastAsia"/>
                <w:color w:val="000000" w:themeColor="text1"/>
                <w:kern w:val="0"/>
                <w:sz w:val="24"/>
                <w:szCs w:val="24"/>
              </w:rPr>
              <w:t>人事处</w:t>
            </w:r>
          </w:p>
          <w:p w:rsidR="00DC1013" w:rsidRPr="00DC1013" w:rsidRDefault="00DC1013" w:rsidP="00296F22">
            <w:pPr>
              <w:widowControl/>
              <w:jc w:val="center"/>
              <w:rPr>
                <w:rFonts w:ascii="仿宋" w:eastAsia="仿宋" w:hAnsi="仿宋" w:cs="宋体"/>
                <w:color w:val="000000" w:themeColor="text1"/>
                <w:kern w:val="0"/>
                <w:sz w:val="24"/>
                <w:szCs w:val="24"/>
              </w:rPr>
            </w:pPr>
            <w:r w:rsidRPr="00DC1013">
              <w:rPr>
                <w:rFonts w:ascii="仿宋" w:eastAsia="仿宋" w:hAnsi="仿宋" w:cs="宋体" w:hint="eastAsia"/>
                <w:color w:val="000000" w:themeColor="text1"/>
                <w:kern w:val="0"/>
                <w:sz w:val="24"/>
                <w:szCs w:val="24"/>
              </w:rPr>
              <w:t>学生处</w:t>
            </w:r>
          </w:p>
          <w:p w:rsidR="00DC1013" w:rsidRPr="00DC1013" w:rsidRDefault="00DC1013" w:rsidP="00296F22">
            <w:pPr>
              <w:widowControl/>
              <w:jc w:val="center"/>
              <w:rPr>
                <w:rFonts w:ascii="仿宋" w:eastAsia="仿宋" w:hAnsi="仿宋" w:cs="宋体"/>
                <w:color w:val="000000" w:themeColor="text1"/>
                <w:kern w:val="0"/>
                <w:sz w:val="24"/>
                <w:szCs w:val="24"/>
              </w:rPr>
            </w:pPr>
            <w:r w:rsidRPr="00DC1013">
              <w:rPr>
                <w:rFonts w:ascii="仿宋" w:eastAsia="仿宋" w:hAnsi="仿宋" w:cs="宋体" w:hint="eastAsia"/>
                <w:color w:val="000000" w:themeColor="text1"/>
                <w:kern w:val="0"/>
                <w:sz w:val="24"/>
                <w:szCs w:val="24"/>
              </w:rPr>
              <w:t>实验室与设备管理中心</w:t>
            </w:r>
          </w:p>
        </w:tc>
      </w:tr>
      <w:tr w:rsidR="00805B3D" w:rsidRPr="00CC7E20" w:rsidTr="00296F22">
        <w:trPr>
          <w:trHeight w:val="1035"/>
          <w:jc w:val="center"/>
        </w:trPr>
        <w:tc>
          <w:tcPr>
            <w:tcW w:w="745" w:type="dxa"/>
            <w:vMerge/>
            <w:vAlign w:val="center"/>
          </w:tcPr>
          <w:p w:rsidR="00805B3D" w:rsidRPr="00DC1013" w:rsidRDefault="00805B3D" w:rsidP="00296F22">
            <w:pPr>
              <w:widowControl/>
              <w:jc w:val="left"/>
              <w:rPr>
                <w:rFonts w:ascii="仿宋" w:eastAsia="仿宋" w:hAnsi="仿宋" w:cs="宋体"/>
                <w:color w:val="000000" w:themeColor="text1"/>
                <w:kern w:val="0"/>
                <w:sz w:val="24"/>
                <w:szCs w:val="24"/>
              </w:rPr>
            </w:pPr>
          </w:p>
        </w:tc>
        <w:tc>
          <w:tcPr>
            <w:tcW w:w="735" w:type="dxa"/>
            <w:vMerge w:val="restart"/>
            <w:shd w:val="clear" w:color="auto" w:fill="auto"/>
            <w:vAlign w:val="center"/>
          </w:tcPr>
          <w:p w:rsidR="00805B3D" w:rsidRPr="00DC1013" w:rsidRDefault="00805B3D" w:rsidP="00296F22">
            <w:pPr>
              <w:widowControl/>
              <w:jc w:val="center"/>
              <w:rPr>
                <w:rFonts w:ascii="仿宋" w:eastAsia="仿宋" w:hAnsi="仿宋" w:cs="宋体"/>
                <w:b/>
                <w:color w:val="000000" w:themeColor="text1"/>
                <w:kern w:val="0"/>
                <w:sz w:val="24"/>
                <w:szCs w:val="24"/>
              </w:rPr>
            </w:pPr>
            <w:r w:rsidRPr="00DC1013">
              <w:rPr>
                <w:rFonts w:ascii="仿宋" w:eastAsia="仿宋" w:hAnsi="仿宋" w:cs="宋体" w:hint="eastAsia"/>
                <w:b/>
                <w:color w:val="000000" w:themeColor="text1"/>
                <w:kern w:val="0"/>
                <w:sz w:val="24"/>
                <w:szCs w:val="24"/>
              </w:rPr>
              <w:t>人才队伍</w:t>
            </w:r>
          </w:p>
        </w:tc>
        <w:tc>
          <w:tcPr>
            <w:tcW w:w="840" w:type="dxa"/>
            <w:vMerge w:val="restart"/>
            <w:shd w:val="clear" w:color="auto" w:fill="auto"/>
            <w:vAlign w:val="center"/>
          </w:tcPr>
          <w:p w:rsidR="00805B3D" w:rsidRPr="00DC1013" w:rsidRDefault="00805B3D" w:rsidP="00296F22">
            <w:pPr>
              <w:widowControl/>
              <w:jc w:val="center"/>
              <w:rPr>
                <w:rFonts w:ascii="仿宋" w:eastAsia="仿宋" w:hAnsi="仿宋" w:cs="宋体"/>
                <w:b/>
                <w:color w:val="000000" w:themeColor="text1"/>
                <w:kern w:val="0"/>
                <w:sz w:val="24"/>
                <w:szCs w:val="24"/>
              </w:rPr>
            </w:pPr>
            <w:r w:rsidRPr="00DC1013">
              <w:rPr>
                <w:rFonts w:ascii="仿宋" w:eastAsia="仿宋" w:hAnsi="仿宋" w:cs="宋体" w:hint="eastAsia"/>
                <w:b/>
                <w:color w:val="000000" w:themeColor="text1"/>
                <w:kern w:val="0"/>
                <w:sz w:val="24"/>
                <w:szCs w:val="24"/>
              </w:rPr>
              <w:t>高层次人才</w:t>
            </w:r>
          </w:p>
        </w:tc>
        <w:tc>
          <w:tcPr>
            <w:tcW w:w="5133" w:type="dxa"/>
            <w:shd w:val="clear" w:color="auto" w:fill="auto"/>
            <w:vAlign w:val="center"/>
          </w:tcPr>
          <w:p w:rsidR="00805B3D" w:rsidRPr="00DC1013" w:rsidRDefault="00805B3D" w:rsidP="00296F22">
            <w:pPr>
              <w:widowControl/>
              <w:rPr>
                <w:rFonts w:ascii="仿宋" w:eastAsia="仿宋" w:hAnsi="仿宋" w:cs="宋体"/>
                <w:color w:val="000000" w:themeColor="text1"/>
                <w:kern w:val="0"/>
                <w:sz w:val="24"/>
                <w:szCs w:val="24"/>
              </w:rPr>
            </w:pPr>
            <w:r w:rsidRPr="00DC1013">
              <w:rPr>
                <w:rFonts w:ascii="仿宋" w:eastAsia="仿宋" w:hAnsi="仿宋" w:cs="宋体" w:hint="eastAsia"/>
                <w:color w:val="000000" w:themeColor="text1"/>
                <w:kern w:val="0"/>
                <w:sz w:val="24"/>
                <w:szCs w:val="24"/>
              </w:rPr>
              <w:t>国家级高层次人才：限经中华人民共和国人力资源和社会保障部、中华人民共和国教育部或者其授权的部门明确认定的人才级别。包括中国科学院院士、中国工程院院士、“千人计划”入选者、“万人计划”入选者、国家优秀青年科学基金资助者、教育部新世纪优秀人才、省部级突出贡献专家。已退休人员不列入统计（存量指标）</w:t>
            </w:r>
          </w:p>
        </w:tc>
        <w:tc>
          <w:tcPr>
            <w:tcW w:w="0" w:type="auto"/>
            <w:shd w:val="clear" w:color="auto" w:fill="auto"/>
            <w:vAlign w:val="center"/>
          </w:tcPr>
          <w:p w:rsidR="00805B3D" w:rsidRPr="00DC1013" w:rsidRDefault="00805B3D" w:rsidP="00296F22">
            <w:pPr>
              <w:widowControl/>
              <w:jc w:val="center"/>
              <w:rPr>
                <w:rFonts w:ascii="仿宋" w:eastAsia="仿宋" w:hAnsi="仿宋" w:cs="宋体"/>
                <w:color w:val="000000" w:themeColor="text1"/>
                <w:kern w:val="0"/>
                <w:sz w:val="24"/>
                <w:szCs w:val="24"/>
              </w:rPr>
            </w:pPr>
            <w:r w:rsidRPr="00DC1013">
              <w:rPr>
                <w:rFonts w:ascii="仿宋" w:eastAsia="仿宋" w:hAnsi="仿宋" w:cs="宋体" w:hint="eastAsia"/>
                <w:color w:val="000000" w:themeColor="text1"/>
                <w:kern w:val="0"/>
                <w:sz w:val="24"/>
                <w:szCs w:val="24"/>
              </w:rPr>
              <w:t>人次</w:t>
            </w:r>
          </w:p>
        </w:tc>
        <w:tc>
          <w:tcPr>
            <w:tcW w:w="1334" w:type="dxa"/>
            <w:vMerge w:val="restart"/>
            <w:shd w:val="clear" w:color="auto" w:fill="auto"/>
            <w:vAlign w:val="center"/>
          </w:tcPr>
          <w:p w:rsidR="00805B3D" w:rsidRPr="00DC1013" w:rsidRDefault="00805B3D" w:rsidP="00296F22">
            <w:pPr>
              <w:widowControl/>
              <w:jc w:val="center"/>
              <w:rPr>
                <w:rFonts w:ascii="仿宋" w:eastAsia="仿宋" w:hAnsi="仿宋" w:cs="宋体"/>
                <w:color w:val="000000" w:themeColor="text1"/>
                <w:kern w:val="0"/>
                <w:sz w:val="24"/>
                <w:szCs w:val="24"/>
              </w:rPr>
            </w:pPr>
            <w:r w:rsidRPr="00DC1013">
              <w:rPr>
                <w:rFonts w:ascii="仿宋" w:eastAsia="仿宋" w:hAnsi="仿宋" w:cs="宋体" w:hint="eastAsia"/>
                <w:color w:val="000000" w:themeColor="text1"/>
                <w:kern w:val="0"/>
                <w:sz w:val="24"/>
                <w:szCs w:val="24"/>
              </w:rPr>
              <w:t>人事处</w:t>
            </w:r>
          </w:p>
        </w:tc>
      </w:tr>
      <w:tr w:rsidR="00805B3D" w:rsidRPr="00CC7E20" w:rsidTr="00296F22">
        <w:trPr>
          <w:trHeight w:val="810"/>
          <w:jc w:val="center"/>
        </w:trPr>
        <w:tc>
          <w:tcPr>
            <w:tcW w:w="745" w:type="dxa"/>
            <w:vMerge/>
            <w:vAlign w:val="center"/>
          </w:tcPr>
          <w:p w:rsidR="00805B3D" w:rsidRPr="00DC1013" w:rsidRDefault="00805B3D" w:rsidP="00296F22">
            <w:pPr>
              <w:widowControl/>
              <w:jc w:val="left"/>
              <w:rPr>
                <w:rFonts w:ascii="仿宋" w:eastAsia="仿宋" w:hAnsi="仿宋" w:cs="宋体"/>
                <w:color w:val="000000" w:themeColor="text1"/>
                <w:kern w:val="0"/>
                <w:sz w:val="24"/>
                <w:szCs w:val="24"/>
              </w:rPr>
            </w:pPr>
          </w:p>
        </w:tc>
        <w:tc>
          <w:tcPr>
            <w:tcW w:w="735" w:type="dxa"/>
            <w:vMerge/>
            <w:vAlign w:val="center"/>
          </w:tcPr>
          <w:p w:rsidR="00805B3D" w:rsidRPr="00DC1013" w:rsidRDefault="00805B3D" w:rsidP="00296F22">
            <w:pPr>
              <w:widowControl/>
              <w:jc w:val="left"/>
              <w:rPr>
                <w:rFonts w:ascii="仿宋" w:eastAsia="仿宋" w:hAnsi="仿宋" w:cs="宋体"/>
                <w:b/>
                <w:color w:val="000000" w:themeColor="text1"/>
                <w:kern w:val="0"/>
                <w:sz w:val="24"/>
                <w:szCs w:val="24"/>
              </w:rPr>
            </w:pPr>
          </w:p>
        </w:tc>
        <w:tc>
          <w:tcPr>
            <w:tcW w:w="840" w:type="dxa"/>
            <w:vMerge/>
            <w:vAlign w:val="center"/>
          </w:tcPr>
          <w:p w:rsidR="00805B3D" w:rsidRPr="00DC1013" w:rsidRDefault="00805B3D" w:rsidP="00296F22">
            <w:pPr>
              <w:widowControl/>
              <w:jc w:val="left"/>
              <w:rPr>
                <w:rFonts w:ascii="仿宋" w:eastAsia="仿宋" w:hAnsi="仿宋" w:cs="宋体"/>
                <w:b/>
                <w:color w:val="000000" w:themeColor="text1"/>
                <w:kern w:val="0"/>
                <w:sz w:val="24"/>
                <w:szCs w:val="24"/>
              </w:rPr>
            </w:pPr>
          </w:p>
        </w:tc>
        <w:tc>
          <w:tcPr>
            <w:tcW w:w="5133" w:type="dxa"/>
            <w:shd w:val="clear" w:color="auto" w:fill="auto"/>
            <w:vAlign w:val="center"/>
          </w:tcPr>
          <w:p w:rsidR="00805B3D" w:rsidRPr="00DC1013" w:rsidRDefault="00805B3D" w:rsidP="00296F22">
            <w:pPr>
              <w:widowControl/>
              <w:rPr>
                <w:rFonts w:ascii="仿宋" w:eastAsia="仿宋" w:hAnsi="仿宋" w:cs="宋体"/>
                <w:color w:val="000000" w:themeColor="text1"/>
                <w:kern w:val="0"/>
                <w:sz w:val="24"/>
                <w:szCs w:val="24"/>
              </w:rPr>
            </w:pPr>
            <w:r w:rsidRPr="00DC1013">
              <w:rPr>
                <w:rFonts w:ascii="仿宋" w:eastAsia="仿宋" w:hAnsi="仿宋" w:cs="宋体" w:hint="eastAsia"/>
                <w:color w:val="000000" w:themeColor="text1"/>
                <w:kern w:val="0"/>
                <w:sz w:val="24"/>
                <w:szCs w:val="24"/>
              </w:rPr>
              <w:t>省部级高层次人才：限经省级部门认定的高层次人才级别。包括省“海纳百川”高端人才聚集计划（含引进高层次创业创新人才“百人计划”、特殊支持高层次人才“双百计划”、优秀人才“百人计划”</w:t>
            </w:r>
            <w:r w:rsidRPr="00DC1013">
              <w:rPr>
                <w:rFonts w:ascii="仿宋" w:eastAsia="仿宋" w:hAnsi="仿宋" w:cs="Calibri"/>
                <w:color w:val="000000" w:themeColor="text1"/>
                <w:kern w:val="0"/>
                <w:sz w:val="24"/>
                <w:szCs w:val="24"/>
              </w:rPr>
              <w:t>3</w:t>
            </w:r>
            <w:r w:rsidRPr="00DC1013">
              <w:rPr>
                <w:rFonts w:ascii="仿宋" w:eastAsia="仿宋" w:hAnsi="仿宋" w:cs="宋体" w:hint="eastAsia"/>
                <w:color w:val="000000" w:themeColor="text1"/>
                <w:kern w:val="0"/>
                <w:sz w:val="24"/>
                <w:szCs w:val="24"/>
              </w:rPr>
              <w:t>项）、省高校百名领军人才资助计划、闽江学者。已退休人员不列入统计（存量指标）</w:t>
            </w:r>
          </w:p>
        </w:tc>
        <w:tc>
          <w:tcPr>
            <w:tcW w:w="0" w:type="auto"/>
            <w:shd w:val="clear" w:color="auto" w:fill="auto"/>
            <w:vAlign w:val="center"/>
          </w:tcPr>
          <w:p w:rsidR="00805B3D" w:rsidRPr="00DC1013" w:rsidRDefault="00805B3D" w:rsidP="00296F22">
            <w:pPr>
              <w:widowControl/>
              <w:jc w:val="center"/>
              <w:rPr>
                <w:rFonts w:ascii="仿宋" w:eastAsia="仿宋" w:hAnsi="仿宋" w:cs="宋体"/>
                <w:color w:val="000000" w:themeColor="text1"/>
                <w:kern w:val="0"/>
                <w:sz w:val="24"/>
                <w:szCs w:val="24"/>
              </w:rPr>
            </w:pPr>
            <w:r w:rsidRPr="00DC1013">
              <w:rPr>
                <w:rFonts w:ascii="仿宋" w:eastAsia="仿宋" w:hAnsi="仿宋" w:cs="宋体" w:hint="eastAsia"/>
                <w:color w:val="000000" w:themeColor="text1"/>
                <w:kern w:val="0"/>
                <w:sz w:val="24"/>
                <w:szCs w:val="24"/>
              </w:rPr>
              <w:t>人次</w:t>
            </w:r>
          </w:p>
        </w:tc>
        <w:tc>
          <w:tcPr>
            <w:tcW w:w="1334" w:type="dxa"/>
            <w:vMerge/>
            <w:vAlign w:val="center"/>
          </w:tcPr>
          <w:p w:rsidR="00805B3D" w:rsidRPr="00DC1013" w:rsidRDefault="00805B3D" w:rsidP="00296F22">
            <w:pPr>
              <w:widowControl/>
              <w:jc w:val="center"/>
              <w:rPr>
                <w:rFonts w:ascii="仿宋" w:eastAsia="仿宋" w:hAnsi="仿宋" w:cs="宋体"/>
                <w:color w:val="000000" w:themeColor="text1"/>
                <w:kern w:val="0"/>
                <w:sz w:val="24"/>
                <w:szCs w:val="24"/>
              </w:rPr>
            </w:pPr>
          </w:p>
        </w:tc>
      </w:tr>
      <w:tr w:rsidR="00805B3D" w:rsidRPr="00CC7E20" w:rsidTr="00805B3D">
        <w:trPr>
          <w:trHeight w:val="268"/>
          <w:jc w:val="center"/>
        </w:trPr>
        <w:tc>
          <w:tcPr>
            <w:tcW w:w="745" w:type="dxa"/>
            <w:vMerge/>
            <w:vAlign w:val="center"/>
          </w:tcPr>
          <w:p w:rsidR="00805B3D" w:rsidRPr="00DC1013" w:rsidRDefault="00805B3D" w:rsidP="00296F22">
            <w:pPr>
              <w:widowControl/>
              <w:jc w:val="left"/>
              <w:rPr>
                <w:rFonts w:ascii="仿宋" w:eastAsia="仿宋" w:hAnsi="仿宋" w:cs="宋体"/>
                <w:color w:val="000000" w:themeColor="text1"/>
                <w:kern w:val="0"/>
                <w:sz w:val="24"/>
                <w:szCs w:val="24"/>
              </w:rPr>
            </w:pPr>
          </w:p>
        </w:tc>
        <w:tc>
          <w:tcPr>
            <w:tcW w:w="735" w:type="dxa"/>
            <w:vMerge w:val="restart"/>
            <w:shd w:val="clear" w:color="auto" w:fill="auto"/>
            <w:vAlign w:val="center"/>
          </w:tcPr>
          <w:p w:rsidR="00805B3D" w:rsidRPr="00DC1013" w:rsidRDefault="00805B3D" w:rsidP="00296F22">
            <w:pPr>
              <w:widowControl/>
              <w:jc w:val="center"/>
              <w:rPr>
                <w:rFonts w:ascii="仿宋" w:eastAsia="仿宋" w:hAnsi="仿宋" w:cs="宋体"/>
                <w:b/>
                <w:color w:val="000000" w:themeColor="text1"/>
                <w:kern w:val="0"/>
                <w:sz w:val="24"/>
                <w:szCs w:val="24"/>
              </w:rPr>
            </w:pPr>
            <w:r w:rsidRPr="00DC1013">
              <w:rPr>
                <w:rFonts w:ascii="仿宋" w:eastAsia="仿宋" w:hAnsi="仿宋" w:cs="宋体" w:hint="eastAsia"/>
                <w:b/>
                <w:color w:val="000000" w:themeColor="text1"/>
                <w:kern w:val="0"/>
                <w:sz w:val="24"/>
                <w:szCs w:val="24"/>
              </w:rPr>
              <w:t>创新创业</w:t>
            </w:r>
          </w:p>
        </w:tc>
        <w:tc>
          <w:tcPr>
            <w:tcW w:w="840" w:type="dxa"/>
            <w:shd w:val="clear" w:color="auto" w:fill="auto"/>
            <w:vAlign w:val="center"/>
          </w:tcPr>
          <w:p w:rsidR="00805B3D" w:rsidRPr="00DC1013" w:rsidRDefault="00805B3D" w:rsidP="00296F22">
            <w:pPr>
              <w:widowControl/>
              <w:jc w:val="center"/>
              <w:rPr>
                <w:rFonts w:ascii="仿宋" w:eastAsia="仿宋" w:hAnsi="仿宋" w:cs="宋体"/>
                <w:b/>
                <w:color w:val="000000" w:themeColor="text1"/>
                <w:kern w:val="0"/>
                <w:sz w:val="24"/>
                <w:szCs w:val="24"/>
              </w:rPr>
            </w:pPr>
            <w:r w:rsidRPr="00DC1013">
              <w:rPr>
                <w:rFonts w:ascii="仿宋" w:eastAsia="仿宋" w:hAnsi="仿宋" w:cs="宋体" w:hint="eastAsia"/>
                <w:b/>
                <w:color w:val="000000" w:themeColor="text1"/>
                <w:kern w:val="0"/>
                <w:sz w:val="24"/>
                <w:szCs w:val="24"/>
              </w:rPr>
              <w:t>创新创业专职教师结构(学年)</w:t>
            </w:r>
          </w:p>
        </w:tc>
        <w:tc>
          <w:tcPr>
            <w:tcW w:w="5133" w:type="dxa"/>
            <w:shd w:val="clear" w:color="auto" w:fill="auto"/>
            <w:vAlign w:val="center"/>
          </w:tcPr>
          <w:p w:rsidR="00805B3D" w:rsidRPr="00DC1013" w:rsidRDefault="00805B3D" w:rsidP="00296F22">
            <w:pPr>
              <w:widowControl/>
              <w:jc w:val="left"/>
              <w:rPr>
                <w:rFonts w:ascii="仿宋" w:eastAsia="仿宋" w:hAnsi="仿宋" w:cs="宋体"/>
                <w:color w:val="000000" w:themeColor="text1"/>
                <w:kern w:val="0"/>
                <w:sz w:val="24"/>
                <w:szCs w:val="24"/>
              </w:rPr>
            </w:pPr>
            <w:r w:rsidRPr="00DC1013">
              <w:rPr>
                <w:rFonts w:ascii="仿宋" w:eastAsia="仿宋" w:hAnsi="仿宋" w:cs="宋体" w:hint="eastAsia"/>
                <w:color w:val="000000" w:themeColor="text1"/>
                <w:kern w:val="0"/>
                <w:sz w:val="24"/>
                <w:szCs w:val="24"/>
              </w:rPr>
              <w:t>1、创新创业专职教师：指学校专职从事创新创业教育的教师。包括校内专任、校内兼课、校外兼职、校外兼课教师，聘期一年以上。</w:t>
            </w:r>
            <w:r w:rsidRPr="00DC1013">
              <w:rPr>
                <w:rFonts w:ascii="仿宋" w:eastAsia="仿宋" w:hAnsi="仿宋" w:cs="宋体" w:hint="eastAsia"/>
                <w:color w:val="000000" w:themeColor="text1"/>
                <w:kern w:val="0"/>
                <w:sz w:val="24"/>
                <w:szCs w:val="24"/>
              </w:rPr>
              <w:br/>
              <w:t>2、衡量指标有：最高学位、专业技术职称、是否具有行业背景、是否有创业经历（有创业经验的教师指近5年之内有成功创业经历的教师）。</w:t>
            </w:r>
          </w:p>
        </w:tc>
        <w:tc>
          <w:tcPr>
            <w:tcW w:w="0" w:type="auto"/>
            <w:shd w:val="clear" w:color="auto" w:fill="auto"/>
            <w:vAlign w:val="center"/>
          </w:tcPr>
          <w:p w:rsidR="00805B3D" w:rsidRPr="00DC1013" w:rsidRDefault="00805B3D" w:rsidP="00296F22">
            <w:pPr>
              <w:widowControl/>
              <w:jc w:val="center"/>
              <w:rPr>
                <w:rFonts w:ascii="仿宋" w:eastAsia="仿宋" w:hAnsi="仿宋" w:cs="宋体"/>
                <w:color w:val="000000" w:themeColor="text1"/>
                <w:kern w:val="0"/>
                <w:sz w:val="24"/>
                <w:szCs w:val="24"/>
              </w:rPr>
            </w:pPr>
            <w:r w:rsidRPr="00DC1013">
              <w:rPr>
                <w:rFonts w:ascii="仿宋" w:eastAsia="仿宋" w:hAnsi="仿宋" w:cs="宋体" w:hint="eastAsia"/>
                <w:color w:val="000000" w:themeColor="text1"/>
                <w:kern w:val="0"/>
                <w:sz w:val="24"/>
                <w:szCs w:val="24"/>
              </w:rPr>
              <w:t xml:space="preserve">　</w:t>
            </w:r>
          </w:p>
        </w:tc>
        <w:tc>
          <w:tcPr>
            <w:tcW w:w="1334" w:type="dxa"/>
            <w:shd w:val="clear" w:color="auto" w:fill="auto"/>
            <w:vAlign w:val="center"/>
          </w:tcPr>
          <w:p w:rsidR="00805B3D" w:rsidRPr="00DC1013" w:rsidRDefault="00805B3D" w:rsidP="00296F22">
            <w:pPr>
              <w:widowControl/>
              <w:jc w:val="center"/>
              <w:rPr>
                <w:rFonts w:ascii="仿宋" w:eastAsia="仿宋" w:hAnsi="仿宋" w:cs="宋体"/>
                <w:color w:val="000000" w:themeColor="text1"/>
                <w:kern w:val="0"/>
                <w:sz w:val="24"/>
                <w:szCs w:val="24"/>
              </w:rPr>
            </w:pPr>
            <w:r w:rsidRPr="00DC1013">
              <w:rPr>
                <w:rFonts w:ascii="仿宋" w:eastAsia="仿宋" w:hAnsi="仿宋" w:cs="宋体" w:hint="eastAsia"/>
                <w:color w:val="000000" w:themeColor="text1"/>
                <w:kern w:val="0"/>
                <w:sz w:val="24"/>
                <w:szCs w:val="24"/>
              </w:rPr>
              <w:t>教务处</w:t>
            </w:r>
          </w:p>
          <w:p w:rsidR="00805B3D" w:rsidRPr="00DC1013" w:rsidRDefault="00DC1013" w:rsidP="00DC1013">
            <w:pPr>
              <w:widowControl/>
              <w:jc w:val="center"/>
              <w:rPr>
                <w:rFonts w:ascii="仿宋" w:eastAsia="仿宋" w:hAnsi="仿宋" w:cs="宋体"/>
                <w:color w:val="000000" w:themeColor="text1"/>
                <w:kern w:val="0"/>
                <w:sz w:val="24"/>
                <w:szCs w:val="24"/>
              </w:rPr>
            </w:pPr>
            <w:r w:rsidRPr="00DC1013">
              <w:rPr>
                <w:rFonts w:ascii="仿宋" w:eastAsia="仿宋" w:hAnsi="仿宋" w:cs="宋体" w:hint="eastAsia"/>
                <w:color w:val="000000" w:themeColor="text1"/>
                <w:kern w:val="0"/>
                <w:sz w:val="24"/>
                <w:szCs w:val="24"/>
              </w:rPr>
              <w:t>（</w:t>
            </w:r>
            <w:r w:rsidR="00805B3D" w:rsidRPr="00DC1013">
              <w:rPr>
                <w:rFonts w:ascii="仿宋" w:eastAsia="仿宋" w:hAnsi="仿宋" w:cs="宋体" w:hint="eastAsia"/>
                <w:color w:val="000000" w:themeColor="text1"/>
                <w:kern w:val="0"/>
                <w:sz w:val="24"/>
                <w:szCs w:val="24"/>
              </w:rPr>
              <w:t>创新创业学院</w:t>
            </w:r>
            <w:r w:rsidRPr="00DC1013">
              <w:rPr>
                <w:rFonts w:ascii="仿宋" w:eastAsia="仿宋" w:hAnsi="仿宋" w:cs="宋体" w:hint="eastAsia"/>
                <w:color w:val="000000" w:themeColor="text1"/>
                <w:kern w:val="0"/>
                <w:sz w:val="24"/>
                <w:szCs w:val="24"/>
              </w:rPr>
              <w:t>）</w:t>
            </w:r>
          </w:p>
          <w:p w:rsidR="00DC1013" w:rsidRPr="00DC1013" w:rsidRDefault="00DC1013" w:rsidP="00DC1013">
            <w:pPr>
              <w:widowControl/>
              <w:jc w:val="center"/>
              <w:rPr>
                <w:rFonts w:ascii="仿宋" w:eastAsia="仿宋" w:hAnsi="仿宋" w:cs="宋体"/>
                <w:color w:val="000000" w:themeColor="text1"/>
                <w:kern w:val="0"/>
                <w:sz w:val="24"/>
                <w:szCs w:val="24"/>
              </w:rPr>
            </w:pPr>
            <w:r w:rsidRPr="00DC1013">
              <w:rPr>
                <w:rFonts w:ascii="仿宋" w:eastAsia="仿宋" w:hAnsi="仿宋" w:cs="宋体" w:hint="eastAsia"/>
                <w:color w:val="000000" w:themeColor="text1"/>
                <w:kern w:val="0"/>
                <w:sz w:val="24"/>
                <w:szCs w:val="24"/>
              </w:rPr>
              <w:t>人事处</w:t>
            </w:r>
          </w:p>
        </w:tc>
      </w:tr>
      <w:tr w:rsidR="00805B3D" w:rsidRPr="00CC7E20" w:rsidTr="00296F22">
        <w:trPr>
          <w:trHeight w:val="1800"/>
          <w:jc w:val="center"/>
        </w:trPr>
        <w:tc>
          <w:tcPr>
            <w:tcW w:w="745" w:type="dxa"/>
            <w:vMerge/>
            <w:vAlign w:val="center"/>
          </w:tcPr>
          <w:p w:rsidR="00805B3D" w:rsidRPr="00DC1013" w:rsidRDefault="00805B3D" w:rsidP="00296F22">
            <w:pPr>
              <w:widowControl/>
              <w:jc w:val="left"/>
              <w:rPr>
                <w:rFonts w:ascii="仿宋" w:eastAsia="仿宋" w:hAnsi="仿宋" w:cs="宋体"/>
                <w:color w:val="000000" w:themeColor="text1"/>
                <w:kern w:val="0"/>
                <w:sz w:val="24"/>
                <w:szCs w:val="24"/>
              </w:rPr>
            </w:pPr>
          </w:p>
        </w:tc>
        <w:tc>
          <w:tcPr>
            <w:tcW w:w="735" w:type="dxa"/>
            <w:vMerge/>
            <w:vAlign w:val="center"/>
          </w:tcPr>
          <w:p w:rsidR="00805B3D" w:rsidRPr="00DC1013" w:rsidRDefault="00805B3D" w:rsidP="00296F22">
            <w:pPr>
              <w:widowControl/>
              <w:jc w:val="left"/>
              <w:rPr>
                <w:rFonts w:ascii="仿宋" w:eastAsia="仿宋" w:hAnsi="仿宋" w:cs="宋体"/>
                <w:b/>
                <w:color w:val="000000" w:themeColor="text1"/>
                <w:kern w:val="0"/>
                <w:sz w:val="24"/>
                <w:szCs w:val="24"/>
              </w:rPr>
            </w:pPr>
          </w:p>
        </w:tc>
        <w:tc>
          <w:tcPr>
            <w:tcW w:w="840" w:type="dxa"/>
            <w:shd w:val="clear" w:color="auto" w:fill="auto"/>
            <w:vAlign w:val="center"/>
          </w:tcPr>
          <w:p w:rsidR="00805B3D" w:rsidRPr="00DC1013" w:rsidRDefault="00805B3D" w:rsidP="00296F22">
            <w:pPr>
              <w:widowControl/>
              <w:jc w:val="center"/>
              <w:rPr>
                <w:rFonts w:ascii="仿宋" w:eastAsia="仿宋" w:hAnsi="仿宋" w:cs="宋体"/>
                <w:b/>
                <w:color w:val="000000" w:themeColor="text1"/>
                <w:kern w:val="0"/>
                <w:sz w:val="24"/>
                <w:szCs w:val="24"/>
              </w:rPr>
            </w:pPr>
            <w:r w:rsidRPr="00DC1013">
              <w:rPr>
                <w:rFonts w:ascii="仿宋" w:eastAsia="仿宋" w:hAnsi="仿宋" w:cs="宋体" w:hint="eastAsia"/>
                <w:b/>
                <w:color w:val="000000" w:themeColor="text1"/>
                <w:kern w:val="0"/>
                <w:sz w:val="24"/>
                <w:szCs w:val="24"/>
              </w:rPr>
              <w:t>创新创业相关情况</w:t>
            </w:r>
          </w:p>
        </w:tc>
        <w:tc>
          <w:tcPr>
            <w:tcW w:w="5133" w:type="dxa"/>
            <w:shd w:val="clear" w:color="auto" w:fill="auto"/>
            <w:vAlign w:val="center"/>
          </w:tcPr>
          <w:p w:rsidR="00805B3D" w:rsidRPr="00DC1013" w:rsidRDefault="00805B3D" w:rsidP="00296F22">
            <w:pPr>
              <w:widowControl/>
              <w:jc w:val="left"/>
              <w:rPr>
                <w:rFonts w:ascii="仿宋" w:eastAsia="仿宋" w:hAnsi="仿宋" w:cs="宋体"/>
                <w:color w:val="000000" w:themeColor="text1"/>
                <w:kern w:val="0"/>
                <w:sz w:val="24"/>
                <w:szCs w:val="24"/>
              </w:rPr>
            </w:pPr>
            <w:r w:rsidRPr="00DC1013">
              <w:rPr>
                <w:rFonts w:ascii="仿宋" w:eastAsia="仿宋" w:hAnsi="仿宋" w:cs="宋体" w:hint="eastAsia"/>
                <w:color w:val="000000" w:themeColor="text1"/>
                <w:kern w:val="0"/>
                <w:sz w:val="24"/>
                <w:szCs w:val="24"/>
              </w:rPr>
              <w:t>采集指标包括：招生专业中实施创业教育专业数（结合专业制定并实施创业人才培养方案，配有专门的老师开设创业教育课程、实施创业实践训练并纳入总学分）；创新创业教育课程开设门数（门）；创新创业教育课程学分总数（学分）；创新创业教育课程受众人数（人/年）；创新创业学院设立情况；创新创业学院设立时间；创新创业教育实践平台数，包括国家级和省级（指学校建立的大学生创业园、创业孵化园、众创空间、科技园等）；年度学生创办企业数（个）；学生休学创业修业年限延长（指学校规定的休学创业学生的修业年限在原有学制基础上可延长几年）；大学生创新创业服务信息网络平台；大学生创新创业服务信息网络平台网址。</w:t>
            </w:r>
          </w:p>
        </w:tc>
        <w:tc>
          <w:tcPr>
            <w:tcW w:w="0" w:type="auto"/>
            <w:shd w:val="clear" w:color="auto" w:fill="auto"/>
            <w:vAlign w:val="center"/>
          </w:tcPr>
          <w:p w:rsidR="00805B3D" w:rsidRPr="00DC1013" w:rsidRDefault="00805B3D" w:rsidP="00296F22">
            <w:pPr>
              <w:widowControl/>
              <w:jc w:val="center"/>
              <w:rPr>
                <w:rFonts w:ascii="仿宋" w:eastAsia="仿宋" w:hAnsi="仿宋" w:cs="宋体"/>
                <w:color w:val="000000" w:themeColor="text1"/>
                <w:kern w:val="0"/>
                <w:sz w:val="24"/>
                <w:szCs w:val="24"/>
              </w:rPr>
            </w:pPr>
            <w:r w:rsidRPr="00DC1013">
              <w:rPr>
                <w:rFonts w:ascii="仿宋" w:eastAsia="仿宋" w:hAnsi="仿宋" w:cs="宋体" w:hint="eastAsia"/>
                <w:color w:val="000000" w:themeColor="text1"/>
                <w:kern w:val="0"/>
                <w:sz w:val="24"/>
                <w:szCs w:val="24"/>
              </w:rPr>
              <w:t xml:space="preserve">　</w:t>
            </w:r>
          </w:p>
        </w:tc>
        <w:tc>
          <w:tcPr>
            <w:tcW w:w="1334" w:type="dxa"/>
            <w:shd w:val="clear" w:color="auto" w:fill="auto"/>
            <w:vAlign w:val="center"/>
          </w:tcPr>
          <w:p w:rsidR="00805B3D" w:rsidRPr="00DC1013" w:rsidRDefault="00805B3D" w:rsidP="00296F22">
            <w:pPr>
              <w:widowControl/>
              <w:jc w:val="center"/>
              <w:rPr>
                <w:rFonts w:ascii="仿宋" w:eastAsia="仿宋" w:hAnsi="仿宋" w:cs="宋体"/>
                <w:color w:val="000000" w:themeColor="text1"/>
                <w:kern w:val="0"/>
                <w:sz w:val="24"/>
                <w:szCs w:val="24"/>
              </w:rPr>
            </w:pPr>
            <w:r w:rsidRPr="00DC1013">
              <w:rPr>
                <w:rFonts w:ascii="仿宋" w:eastAsia="仿宋" w:hAnsi="仿宋" w:cs="宋体" w:hint="eastAsia"/>
                <w:color w:val="000000" w:themeColor="text1"/>
                <w:kern w:val="0"/>
                <w:sz w:val="24"/>
                <w:szCs w:val="24"/>
              </w:rPr>
              <w:t>教务处</w:t>
            </w:r>
          </w:p>
          <w:p w:rsidR="00805B3D" w:rsidRPr="00DC1013" w:rsidRDefault="00DC1013" w:rsidP="00DC1013">
            <w:pPr>
              <w:widowControl/>
              <w:jc w:val="center"/>
              <w:rPr>
                <w:rFonts w:ascii="仿宋" w:eastAsia="仿宋" w:hAnsi="仿宋" w:cs="宋体"/>
                <w:color w:val="000000" w:themeColor="text1"/>
                <w:kern w:val="0"/>
                <w:sz w:val="24"/>
                <w:szCs w:val="24"/>
              </w:rPr>
            </w:pPr>
            <w:r w:rsidRPr="00DC1013">
              <w:rPr>
                <w:rFonts w:ascii="仿宋" w:eastAsia="仿宋" w:hAnsi="仿宋" w:cs="宋体" w:hint="eastAsia"/>
                <w:color w:val="000000" w:themeColor="text1"/>
                <w:kern w:val="0"/>
                <w:sz w:val="24"/>
                <w:szCs w:val="24"/>
              </w:rPr>
              <w:t>（</w:t>
            </w:r>
            <w:r w:rsidR="00805B3D" w:rsidRPr="00DC1013">
              <w:rPr>
                <w:rFonts w:ascii="仿宋" w:eastAsia="仿宋" w:hAnsi="仿宋" w:cs="宋体" w:hint="eastAsia"/>
                <w:color w:val="000000" w:themeColor="text1"/>
                <w:kern w:val="0"/>
                <w:sz w:val="24"/>
                <w:szCs w:val="24"/>
              </w:rPr>
              <w:t>创新创业学院</w:t>
            </w:r>
            <w:r w:rsidRPr="00DC1013">
              <w:rPr>
                <w:rFonts w:ascii="仿宋" w:eastAsia="仿宋" w:hAnsi="仿宋" w:cs="宋体" w:hint="eastAsia"/>
                <w:color w:val="000000" w:themeColor="text1"/>
                <w:kern w:val="0"/>
                <w:sz w:val="24"/>
                <w:szCs w:val="24"/>
              </w:rPr>
              <w:t>）</w:t>
            </w:r>
          </w:p>
          <w:p w:rsidR="00DC1013" w:rsidRPr="00DC1013" w:rsidRDefault="00DC1013" w:rsidP="00DC1013">
            <w:pPr>
              <w:widowControl/>
              <w:jc w:val="center"/>
              <w:rPr>
                <w:rFonts w:ascii="仿宋" w:eastAsia="仿宋" w:hAnsi="仿宋" w:cs="宋体"/>
                <w:color w:val="000000" w:themeColor="text1"/>
                <w:kern w:val="0"/>
                <w:sz w:val="24"/>
                <w:szCs w:val="24"/>
              </w:rPr>
            </w:pPr>
            <w:r w:rsidRPr="00DC1013">
              <w:rPr>
                <w:rFonts w:ascii="仿宋" w:eastAsia="仿宋" w:hAnsi="仿宋" w:cs="宋体" w:hint="eastAsia"/>
                <w:color w:val="000000" w:themeColor="text1"/>
                <w:kern w:val="0"/>
                <w:sz w:val="24"/>
                <w:szCs w:val="24"/>
              </w:rPr>
              <w:t>学生处</w:t>
            </w:r>
          </w:p>
          <w:p w:rsidR="00DC1013" w:rsidRPr="00DC1013" w:rsidRDefault="00DC1013" w:rsidP="00DC1013">
            <w:pPr>
              <w:widowControl/>
              <w:jc w:val="center"/>
              <w:rPr>
                <w:rFonts w:ascii="仿宋" w:eastAsia="仿宋" w:hAnsi="仿宋" w:cs="宋体"/>
                <w:color w:val="000000" w:themeColor="text1"/>
                <w:kern w:val="0"/>
                <w:sz w:val="24"/>
                <w:szCs w:val="24"/>
              </w:rPr>
            </w:pPr>
            <w:r w:rsidRPr="00DC1013">
              <w:rPr>
                <w:rFonts w:ascii="仿宋" w:eastAsia="仿宋" w:hAnsi="仿宋" w:cs="宋体" w:hint="eastAsia"/>
                <w:color w:val="000000" w:themeColor="text1"/>
                <w:kern w:val="0"/>
                <w:sz w:val="24"/>
                <w:szCs w:val="24"/>
              </w:rPr>
              <w:t>科研处</w:t>
            </w:r>
          </w:p>
          <w:p w:rsidR="00DC1013" w:rsidRPr="00DC1013" w:rsidRDefault="00DC1013" w:rsidP="00DC1013">
            <w:pPr>
              <w:widowControl/>
              <w:jc w:val="center"/>
              <w:rPr>
                <w:rFonts w:ascii="仿宋" w:eastAsia="仿宋" w:hAnsi="仿宋" w:cs="宋体"/>
                <w:color w:val="000000" w:themeColor="text1"/>
                <w:kern w:val="0"/>
                <w:sz w:val="24"/>
                <w:szCs w:val="24"/>
              </w:rPr>
            </w:pPr>
            <w:r w:rsidRPr="00DC1013">
              <w:rPr>
                <w:rFonts w:ascii="仿宋" w:eastAsia="仿宋" w:hAnsi="仿宋" w:cs="宋体" w:hint="eastAsia"/>
                <w:color w:val="000000" w:themeColor="text1"/>
                <w:kern w:val="0"/>
                <w:sz w:val="24"/>
                <w:szCs w:val="24"/>
              </w:rPr>
              <w:t>网络中心</w:t>
            </w:r>
          </w:p>
        </w:tc>
      </w:tr>
      <w:tr w:rsidR="00805B3D" w:rsidRPr="00CC7E20" w:rsidTr="00296F22">
        <w:trPr>
          <w:trHeight w:val="1035"/>
          <w:jc w:val="center"/>
        </w:trPr>
        <w:tc>
          <w:tcPr>
            <w:tcW w:w="745" w:type="dxa"/>
            <w:vMerge/>
            <w:vAlign w:val="center"/>
          </w:tcPr>
          <w:p w:rsidR="00805B3D" w:rsidRPr="00DC1013" w:rsidRDefault="00805B3D" w:rsidP="00296F22">
            <w:pPr>
              <w:widowControl/>
              <w:jc w:val="left"/>
              <w:rPr>
                <w:rFonts w:ascii="仿宋" w:eastAsia="仿宋" w:hAnsi="仿宋" w:cs="宋体"/>
                <w:color w:val="000000" w:themeColor="text1"/>
                <w:kern w:val="0"/>
                <w:sz w:val="24"/>
                <w:szCs w:val="24"/>
              </w:rPr>
            </w:pPr>
          </w:p>
        </w:tc>
        <w:tc>
          <w:tcPr>
            <w:tcW w:w="735" w:type="dxa"/>
            <w:vMerge/>
            <w:vAlign w:val="center"/>
          </w:tcPr>
          <w:p w:rsidR="00805B3D" w:rsidRPr="00DC1013" w:rsidRDefault="00805B3D" w:rsidP="00296F22">
            <w:pPr>
              <w:widowControl/>
              <w:jc w:val="left"/>
              <w:rPr>
                <w:rFonts w:ascii="仿宋" w:eastAsia="仿宋" w:hAnsi="仿宋" w:cs="宋体"/>
                <w:color w:val="000000" w:themeColor="text1"/>
                <w:kern w:val="0"/>
                <w:sz w:val="24"/>
                <w:szCs w:val="24"/>
              </w:rPr>
            </w:pPr>
          </w:p>
        </w:tc>
        <w:tc>
          <w:tcPr>
            <w:tcW w:w="840" w:type="dxa"/>
            <w:shd w:val="clear" w:color="auto" w:fill="auto"/>
            <w:vAlign w:val="center"/>
          </w:tcPr>
          <w:p w:rsidR="00805B3D" w:rsidRPr="00DC1013" w:rsidRDefault="00805B3D" w:rsidP="00296F22">
            <w:pPr>
              <w:widowControl/>
              <w:jc w:val="center"/>
              <w:rPr>
                <w:rFonts w:ascii="仿宋" w:eastAsia="仿宋" w:hAnsi="仿宋" w:cs="宋体"/>
                <w:b/>
                <w:color w:val="000000" w:themeColor="text1"/>
                <w:kern w:val="0"/>
                <w:sz w:val="24"/>
                <w:szCs w:val="24"/>
              </w:rPr>
            </w:pPr>
            <w:r w:rsidRPr="00DC1013">
              <w:rPr>
                <w:rFonts w:ascii="仿宋" w:eastAsia="仿宋" w:hAnsi="仿宋" w:cs="宋体" w:hint="eastAsia"/>
                <w:b/>
                <w:color w:val="000000" w:themeColor="text1"/>
                <w:kern w:val="0"/>
                <w:sz w:val="24"/>
                <w:szCs w:val="24"/>
              </w:rPr>
              <w:t>学校整体创业教育成效的基本情况</w:t>
            </w:r>
          </w:p>
        </w:tc>
        <w:tc>
          <w:tcPr>
            <w:tcW w:w="5133" w:type="dxa"/>
            <w:shd w:val="clear" w:color="auto" w:fill="auto"/>
            <w:vAlign w:val="center"/>
          </w:tcPr>
          <w:p w:rsidR="00805B3D" w:rsidRPr="00DC1013" w:rsidRDefault="00805B3D" w:rsidP="00296F22">
            <w:pPr>
              <w:widowControl/>
              <w:jc w:val="left"/>
              <w:rPr>
                <w:rFonts w:ascii="仿宋" w:eastAsia="仿宋" w:hAnsi="仿宋" w:cs="宋体"/>
                <w:color w:val="000000" w:themeColor="text1"/>
                <w:kern w:val="0"/>
                <w:sz w:val="24"/>
                <w:szCs w:val="24"/>
              </w:rPr>
            </w:pPr>
            <w:r w:rsidRPr="00DC1013">
              <w:rPr>
                <w:rFonts w:ascii="仿宋" w:eastAsia="仿宋" w:hAnsi="仿宋" w:cs="宋体" w:hint="eastAsia"/>
                <w:color w:val="000000" w:themeColor="text1"/>
                <w:kern w:val="0"/>
                <w:sz w:val="24"/>
                <w:szCs w:val="24"/>
              </w:rPr>
              <w:t>包括：以届为单位的毕业生创业率（%）（2017年应届毕业生创业人数占2017年应届生总人数的比例。包括在校期间创业和毕业后至</w:t>
            </w:r>
            <w:smartTag w:uri="urn:schemas-microsoft-com:office:smarttags" w:element="chsdate">
              <w:smartTagPr>
                <w:attr w:name="Year" w:val="2017"/>
                <w:attr w:name="Month" w:val="12"/>
                <w:attr w:name="Day" w:val="31"/>
                <w:attr w:name="IsLunarDate" w:val="False"/>
                <w:attr w:name="IsROCDate" w:val="False"/>
              </w:smartTagPr>
              <w:r w:rsidRPr="00DC1013">
                <w:rPr>
                  <w:rFonts w:ascii="仿宋" w:eastAsia="仿宋" w:hAnsi="仿宋" w:cs="宋体" w:hint="eastAsia"/>
                  <w:color w:val="000000" w:themeColor="text1"/>
                  <w:kern w:val="0"/>
                  <w:sz w:val="24"/>
                  <w:szCs w:val="24"/>
                </w:rPr>
                <w:t>2017年12月31日</w:t>
              </w:r>
            </w:smartTag>
            <w:r w:rsidRPr="00DC1013">
              <w:rPr>
                <w:rFonts w:ascii="仿宋" w:eastAsia="仿宋" w:hAnsi="仿宋" w:cs="宋体" w:hint="eastAsia"/>
                <w:color w:val="000000" w:themeColor="text1"/>
                <w:kern w:val="0"/>
                <w:sz w:val="24"/>
                <w:szCs w:val="24"/>
              </w:rPr>
              <w:t>期间创业的2017届应届生）；毕业生持续创业的比例（%）（指在校期间自主创业和通过创新创业比赛或项目开始创业的学生中至今仍持续创业的学生的比例）。</w:t>
            </w:r>
          </w:p>
        </w:tc>
        <w:tc>
          <w:tcPr>
            <w:tcW w:w="0" w:type="auto"/>
            <w:shd w:val="clear" w:color="auto" w:fill="auto"/>
            <w:vAlign w:val="center"/>
          </w:tcPr>
          <w:p w:rsidR="00805B3D" w:rsidRPr="00DC1013" w:rsidRDefault="00805B3D" w:rsidP="00296F22">
            <w:pPr>
              <w:widowControl/>
              <w:jc w:val="center"/>
              <w:rPr>
                <w:rFonts w:ascii="仿宋" w:eastAsia="仿宋" w:hAnsi="仿宋" w:cs="宋体"/>
                <w:color w:val="000000" w:themeColor="text1"/>
                <w:kern w:val="0"/>
                <w:sz w:val="24"/>
                <w:szCs w:val="24"/>
              </w:rPr>
            </w:pPr>
            <w:r w:rsidRPr="00DC1013">
              <w:rPr>
                <w:rFonts w:ascii="仿宋" w:eastAsia="仿宋" w:hAnsi="仿宋" w:cs="宋体" w:hint="eastAsia"/>
                <w:color w:val="000000" w:themeColor="text1"/>
                <w:kern w:val="0"/>
                <w:sz w:val="24"/>
                <w:szCs w:val="24"/>
              </w:rPr>
              <w:t xml:space="preserve">　</w:t>
            </w:r>
          </w:p>
        </w:tc>
        <w:tc>
          <w:tcPr>
            <w:tcW w:w="1334" w:type="dxa"/>
            <w:shd w:val="clear" w:color="auto" w:fill="auto"/>
            <w:vAlign w:val="center"/>
          </w:tcPr>
          <w:p w:rsidR="00805B3D" w:rsidRPr="00DC1013" w:rsidRDefault="00805B3D" w:rsidP="00296F22">
            <w:pPr>
              <w:widowControl/>
              <w:jc w:val="center"/>
              <w:rPr>
                <w:rFonts w:ascii="仿宋" w:eastAsia="仿宋" w:hAnsi="仿宋" w:cs="宋体"/>
                <w:color w:val="000000" w:themeColor="text1"/>
                <w:kern w:val="0"/>
                <w:sz w:val="24"/>
                <w:szCs w:val="24"/>
              </w:rPr>
            </w:pPr>
            <w:r w:rsidRPr="00DC1013">
              <w:rPr>
                <w:rFonts w:ascii="仿宋" w:eastAsia="仿宋" w:hAnsi="仿宋" w:cs="宋体"/>
                <w:color w:val="000000" w:themeColor="text1"/>
                <w:kern w:val="0"/>
                <w:sz w:val="24"/>
                <w:szCs w:val="24"/>
              </w:rPr>
              <w:t>教务处</w:t>
            </w:r>
          </w:p>
          <w:p w:rsidR="00805B3D" w:rsidRPr="00DC1013" w:rsidRDefault="00DC1013" w:rsidP="00DC1013">
            <w:pPr>
              <w:widowControl/>
              <w:jc w:val="center"/>
              <w:rPr>
                <w:rFonts w:ascii="仿宋" w:eastAsia="仿宋" w:hAnsi="仿宋" w:cs="宋体"/>
                <w:color w:val="000000" w:themeColor="text1"/>
                <w:kern w:val="0"/>
                <w:sz w:val="24"/>
                <w:szCs w:val="24"/>
              </w:rPr>
            </w:pPr>
            <w:r w:rsidRPr="00DC1013">
              <w:rPr>
                <w:rFonts w:ascii="仿宋" w:eastAsia="仿宋" w:hAnsi="仿宋" w:cs="宋体" w:hint="eastAsia"/>
                <w:color w:val="000000" w:themeColor="text1"/>
                <w:kern w:val="0"/>
                <w:sz w:val="24"/>
                <w:szCs w:val="24"/>
              </w:rPr>
              <w:t>（</w:t>
            </w:r>
            <w:r w:rsidR="00805B3D" w:rsidRPr="00DC1013">
              <w:rPr>
                <w:rFonts w:ascii="仿宋" w:eastAsia="仿宋" w:hAnsi="仿宋" w:cs="宋体"/>
                <w:color w:val="000000" w:themeColor="text1"/>
                <w:kern w:val="0"/>
                <w:sz w:val="24"/>
                <w:szCs w:val="24"/>
              </w:rPr>
              <w:t>创新创业学院</w:t>
            </w:r>
            <w:r w:rsidRPr="00DC1013">
              <w:rPr>
                <w:rFonts w:ascii="仿宋" w:eastAsia="仿宋" w:hAnsi="仿宋" w:cs="宋体" w:hint="eastAsia"/>
                <w:color w:val="000000" w:themeColor="text1"/>
                <w:kern w:val="0"/>
                <w:sz w:val="24"/>
                <w:szCs w:val="24"/>
              </w:rPr>
              <w:t>）</w:t>
            </w:r>
          </w:p>
          <w:p w:rsidR="00DC1013" w:rsidRPr="00DC1013" w:rsidRDefault="00DC1013" w:rsidP="00DC1013">
            <w:pPr>
              <w:widowControl/>
              <w:jc w:val="center"/>
              <w:rPr>
                <w:rFonts w:ascii="仿宋" w:eastAsia="仿宋" w:hAnsi="仿宋" w:cs="宋体"/>
                <w:color w:val="000000" w:themeColor="text1"/>
                <w:kern w:val="0"/>
                <w:sz w:val="24"/>
                <w:szCs w:val="24"/>
              </w:rPr>
            </w:pPr>
            <w:r w:rsidRPr="00DC1013">
              <w:rPr>
                <w:rFonts w:ascii="仿宋" w:eastAsia="仿宋" w:hAnsi="仿宋" w:cs="宋体" w:hint="eastAsia"/>
                <w:color w:val="000000" w:themeColor="text1"/>
                <w:kern w:val="0"/>
                <w:sz w:val="24"/>
                <w:szCs w:val="24"/>
              </w:rPr>
              <w:t>学生处</w:t>
            </w:r>
          </w:p>
        </w:tc>
      </w:tr>
      <w:tr w:rsidR="00805B3D" w:rsidRPr="00CC7E20" w:rsidTr="00805B3D">
        <w:trPr>
          <w:trHeight w:val="1686"/>
          <w:jc w:val="center"/>
        </w:trPr>
        <w:tc>
          <w:tcPr>
            <w:tcW w:w="745" w:type="dxa"/>
            <w:vMerge/>
            <w:vAlign w:val="center"/>
          </w:tcPr>
          <w:p w:rsidR="00805B3D" w:rsidRPr="00DC1013" w:rsidRDefault="00805B3D" w:rsidP="00296F22">
            <w:pPr>
              <w:widowControl/>
              <w:jc w:val="left"/>
              <w:rPr>
                <w:rFonts w:ascii="仿宋" w:eastAsia="仿宋" w:hAnsi="仿宋" w:cs="宋体"/>
                <w:color w:val="000000" w:themeColor="text1"/>
                <w:kern w:val="0"/>
                <w:sz w:val="24"/>
                <w:szCs w:val="24"/>
              </w:rPr>
            </w:pPr>
          </w:p>
        </w:tc>
        <w:tc>
          <w:tcPr>
            <w:tcW w:w="735" w:type="dxa"/>
            <w:vMerge/>
            <w:vAlign w:val="center"/>
          </w:tcPr>
          <w:p w:rsidR="00805B3D" w:rsidRPr="00DC1013" w:rsidRDefault="00805B3D" w:rsidP="00296F22">
            <w:pPr>
              <w:widowControl/>
              <w:jc w:val="left"/>
              <w:rPr>
                <w:rFonts w:ascii="仿宋" w:eastAsia="仿宋" w:hAnsi="仿宋" w:cs="宋体"/>
                <w:color w:val="000000" w:themeColor="text1"/>
                <w:kern w:val="0"/>
                <w:sz w:val="24"/>
                <w:szCs w:val="24"/>
              </w:rPr>
            </w:pPr>
          </w:p>
        </w:tc>
        <w:tc>
          <w:tcPr>
            <w:tcW w:w="840" w:type="dxa"/>
            <w:shd w:val="clear" w:color="auto" w:fill="auto"/>
            <w:vAlign w:val="center"/>
          </w:tcPr>
          <w:p w:rsidR="00805B3D" w:rsidRPr="00DC1013" w:rsidRDefault="00805B3D" w:rsidP="00296F22">
            <w:pPr>
              <w:widowControl/>
              <w:jc w:val="center"/>
              <w:rPr>
                <w:rFonts w:ascii="仿宋" w:eastAsia="仿宋" w:hAnsi="仿宋" w:cs="宋体"/>
                <w:b/>
                <w:color w:val="000000" w:themeColor="text1"/>
                <w:kern w:val="0"/>
                <w:sz w:val="24"/>
                <w:szCs w:val="24"/>
              </w:rPr>
            </w:pPr>
            <w:r w:rsidRPr="00DC1013">
              <w:rPr>
                <w:rFonts w:ascii="仿宋" w:eastAsia="仿宋" w:hAnsi="仿宋" w:cs="宋体" w:hint="eastAsia"/>
                <w:b/>
                <w:color w:val="000000" w:themeColor="text1"/>
                <w:kern w:val="0"/>
                <w:sz w:val="24"/>
                <w:szCs w:val="24"/>
              </w:rPr>
              <w:t>创新创业教育制度支持</w:t>
            </w:r>
          </w:p>
        </w:tc>
        <w:tc>
          <w:tcPr>
            <w:tcW w:w="5133" w:type="dxa"/>
            <w:shd w:val="clear" w:color="auto" w:fill="auto"/>
            <w:vAlign w:val="center"/>
          </w:tcPr>
          <w:p w:rsidR="00805B3D" w:rsidRPr="00DC1013" w:rsidRDefault="00805B3D" w:rsidP="00296F22">
            <w:pPr>
              <w:widowControl/>
              <w:jc w:val="left"/>
              <w:rPr>
                <w:rFonts w:ascii="仿宋" w:eastAsia="仿宋" w:hAnsi="仿宋" w:cs="宋体"/>
                <w:color w:val="000000" w:themeColor="text1"/>
                <w:kern w:val="0"/>
                <w:sz w:val="24"/>
                <w:szCs w:val="24"/>
              </w:rPr>
            </w:pPr>
            <w:r w:rsidRPr="00DC1013">
              <w:rPr>
                <w:rFonts w:ascii="仿宋" w:eastAsia="仿宋" w:hAnsi="仿宋" w:cs="宋体" w:hint="eastAsia"/>
                <w:color w:val="000000" w:themeColor="text1"/>
                <w:kern w:val="0"/>
                <w:sz w:val="24"/>
                <w:szCs w:val="24"/>
              </w:rPr>
              <w:t>包括是否有制定以下六种制度：1.新的创新创业教育人才培养方案：学校整体人才培养方案以及具体到各专业的人才培养方案。</w:t>
            </w:r>
            <w:r w:rsidRPr="00DC1013">
              <w:rPr>
                <w:rFonts w:ascii="仿宋" w:eastAsia="仿宋" w:hAnsi="仿宋" w:cs="宋体" w:hint="eastAsia"/>
                <w:color w:val="000000" w:themeColor="text1"/>
                <w:kern w:val="0"/>
                <w:sz w:val="24"/>
                <w:szCs w:val="24"/>
              </w:rPr>
              <w:br/>
              <w:t>2.创新创业教育教学管理制度：如有关学生开展创新实验、发表论文、获得专利、参加创业实践活动和自主创业等创新创业学分的积累、转换与认证制度及相关学业协调、学业考核评价的配套制度。</w:t>
            </w:r>
            <w:r w:rsidRPr="00DC1013">
              <w:rPr>
                <w:rFonts w:ascii="仿宋" w:eastAsia="仿宋" w:hAnsi="仿宋" w:cs="宋体" w:hint="eastAsia"/>
                <w:color w:val="000000" w:themeColor="text1"/>
                <w:kern w:val="0"/>
                <w:sz w:val="24"/>
                <w:szCs w:val="24"/>
              </w:rPr>
              <w:br/>
              <w:t>3.结合创新创业教育的教师专业技术职务评聘、岗位聘用与考核制度规定：如将创新创业教育业绩作为教师专业技术职务评聘、岗位聘用和绩效考核的有关规定。</w:t>
            </w:r>
            <w:r w:rsidRPr="00DC1013">
              <w:rPr>
                <w:rFonts w:ascii="仿宋" w:eastAsia="仿宋" w:hAnsi="仿宋" w:cs="宋体" w:hint="eastAsia"/>
                <w:color w:val="000000" w:themeColor="text1"/>
                <w:kern w:val="0"/>
                <w:sz w:val="24"/>
                <w:szCs w:val="24"/>
              </w:rPr>
              <w:br/>
              <w:t>4.创新创业教育相关奖励办法: 如制定文件鼓励教师和学生参与创新创业活动，鼓励教授应用自身科研成果、创意项目等帮助学生参加创新创业竞赛、发表论文、自主创业。</w:t>
            </w:r>
            <w:r w:rsidRPr="00DC1013">
              <w:rPr>
                <w:rFonts w:ascii="仿宋" w:eastAsia="仿宋" w:hAnsi="仿宋" w:cs="宋体" w:hint="eastAsia"/>
                <w:color w:val="000000" w:themeColor="text1"/>
                <w:kern w:val="0"/>
                <w:sz w:val="24"/>
                <w:szCs w:val="24"/>
              </w:rPr>
              <w:br/>
              <w:t>5.科技成果产业化相关支持制度：如支持教师</w:t>
            </w:r>
            <w:r w:rsidRPr="00DC1013">
              <w:rPr>
                <w:rFonts w:ascii="仿宋" w:eastAsia="仿宋" w:hAnsi="仿宋" w:cs="宋体" w:hint="eastAsia"/>
                <w:color w:val="000000" w:themeColor="text1"/>
                <w:kern w:val="0"/>
                <w:sz w:val="24"/>
                <w:szCs w:val="24"/>
              </w:rPr>
              <w:lastRenderedPageBreak/>
              <w:t>以对外转让、合作转化、作价入股等形式将科技成果产业化的制度。</w:t>
            </w:r>
            <w:r w:rsidRPr="00DC1013">
              <w:rPr>
                <w:rFonts w:ascii="仿宋" w:eastAsia="仿宋" w:hAnsi="仿宋" w:cs="宋体" w:hint="eastAsia"/>
                <w:color w:val="000000" w:themeColor="text1"/>
                <w:kern w:val="0"/>
                <w:sz w:val="24"/>
                <w:szCs w:val="24"/>
              </w:rPr>
              <w:br/>
              <w:t>6.师资培训、挂职锻炼制度：建立创新创业教育教师培训制度以及到行业、企业挂职锻炼制度。</w:t>
            </w:r>
          </w:p>
        </w:tc>
        <w:tc>
          <w:tcPr>
            <w:tcW w:w="0" w:type="auto"/>
            <w:shd w:val="clear" w:color="auto" w:fill="auto"/>
            <w:vAlign w:val="center"/>
          </w:tcPr>
          <w:p w:rsidR="00805B3D" w:rsidRPr="00DC1013" w:rsidRDefault="00805B3D" w:rsidP="00296F22">
            <w:pPr>
              <w:widowControl/>
              <w:jc w:val="center"/>
              <w:rPr>
                <w:rFonts w:ascii="仿宋" w:eastAsia="仿宋" w:hAnsi="仿宋" w:cs="宋体"/>
                <w:color w:val="000000" w:themeColor="text1"/>
                <w:kern w:val="0"/>
                <w:sz w:val="24"/>
                <w:szCs w:val="24"/>
              </w:rPr>
            </w:pPr>
            <w:r w:rsidRPr="00DC1013">
              <w:rPr>
                <w:rFonts w:ascii="仿宋" w:eastAsia="仿宋" w:hAnsi="仿宋" w:cs="宋体" w:hint="eastAsia"/>
                <w:color w:val="000000" w:themeColor="text1"/>
                <w:kern w:val="0"/>
                <w:sz w:val="24"/>
                <w:szCs w:val="24"/>
              </w:rPr>
              <w:lastRenderedPageBreak/>
              <w:t xml:space="preserve">　</w:t>
            </w:r>
          </w:p>
        </w:tc>
        <w:tc>
          <w:tcPr>
            <w:tcW w:w="1334" w:type="dxa"/>
            <w:shd w:val="clear" w:color="auto" w:fill="auto"/>
            <w:vAlign w:val="center"/>
          </w:tcPr>
          <w:p w:rsidR="00805B3D" w:rsidRPr="00DC1013" w:rsidRDefault="00805B3D" w:rsidP="00296F22">
            <w:pPr>
              <w:widowControl/>
              <w:jc w:val="center"/>
              <w:rPr>
                <w:rFonts w:ascii="仿宋" w:eastAsia="仿宋" w:hAnsi="仿宋" w:cs="宋体"/>
                <w:color w:val="000000" w:themeColor="text1"/>
                <w:kern w:val="0"/>
                <w:sz w:val="24"/>
                <w:szCs w:val="24"/>
              </w:rPr>
            </w:pPr>
            <w:r w:rsidRPr="00DC1013">
              <w:rPr>
                <w:rFonts w:ascii="仿宋" w:eastAsia="仿宋" w:hAnsi="仿宋" w:cs="宋体" w:hint="eastAsia"/>
                <w:color w:val="000000" w:themeColor="text1"/>
                <w:kern w:val="0"/>
                <w:sz w:val="24"/>
                <w:szCs w:val="24"/>
              </w:rPr>
              <w:t>教务处</w:t>
            </w:r>
          </w:p>
          <w:p w:rsidR="00805B3D" w:rsidRPr="00DC1013" w:rsidRDefault="00DC1013" w:rsidP="00DC1013">
            <w:pPr>
              <w:widowControl/>
              <w:jc w:val="center"/>
              <w:rPr>
                <w:rFonts w:ascii="仿宋" w:eastAsia="仿宋" w:hAnsi="仿宋" w:cs="宋体"/>
                <w:color w:val="000000" w:themeColor="text1"/>
                <w:kern w:val="0"/>
                <w:sz w:val="24"/>
                <w:szCs w:val="24"/>
              </w:rPr>
            </w:pPr>
            <w:r w:rsidRPr="00DC1013">
              <w:rPr>
                <w:rFonts w:ascii="仿宋" w:eastAsia="仿宋" w:hAnsi="仿宋" w:cs="宋体" w:hint="eastAsia"/>
                <w:color w:val="000000" w:themeColor="text1"/>
                <w:kern w:val="0"/>
                <w:sz w:val="24"/>
                <w:szCs w:val="24"/>
              </w:rPr>
              <w:t>（</w:t>
            </w:r>
            <w:r w:rsidR="00805B3D" w:rsidRPr="00DC1013">
              <w:rPr>
                <w:rFonts w:ascii="仿宋" w:eastAsia="仿宋" w:hAnsi="仿宋" w:cs="宋体" w:hint="eastAsia"/>
                <w:color w:val="000000" w:themeColor="text1"/>
                <w:kern w:val="0"/>
                <w:sz w:val="24"/>
                <w:szCs w:val="24"/>
              </w:rPr>
              <w:t>创新创业学院</w:t>
            </w:r>
            <w:r w:rsidRPr="00DC1013">
              <w:rPr>
                <w:rFonts w:ascii="仿宋" w:eastAsia="仿宋" w:hAnsi="仿宋" w:cs="宋体" w:hint="eastAsia"/>
                <w:color w:val="000000" w:themeColor="text1"/>
                <w:kern w:val="0"/>
                <w:sz w:val="24"/>
                <w:szCs w:val="24"/>
              </w:rPr>
              <w:t>）</w:t>
            </w:r>
          </w:p>
          <w:p w:rsidR="00DC1013" w:rsidRPr="00DC1013" w:rsidRDefault="00DC1013" w:rsidP="00DC1013">
            <w:pPr>
              <w:widowControl/>
              <w:jc w:val="center"/>
              <w:rPr>
                <w:rFonts w:ascii="仿宋" w:eastAsia="仿宋" w:hAnsi="仿宋" w:cs="宋体"/>
                <w:color w:val="000000" w:themeColor="text1"/>
                <w:kern w:val="0"/>
                <w:sz w:val="24"/>
                <w:szCs w:val="24"/>
              </w:rPr>
            </w:pPr>
            <w:r w:rsidRPr="00DC1013">
              <w:rPr>
                <w:rFonts w:ascii="仿宋" w:eastAsia="仿宋" w:hAnsi="仿宋" w:cs="宋体" w:hint="eastAsia"/>
                <w:color w:val="000000" w:themeColor="text1"/>
                <w:kern w:val="0"/>
                <w:sz w:val="24"/>
                <w:szCs w:val="24"/>
              </w:rPr>
              <w:t>人事处</w:t>
            </w:r>
          </w:p>
          <w:p w:rsidR="00DC1013" w:rsidRPr="00DC1013" w:rsidRDefault="00DC1013" w:rsidP="00DC1013">
            <w:pPr>
              <w:widowControl/>
              <w:jc w:val="center"/>
              <w:rPr>
                <w:rFonts w:ascii="仿宋" w:eastAsia="仿宋" w:hAnsi="仿宋" w:cs="宋体"/>
                <w:color w:val="000000" w:themeColor="text1"/>
                <w:kern w:val="0"/>
                <w:sz w:val="24"/>
                <w:szCs w:val="24"/>
              </w:rPr>
            </w:pPr>
            <w:r w:rsidRPr="00DC1013">
              <w:rPr>
                <w:rFonts w:ascii="仿宋" w:eastAsia="仿宋" w:hAnsi="仿宋" w:cs="宋体" w:hint="eastAsia"/>
                <w:color w:val="000000" w:themeColor="text1"/>
                <w:kern w:val="0"/>
                <w:sz w:val="24"/>
                <w:szCs w:val="24"/>
              </w:rPr>
              <w:t>科研处</w:t>
            </w:r>
          </w:p>
        </w:tc>
      </w:tr>
      <w:tr w:rsidR="00805B3D" w:rsidRPr="00CC7E20" w:rsidTr="00296F22">
        <w:trPr>
          <w:trHeight w:val="410"/>
          <w:jc w:val="center"/>
        </w:trPr>
        <w:tc>
          <w:tcPr>
            <w:tcW w:w="745" w:type="dxa"/>
            <w:vMerge/>
            <w:vAlign w:val="center"/>
          </w:tcPr>
          <w:p w:rsidR="00805B3D" w:rsidRPr="00DC1013" w:rsidRDefault="00805B3D" w:rsidP="00296F22">
            <w:pPr>
              <w:widowControl/>
              <w:jc w:val="left"/>
              <w:rPr>
                <w:rFonts w:ascii="仿宋" w:eastAsia="仿宋" w:hAnsi="仿宋" w:cs="宋体"/>
                <w:color w:val="000000" w:themeColor="text1"/>
                <w:kern w:val="0"/>
                <w:sz w:val="24"/>
                <w:szCs w:val="24"/>
              </w:rPr>
            </w:pPr>
          </w:p>
        </w:tc>
        <w:tc>
          <w:tcPr>
            <w:tcW w:w="735" w:type="dxa"/>
            <w:shd w:val="clear" w:color="auto" w:fill="auto"/>
            <w:vAlign w:val="center"/>
          </w:tcPr>
          <w:p w:rsidR="00805B3D" w:rsidRPr="00DC1013" w:rsidRDefault="00805B3D" w:rsidP="00296F22">
            <w:pPr>
              <w:widowControl/>
              <w:jc w:val="center"/>
              <w:rPr>
                <w:rFonts w:ascii="仿宋" w:eastAsia="仿宋" w:hAnsi="仿宋" w:cs="宋体"/>
                <w:b/>
                <w:color w:val="000000" w:themeColor="text1"/>
                <w:kern w:val="0"/>
                <w:sz w:val="24"/>
                <w:szCs w:val="24"/>
              </w:rPr>
            </w:pPr>
            <w:r w:rsidRPr="00DC1013">
              <w:rPr>
                <w:rFonts w:ascii="仿宋" w:eastAsia="仿宋" w:hAnsi="仿宋" w:cs="宋体" w:hint="eastAsia"/>
                <w:b/>
                <w:color w:val="000000" w:themeColor="text1"/>
                <w:kern w:val="0"/>
                <w:sz w:val="24"/>
                <w:szCs w:val="24"/>
              </w:rPr>
              <w:t>教学条件</w:t>
            </w:r>
          </w:p>
        </w:tc>
        <w:tc>
          <w:tcPr>
            <w:tcW w:w="840" w:type="dxa"/>
            <w:shd w:val="clear" w:color="auto" w:fill="auto"/>
            <w:vAlign w:val="center"/>
          </w:tcPr>
          <w:p w:rsidR="00805B3D" w:rsidRPr="00DC1013" w:rsidRDefault="00805B3D" w:rsidP="00296F22">
            <w:pPr>
              <w:widowControl/>
              <w:jc w:val="center"/>
              <w:rPr>
                <w:rFonts w:ascii="仿宋" w:eastAsia="仿宋" w:hAnsi="仿宋" w:cs="宋体"/>
                <w:b/>
                <w:color w:val="000000" w:themeColor="text1"/>
                <w:kern w:val="0"/>
                <w:sz w:val="24"/>
                <w:szCs w:val="24"/>
              </w:rPr>
            </w:pPr>
            <w:r w:rsidRPr="00DC1013">
              <w:rPr>
                <w:rFonts w:ascii="仿宋" w:eastAsia="仿宋" w:hAnsi="仿宋" w:cs="宋体" w:hint="eastAsia"/>
                <w:b/>
                <w:color w:val="000000" w:themeColor="text1"/>
                <w:kern w:val="0"/>
                <w:sz w:val="24"/>
                <w:szCs w:val="24"/>
              </w:rPr>
              <w:t>实验教学示范中心</w:t>
            </w:r>
          </w:p>
        </w:tc>
        <w:tc>
          <w:tcPr>
            <w:tcW w:w="5133" w:type="dxa"/>
            <w:shd w:val="clear" w:color="auto" w:fill="auto"/>
            <w:vAlign w:val="center"/>
          </w:tcPr>
          <w:p w:rsidR="00805B3D" w:rsidRPr="00DC1013" w:rsidRDefault="00805B3D" w:rsidP="00296F22">
            <w:pPr>
              <w:widowControl/>
              <w:jc w:val="left"/>
              <w:rPr>
                <w:rFonts w:ascii="仿宋" w:eastAsia="仿宋" w:hAnsi="仿宋" w:cs="宋体"/>
                <w:color w:val="000000" w:themeColor="text1"/>
                <w:kern w:val="0"/>
                <w:sz w:val="24"/>
                <w:szCs w:val="24"/>
              </w:rPr>
            </w:pPr>
            <w:r w:rsidRPr="00DC1013">
              <w:rPr>
                <w:rFonts w:ascii="仿宋" w:eastAsia="仿宋" w:hAnsi="仿宋" w:cs="宋体" w:hint="eastAsia"/>
                <w:color w:val="000000" w:themeColor="text1"/>
                <w:kern w:val="0"/>
                <w:sz w:val="24"/>
                <w:szCs w:val="24"/>
              </w:rPr>
              <w:t>指省级以上教育主管部门批准建设的实验教学示范中心。（存量指标）</w:t>
            </w:r>
          </w:p>
        </w:tc>
        <w:tc>
          <w:tcPr>
            <w:tcW w:w="0" w:type="auto"/>
            <w:shd w:val="clear" w:color="auto" w:fill="auto"/>
            <w:vAlign w:val="center"/>
          </w:tcPr>
          <w:p w:rsidR="00805B3D" w:rsidRPr="00DC1013" w:rsidRDefault="00805B3D" w:rsidP="00296F22">
            <w:pPr>
              <w:widowControl/>
              <w:jc w:val="center"/>
              <w:rPr>
                <w:rFonts w:ascii="仿宋" w:eastAsia="仿宋" w:hAnsi="仿宋" w:cs="宋体"/>
                <w:color w:val="000000" w:themeColor="text1"/>
                <w:kern w:val="0"/>
                <w:sz w:val="24"/>
                <w:szCs w:val="24"/>
              </w:rPr>
            </w:pPr>
            <w:r w:rsidRPr="00DC1013">
              <w:rPr>
                <w:rFonts w:ascii="仿宋" w:eastAsia="仿宋" w:hAnsi="仿宋" w:cs="宋体" w:hint="eastAsia"/>
                <w:color w:val="000000" w:themeColor="text1"/>
                <w:kern w:val="0"/>
                <w:sz w:val="24"/>
                <w:szCs w:val="24"/>
              </w:rPr>
              <w:t>个</w:t>
            </w:r>
          </w:p>
        </w:tc>
        <w:tc>
          <w:tcPr>
            <w:tcW w:w="1334" w:type="dxa"/>
            <w:shd w:val="clear" w:color="auto" w:fill="auto"/>
            <w:vAlign w:val="center"/>
          </w:tcPr>
          <w:p w:rsidR="00805B3D" w:rsidRPr="00DC1013" w:rsidRDefault="00805B3D" w:rsidP="00296F22">
            <w:pPr>
              <w:widowControl/>
              <w:jc w:val="center"/>
              <w:rPr>
                <w:rFonts w:ascii="仿宋" w:eastAsia="仿宋" w:hAnsi="仿宋" w:cs="宋体"/>
                <w:color w:val="000000" w:themeColor="text1"/>
                <w:kern w:val="0"/>
                <w:sz w:val="24"/>
                <w:szCs w:val="24"/>
              </w:rPr>
            </w:pPr>
            <w:r w:rsidRPr="00DC1013">
              <w:rPr>
                <w:rFonts w:ascii="仿宋" w:eastAsia="仿宋" w:hAnsi="仿宋" w:cs="宋体" w:hint="eastAsia"/>
                <w:color w:val="000000" w:themeColor="text1"/>
                <w:kern w:val="0"/>
                <w:sz w:val="24"/>
                <w:szCs w:val="24"/>
              </w:rPr>
              <w:t>教务处</w:t>
            </w:r>
          </w:p>
          <w:p w:rsidR="00DC1013" w:rsidRPr="00DC1013" w:rsidRDefault="00DC1013" w:rsidP="00296F22">
            <w:pPr>
              <w:widowControl/>
              <w:jc w:val="center"/>
              <w:rPr>
                <w:rFonts w:ascii="仿宋" w:eastAsia="仿宋" w:hAnsi="仿宋" w:cs="宋体"/>
                <w:color w:val="000000" w:themeColor="text1"/>
                <w:kern w:val="0"/>
                <w:sz w:val="24"/>
                <w:szCs w:val="24"/>
              </w:rPr>
            </w:pPr>
            <w:r w:rsidRPr="00DC1013">
              <w:rPr>
                <w:rFonts w:ascii="仿宋" w:eastAsia="仿宋" w:hAnsi="仿宋" w:cs="宋体" w:hint="eastAsia"/>
                <w:color w:val="000000" w:themeColor="text1"/>
                <w:kern w:val="0"/>
                <w:sz w:val="24"/>
                <w:szCs w:val="24"/>
              </w:rPr>
              <w:t>实验室与设备管理中心</w:t>
            </w:r>
          </w:p>
        </w:tc>
      </w:tr>
      <w:tr w:rsidR="00805B3D" w:rsidRPr="00CC7E20" w:rsidTr="00296F22">
        <w:trPr>
          <w:trHeight w:val="537"/>
          <w:jc w:val="center"/>
        </w:trPr>
        <w:tc>
          <w:tcPr>
            <w:tcW w:w="745" w:type="dxa"/>
            <w:vMerge/>
            <w:vAlign w:val="center"/>
          </w:tcPr>
          <w:p w:rsidR="00805B3D" w:rsidRPr="00DC1013" w:rsidRDefault="00805B3D" w:rsidP="00296F22">
            <w:pPr>
              <w:widowControl/>
              <w:jc w:val="left"/>
              <w:rPr>
                <w:rFonts w:ascii="仿宋" w:eastAsia="仿宋" w:hAnsi="仿宋" w:cs="宋体"/>
                <w:color w:val="000000" w:themeColor="text1"/>
                <w:kern w:val="0"/>
                <w:sz w:val="24"/>
                <w:szCs w:val="24"/>
              </w:rPr>
            </w:pPr>
          </w:p>
        </w:tc>
        <w:tc>
          <w:tcPr>
            <w:tcW w:w="735" w:type="dxa"/>
            <w:vMerge w:val="restart"/>
            <w:shd w:val="clear" w:color="auto" w:fill="auto"/>
            <w:vAlign w:val="center"/>
          </w:tcPr>
          <w:p w:rsidR="00805B3D" w:rsidRPr="00DC1013" w:rsidRDefault="00805B3D" w:rsidP="00296F22">
            <w:pPr>
              <w:widowControl/>
              <w:jc w:val="center"/>
              <w:rPr>
                <w:rFonts w:ascii="仿宋" w:eastAsia="仿宋" w:hAnsi="仿宋" w:cs="宋体"/>
                <w:b/>
                <w:color w:val="000000" w:themeColor="text1"/>
                <w:kern w:val="0"/>
                <w:sz w:val="24"/>
                <w:szCs w:val="24"/>
              </w:rPr>
            </w:pPr>
            <w:r w:rsidRPr="00DC1013">
              <w:rPr>
                <w:rFonts w:ascii="仿宋" w:eastAsia="仿宋" w:hAnsi="仿宋" w:cs="宋体" w:hint="eastAsia"/>
                <w:b/>
                <w:color w:val="000000" w:themeColor="text1"/>
                <w:kern w:val="0"/>
                <w:sz w:val="24"/>
                <w:szCs w:val="24"/>
              </w:rPr>
              <w:t>科研条件</w:t>
            </w:r>
          </w:p>
        </w:tc>
        <w:tc>
          <w:tcPr>
            <w:tcW w:w="840" w:type="dxa"/>
            <w:vMerge w:val="restart"/>
            <w:shd w:val="clear" w:color="auto" w:fill="auto"/>
            <w:vAlign w:val="center"/>
          </w:tcPr>
          <w:p w:rsidR="00805B3D" w:rsidRPr="00DC1013" w:rsidRDefault="00805B3D" w:rsidP="00296F22">
            <w:pPr>
              <w:widowControl/>
              <w:jc w:val="center"/>
              <w:rPr>
                <w:rFonts w:ascii="仿宋" w:eastAsia="仿宋" w:hAnsi="仿宋" w:cs="宋体"/>
                <w:b/>
                <w:color w:val="000000" w:themeColor="text1"/>
                <w:kern w:val="0"/>
                <w:sz w:val="24"/>
                <w:szCs w:val="24"/>
              </w:rPr>
            </w:pPr>
            <w:r w:rsidRPr="00DC1013">
              <w:rPr>
                <w:rFonts w:ascii="仿宋" w:eastAsia="仿宋" w:hAnsi="仿宋" w:cs="宋体" w:hint="eastAsia"/>
                <w:b/>
                <w:color w:val="000000" w:themeColor="text1"/>
                <w:kern w:val="0"/>
                <w:sz w:val="24"/>
                <w:szCs w:val="24"/>
              </w:rPr>
              <w:t>科研</w:t>
            </w:r>
          </w:p>
          <w:p w:rsidR="00805B3D" w:rsidRPr="00DC1013" w:rsidRDefault="00805B3D" w:rsidP="00296F22">
            <w:pPr>
              <w:widowControl/>
              <w:jc w:val="center"/>
              <w:rPr>
                <w:rFonts w:ascii="仿宋" w:eastAsia="仿宋" w:hAnsi="仿宋" w:cs="宋体"/>
                <w:b/>
                <w:color w:val="000000" w:themeColor="text1"/>
                <w:kern w:val="0"/>
                <w:sz w:val="24"/>
                <w:szCs w:val="24"/>
              </w:rPr>
            </w:pPr>
            <w:r w:rsidRPr="00DC1013">
              <w:rPr>
                <w:rFonts w:ascii="仿宋" w:eastAsia="仿宋" w:hAnsi="仿宋" w:cs="宋体" w:hint="eastAsia"/>
                <w:b/>
                <w:color w:val="000000" w:themeColor="text1"/>
                <w:kern w:val="0"/>
                <w:sz w:val="24"/>
                <w:szCs w:val="24"/>
              </w:rPr>
              <w:t>平台</w:t>
            </w:r>
          </w:p>
        </w:tc>
        <w:tc>
          <w:tcPr>
            <w:tcW w:w="5133" w:type="dxa"/>
            <w:shd w:val="clear" w:color="auto" w:fill="auto"/>
            <w:vAlign w:val="center"/>
          </w:tcPr>
          <w:p w:rsidR="00805B3D" w:rsidRPr="00DC1013" w:rsidRDefault="00805B3D" w:rsidP="00296F22">
            <w:pPr>
              <w:widowControl/>
              <w:jc w:val="left"/>
              <w:rPr>
                <w:rFonts w:ascii="仿宋" w:eastAsia="仿宋" w:hAnsi="仿宋" w:cs="宋体"/>
                <w:color w:val="000000" w:themeColor="text1"/>
                <w:kern w:val="0"/>
                <w:sz w:val="24"/>
                <w:szCs w:val="24"/>
              </w:rPr>
            </w:pPr>
            <w:r w:rsidRPr="00DC1013">
              <w:rPr>
                <w:rFonts w:ascii="仿宋" w:eastAsia="仿宋" w:hAnsi="仿宋" w:cs="宋体" w:hint="eastAsia"/>
                <w:color w:val="000000" w:themeColor="text1"/>
                <w:kern w:val="0"/>
                <w:sz w:val="24"/>
                <w:szCs w:val="24"/>
              </w:rPr>
              <w:t>国家级科研平台：限国家重点实验室、国家工程实验室、国家工程（技术）研究中心、</w:t>
            </w:r>
            <w:r w:rsidRPr="00DC1013">
              <w:rPr>
                <w:rFonts w:ascii="仿宋" w:eastAsia="仿宋" w:hAnsi="仿宋" w:cs="Calibri"/>
                <w:color w:val="000000" w:themeColor="text1"/>
                <w:kern w:val="0"/>
                <w:sz w:val="24"/>
                <w:szCs w:val="24"/>
              </w:rPr>
              <w:t>2011</w:t>
            </w:r>
            <w:r w:rsidRPr="00DC1013">
              <w:rPr>
                <w:rFonts w:ascii="仿宋" w:eastAsia="仿宋" w:hAnsi="仿宋" w:cs="宋体" w:hint="eastAsia"/>
                <w:color w:val="000000" w:themeColor="text1"/>
                <w:kern w:val="0"/>
                <w:sz w:val="24"/>
                <w:szCs w:val="24"/>
              </w:rPr>
              <w:t>协同创新中心。（存量指标）</w:t>
            </w:r>
          </w:p>
        </w:tc>
        <w:tc>
          <w:tcPr>
            <w:tcW w:w="0" w:type="auto"/>
            <w:shd w:val="clear" w:color="auto" w:fill="auto"/>
            <w:vAlign w:val="center"/>
          </w:tcPr>
          <w:p w:rsidR="00805B3D" w:rsidRPr="00DC1013" w:rsidRDefault="00805B3D" w:rsidP="00296F22">
            <w:pPr>
              <w:widowControl/>
              <w:jc w:val="center"/>
              <w:rPr>
                <w:rFonts w:ascii="仿宋" w:eastAsia="仿宋" w:hAnsi="仿宋" w:cs="宋体"/>
                <w:color w:val="000000" w:themeColor="text1"/>
                <w:kern w:val="0"/>
                <w:sz w:val="24"/>
                <w:szCs w:val="24"/>
              </w:rPr>
            </w:pPr>
            <w:r w:rsidRPr="00DC1013">
              <w:rPr>
                <w:rFonts w:ascii="仿宋" w:eastAsia="仿宋" w:hAnsi="仿宋" w:cs="宋体" w:hint="eastAsia"/>
                <w:color w:val="000000" w:themeColor="text1"/>
                <w:kern w:val="0"/>
                <w:sz w:val="24"/>
                <w:szCs w:val="24"/>
              </w:rPr>
              <w:t>个</w:t>
            </w:r>
          </w:p>
        </w:tc>
        <w:tc>
          <w:tcPr>
            <w:tcW w:w="1334" w:type="dxa"/>
            <w:shd w:val="clear" w:color="auto" w:fill="auto"/>
            <w:vAlign w:val="center"/>
          </w:tcPr>
          <w:p w:rsidR="00805B3D" w:rsidRPr="00DC1013" w:rsidRDefault="00805B3D" w:rsidP="00296F22">
            <w:pPr>
              <w:widowControl/>
              <w:jc w:val="center"/>
              <w:rPr>
                <w:rFonts w:ascii="仿宋" w:eastAsia="仿宋" w:hAnsi="仿宋" w:cs="宋体"/>
                <w:color w:val="000000" w:themeColor="text1"/>
                <w:kern w:val="0"/>
                <w:sz w:val="24"/>
                <w:szCs w:val="24"/>
              </w:rPr>
            </w:pPr>
            <w:r w:rsidRPr="00DC1013">
              <w:rPr>
                <w:rFonts w:ascii="仿宋" w:eastAsia="仿宋" w:hAnsi="仿宋" w:cs="宋体" w:hint="eastAsia"/>
                <w:color w:val="000000" w:themeColor="text1"/>
                <w:kern w:val="0"/>
                <w:sz w:val="24"/>
                <w:szCs w:val="24"/>
              </w:rPr>
              <w:t>科研处</w:t>
            </w:r>
          </w:p>
          <w:p w:rsidR="00DC1013" w:rsidRPr="00DC1013" w:rsidRDefault="00DC1013" w:rsidP="00296F22">
            <w:pPr>
              <w:widowControl/>
              <w:jc w:val="center"/>
              <w:rPr>
                <w:rFonts w:ascii="仿宋" w:eastAsia="仿宋" w:hAnsi="仿宋" w:cs="宋体"/>
                <w:color w:val="000000" w:themeColor="text1"/>
                <w:kern w:val="0"/>
                <w:sz w:val="24"/>
                <w:szCs w:val="24"/>
              </w:rPr>
            </w:pPr>
            <w:r w:rsidRPr="00DC1013">
              <w:rPr>
                <w:rFonts w:ascii="仿宋" w:eastAsia="仿宋" w:hAnsi="仿宋" w:cs="宋体" w:hint="eastAsia"/>
                <w:color w:val="000000" w:themeColor="text1"/>
                <w:kern w:val="0"/>
                <w:sz w:val="24"/>
                <w:szCs w:val="24"/>
              </w:rPr>
              <w:t>实验室与设备管理中心</w:t>
            </w:r>
          </w:p>
        </w:tc>
      </w:tr>
      <w:tr w:rsidR="00805B3D" w:rsidRPr="00CC7E20" w:rsidTr="00296F22">
        <w:trPr>
          <w:trHeight w:val="555"/>
          <w:jc w:val="center"/>
        </w:trPr>
        <w:tc>
          <w:tcPr>
            <w:tcW w:w="745" w:type="dxa"/>
            <w:vMerge/>
            <w:vAlign w:val="center"/>
          </w:tcPr>
          <w:p w:rsidR="00805B3D" w:rsidRPr="00DC1013" w:rsidRDefault="00805B3D" w:rsidP="00296F22">
            <w:pPr>
              <w:widowControl/>
              <w:jc w:val="left"/>
              <w:rPr>
                <w:rFonts w:ascii="仿宋" w:eastAsia="仿宋" w:hAnsi="仿宋" w:cs="宋体"/>
                <w:color w:val="000000" w:themeColor="text1"/>
                <w:kern w:val="0"/>
                <w:sz w:val="24"/>
                <w:szCs w:val="24"/>
              </w:rPr>
            </w:pPr>
          </w:p>
        </w:tc>
        <w:tc>
          <w:tcPr>
            <w:tcW w:w="735" w:type="dxa"/>
            <w:vMerge/>
            <w:vAlign w:val="center"/>
          </w:tcPr>
          <w:p w:rsidR="00805B3D" w:rsidRPr="00DC1013" w:rsidRDefault="00805B3D" w:rsidP="00296F22">
            <w:pPr>
              <w:widowControl/>
              <w:jc w:val="left"/>
              <w:rPr>
                <w:rFonts w:ascii="仿宋" w:eastAsia="仿宋" w:hAnsi="仿宋" w:cs="宋体"/>
                <w:color w:val="000000" w:themeColor="text1"/>
                <w:kern w:val="0"/>
                <w:sz w:val="24"/>
                <w:szCs w:val="24"/>
              </w:rPr>
            </w:pPr>
          </w:p>
        </w:tc>
        <w:tc>
          <w:tcPr>
            <w:tcW w:w="840" w:type="dxa"/>
            <w:vMerge/>
            <w:vAlign w:val="center"/>
          </w:tcPr>
          <w:p w:rsidR="00805B3D" w:rsidRPr="00DC1013" w:rsidRDefault="00805B3D" w:rsidP="00296F22">
            <w:pPr>
              <w:widowControl/>
              <w:jc w:val="left"/>
              <w:rPr>
                <w:rFonts w:ascii="仿宋" w:eastAsia="仿宋" w:hAnsi="仿宋" w:cs="宋体"/>
                <w:color w:val="000000" w:themeColor="text1"/>
                <w:kern w:val="0"/>
                <w:sz w:val="24"/>
                <w:szCs w:val="24"/>
              </w:rPr>
            </w:pPr>
          </w:p>
        </w:tc>
        <w:tc>
          <w:tcPr>
            <w:tcW w:w="5133" w:type="dxa"/>
            <w:shd w:val="clear" w:color="auto" w:fill="auto"/>
            <w:vAlign w:val="center"/>
          </w:tcPr>
          <w:p w:rsidR="00805B3D" w:rsidRPr="00DC1013" w:rsidRDefault="00805B3D" w:rsidP="00296F22">
            <w:pPr>
              <w:widowControl/>
              <w:jc w:val="left"/>
              <w:rPr>
                <w:rFonts w:ascii="仿宋" w:eastAsia="仿宋" w:hAnsi="仿宋" w:cs="宋体"/>
                <w:color w:val="000000" w:themeColor="text1"/>
                <w:kern w:val="0"/>
                <w:sz w:val="24"/>
                <w:szCs w:val="24"/>
              </w:rPr>
            </w:pPr>
            <w:r w:rsidRPr="00DC1013">
              <w:rPr>
                <w:rFonts w:ascii="仿宋" w:eastAsia="仿宋" w:hAnsi="仿宋" w:cs="宋体" w:hint="eastAsia"/>
                <w:color w:val="000000" w:themeColor="text1"/>
                <w:kern w:val="0"/>
                <w:sz w:val="24"/>
                <w:szCs w:val="24"/>
              </w:rPr>
              <w:t>省部级科研平台：限教育部重点实验室、教育部工程中心、教育部社科重点研究基地、省重点实验室、省重点工程中心、省社科研究基地、省</w:t>
            </w:r>
            <w:r w:rsidRPr="00DC1013">
              <w:rPr>
                <w:rFonts w:ascii="仿宋" w:eastAsia="仿宋" w:hAnsi="仿宋" w:cs="Calibri"/>
                <w:color w:val="000000" w:themeColor="text1"/>
                <w:kern w:val="0"/>
                <w:sz w:val="24"/>
                <w:szCs w:val="24"/>
              </w:rPr>
              <w:t>2011</w:t>
            </w:r>
            <w:r w:rsidRPr="00DC1013">
              <w:rPr>
                <w:rFonts w:ascii="仿宋" w:eastAsia="仿宋" w:hAnsi="仿宋" w:cs="宋体" w:hint="eastAsia"/>
                <w:color w:val="000000" w:themeColor="text1"/>
                <w:kern w:val="0"/>
                <w:sz w:val="24"/>
                <w:szCs w:val="24"/>
              </w:rPr>
              <w:t>协同创新中心。（存量指标）</w:t>
            </w:r>
          </w:p>
        </w:tc>
        <w:tc>
          <w:tcPr>
            <w:tcW w:w="0" w:type="auto"/>
            <w:shd w:val="clear" w:color="auto" w:fill="auto"/>
            <w:vAlign w:val="center"/>
          </w:tcPr>
          <w:p w:rsidR="00805B3D" w:rsidRPr="00DC1013" w:rsidRDefault="00805B3D" w:rsidP="00296F22">
            <w:pPr>
              <w:widowControl/>
              <w:jc w:val="center"/>
              <w:rPr>
                <w:rFonts w:ascii="仿宋" w:eastAsia="仿宋" w:hAnsi="仿宋" w:cs="宋体"/>
                <w:color w:val="000000" w:themeColor="text1"/>
                <w:kern w:val="0"/>
                <w:sz w:val="24"/>
                <w:szCs w:val="24"/>
              </w:rPr>
            </w:pPr>
            <w:r w:rsidRPr="00DC1013">
              <w:rPr>
                <w:rFonts w:ascii="仿宋" w:eastAsia="仿宋" w:hAnsi="仿宋" w:cs="宋体" w:hint="eastAsia"/>
                <w:color w:val="000000" w:themeColor="text1"/>
                <w:kern w:val="0"/>
                <w:sz w:val="24"/>
                <w:szCs w:val="24"/>
              </w:rPr>
              <w:t>个</w:t>
            </w:r>
          </w:p>
        </w:tc>
        <w:tc>
          <w:tcPr>
            <w:tcW w:w="1334" w:type="dxa"/>
            <w:shd w:val="clear" w:color="auto" w:fill="auto"/>
            <w:vAlign w:val="center"/>
          </w:tcPr>
          <w:p w:rsidR="00805B3D" w:rsidRPr="00DC1013" w:rsidRDefault="00805B3D" w:rsidP="00296F22">
            <w:pPr>
              <w:widowControl/>
              <w:jc w:val="center"/>
              <w:rPr>
                <w:rFonts w:ascii="仿宋" w:eastAsia="仿宋" w:hAnsi="仿宋" w:cs="宋体"/>
                <w:color w:val="000000" w:themeColor="text1"/>
                <w:kern w:val="0"/>
                <w:sz w:val="24"/>
                <w:szCs w:val="24"/>
              </w:rPr>
            </w:pPr>
            <w:r w:rsidRPr="00DC1013">
              <w:rPr>
                <w:rFonts w:ascii="仿宋" w:eastAsia="仿宋" w:hAnsi="仿宋" w:cs="宋体" w:hint="eastAsia"/>
                <w:color w:val="000000" w:themeColor="text1"/>
                <w:kern w:val="0"/>
                <w:sz w:val="24"/>
                <w:szCs w:val="24"/>
              </w:rPr>
              <w:t>科研处</w:t>
            </w:r>
          </w:p>
          <w:p w:rsidR="00DC1013" w:rsidRPr="00DC1013" w:rsidRDefault="00DC1013" w:rsidP="00296F22">
            <w:pPr>
              <w:widowControl/>
              <w:jc w:val="center"/>
              <w:rPr>
                <w:rFonts w:ascii="仿宋" w:eastAsia="仿宋" w:hAnsi="仿宋" w:cs="宋体"/>
                <w:color w:val="000000" w:themeColor="text1"/>
                <w:kern w:val="0"/>
                <w:sz w:val="24"/>
                <w:szCs w:val="24"/>
              </w:rPr>
            </w:pPr>
            <w:r w:rsidRPr="00DC1013">
              <w:rPr>
                <w:rFonts w:ascii="仿宋" w:eastAsia="仿宋" w:hAnsi="仿宋" w:cs="宋体" w:hint="eastAsia"/>
                <w:color w:val="000000" w:themeColor="text1"/>
                <w:kern w:val="0"/>
                <w:sz w:val="24"/>
                <w:szCs w:val="24"/>
              </w:rPr>
              <w:t>实验室与设备管理中心</w:t>
            </w:r>
          </w:p>
        </w:tc>
      </w:tr>
      <w:tr w:rsidR="00805B3D" w:rsidRPr="00CC7E20" w:rsidTr="00296F22">
        <w:trPr>
          <w:trHeight w:val="1545"/>
          <w:jc w:val="center"/>
        </w:trPr>
        <w:tc>
          <w:tcPr>
            <w:tcW w:w="745" w:type="dxa"/>
            <w:vMerge w:val="restart"/>
            <w:shd w:val="clear" w:color="auto" w:fill="auto"/>
            <w:vAlign w:val="center"/>
          </w:tcPr>
          <w:p w:rsidR="00805B3D" w:rsidRPr="00DC1013" w:rsidRDefault="00805B3D" w:rsidP="00296F22">
            <w:pPr>
              <w:widowControl/>
              <w:jc w:val="center"/>
              <w:rPr>
                <w:rFonts w:ascii="仿宋" w:eastAsia="仿宋" w:hAnsi="仿宋" w:cs="宋体"/>
                <w:b/>
                <w:color w:val="000000" w:themeColor="text1"/>
                <w:kern w:val="0"/>
                <w:sz w:val="24"/>
                <w:szCs w:val="24"/>
              </w:rPr>
            </w:pPr>
            <w:r w:rsidRPr="00DC1013">
              <w:rPr>
                <w:rFonts w:ascii="仿宋" w:eastAsia="仿宋" w:hAnsi="仿宋" w:cs="宋体" w:hint="eastAsia"/>
                <w:b/>
                <w:color w:val="000000" w:themeColor="text1"/>
                <w:kern w:val="0"/>
                <w:sz w:val="24"/>
                <w:szCs w:val="24"/>
              </w:rPr>
              <w:t>发展质量指标</w:t>
            </w:r>
          </w:p>
        </w:tc>
        <w:tc>
          <w:tcPr>
            <w:tcW w:w="735" w:type="dxa"/>
            <w:vMerge w:val="restart"/>
            <w:shd w:val="clear" w:color="auto" w:fill="auto"/>
            <w:vAlign w:val="center"/>
          </w:tcPr>
          <w:p w:rsidR="00805B3D" w:rsidRPr="00DC1013" w:rsidRDefault="00805B3D" w:rsidP="00296F22">
            <w:pPr>
              <w:widowControl/>
              <w:jc w:val="center"/>
              <w:rPr>
                <w:rFonts w:ascii="仿宋" w:eastAsia="仿宋" w:hAnsi="仿宋" w:cs="宋体"/>
                <w:b/>
                <w:color w:val="000000" w:themeColor="text1"/>
                <w:kern w:val="0"/>
                <w:sz w:val="24"/>
                <w:szCs w:val="24"/>
              </w:rPr>
            </w:pPr>
            <w:r w:rsidRPr="00DC1013">
              <w:rPr>
                <w:rFonts w:ascii="仿宋" w:eastAsia="仿宋" w:hAnsi="仿宋" w:cs="宋体" w:hint="eastAsia"/>
                <w:b/>
                <w:color w:val="000000" w:themeColor="text1"/>
                <w:kern w:val="0"/>
                <w:sz w:val="24"/>
                <w:szCs w:val="24"/>
              </w:rPr>
              <w:t>教学质量</w:t>
            </w:r>
          </w:p>
        </w:tc>
        <w:tc>
          <w:tcPr>
            <w:tcW w:w="840" w:type="dxa"/>
            <w:shd w:val="clear" w:color="auto" w:fill="auto"/>
            <w:vAlign w:val="center"/>
          </w:tcPr>
          <w:p w:rsidR="00805B3D" w:rsidRPr="00DC1013" w:rsidRDefault="00805B3D" w:rsidP="00296F22">
            <w:pPr>
              <w:widowControl/>
              <w:jc w:val="center"/>
              <w:rPr>
                <w:rFonts w:ascii="仿宋" w:eastAsia="仿宋" w:hAnsi="仿宋" w:cs="宋体"/>
                <w:b/>
                <w:color w:val="000000" w:themeColor="text1"/>
                <w:kern w:val="0"/>
                <w:sz w:val="24"/>
                <w:szCs w:val="24"/>
              </w:rPr>
            </w:pPr>
            <w:r w:rsidRPr="00DC1013">
              <w:rPr>
                <w:rFonts w:ascii="仿宋" w:eastAsia="仿宋" w:hAnsi="仿宋" w:cs="宋体" w:hint="eastAsia"/>
                <w:b/>
                <w:color w:val="000000" w:themeColor="text1"/>
                <w:kern w:val="0"/>
                <w:sz w:val="24"/>
                <w:szCs w:val="24"/>
              </w:rPr>
              <w:t>学生竞赛奖</w:t>
            </w:r>
          </w:p>
        </w:tc>
        <w:tc>
          <w:tcPr>
            <w:tcW w:w="5133" w:type="dxa"/>
            <w:shd w:val="clear" w:color="auto" w:fill="auto"/>
            <w:vAlign w:val="center"/>
          </w:tcPr>
          <w:p w:rsidR="00805B3D" w:rsidRPr="00DC1013" w:rsidRDefault="00805B3D" w:rsidP="00296F22">
            <w:pPr>
              <w:widowControl/>
              <w:jc w:val="left"/>
              <w:rPr>
                <w:rFonts w:ascii="仿宋" w:eastAsia="仿宋" w:hAnsi="仿宋" w:cs="宋体"/>
                <w:color w:val="000000" w:themeColor="text1"/>
                <w:kern w:val="0"/>
                <w:sz w:val="24"/>
                <w:szCs w:val="24"/>
              </w:rPr>
            </w:pPr>
            <w:r w:rsidRPr="00DC1013">
              <w:rPr>
                <w:rFonts w:ascii="仿宋" w:eastAsia="仿宋" w:hAnsi="仿宋" w:cs="宋体" w:hint="eastAsia"/>
                <w:color w:val="000000" w:themeColor="text1"/>
                <w:kern w:val="0"/>
                <w:sz w:val="24"/>
                <w:szCs w:val="24"/>
              </w:rPr>
              <w:t>学生在国家级学科竞赛中获奖项数（限一等奖及以上），包括全国大学生电子设计竞赛、全国大学生电子设计竞赛嵌入式专题竞赛、全国大学生数学建模竞赛、全国大学生广告艺术设计大赛、全国大学生英语竞赛、全国大学生英语演讲竞赛、全国大学生化学实验竞赛、全国大学生电子商务竞赛、全国大学生机械创新设计大赛、全国周培源大学生力学竞赛、全国大学生结构设计竞赛、“挑战杯”全国大学生科技作品以及创业计划大赛、全国高等医学院校大学生临床技能竞赛、全国示范院校师范生教学技能竞赛。（当年指标）</w:t>
            </w:r>
          </w:p>
        </w:tc>
        <w:tc>
          <w:tcPr>
            <w:tcW w:w="0" w:type="auto"/>
            <w:shd w:val="clear" w:color="auto" w:fill="auto"/>
            <w:vAlign w:val="center"/>
          </w:tcPr>
          <w:p w:rsidR="00805B3D" w:rsidRPr="00DC1013" w:rsidRDefault="00805B3D" w:rsidP="00296F22">
            <w:pPr>
              <w:widowControl/>
              <w:jc w:val="center"/>
              <w:rPr>
                <w:rFonts w:ascii="仿宋" w:eastAsia="仿宋" w:hAnsi="仿宋" w:cs="宋体"/>
                <w:color w:val="000000" w:themeColor="text1"/>
                <w:kern w:val="0"/>
                <w:sz w:val="24"/>
                <w:szCs w:val="24"/>
              </w:rPr>
            </w:pPr>
            <w:r w:rsidRPr="00DC1013">
              <w:rPr>
                <w:rFonts w:ascii="仿宋" w:eastAsia="仿宋" w:hAnsi="仿宋" w:cs="宋体" w:hint="eastAsia"/>
                <w:color w:val="000000" w:themeColor="text1"/>
                <w:kern w:val="0"/>
                <w:sz w:val="24"/>
                <w:szCs w:val="24"/>
              </w:rPr>
              <w:t>项</w:t>
            </w:r>
          </w:p>
        </w:tc>
        <w:tc>
          <w:tcPr>
            <w:tcW w:w="1334" w:type="dxa"/>
            <w:shd w:val="clear" w:color="auto" w:fill="auto"/>
            <w:vAlign w:val="center"/>
          </w:tcPr>
          <w:p w:rsidR="00805B3D" w:rsidRPr="00DC1013" w:rsidRDefault="00805B3D" w:rsidP="00296F22">
            <w:pPr>
              <w:widowControl/>
              <w:jc w:val="center"/>
              <w:rPr>
                <w:rFonts w:ascii="仿宋" w:eastAsia="仿宋" w:hAnsi="仿宋" w:cs="宋体"/>
                <w:color w:val="000000" w:themeColor="text1"/>
                <w:kern w:val="0"/>
                <w:sz w:val="24"/>
                <w:szCs w:val="24"/>
              </w:rPr>
            </w:pPr>
            <w:r w:rsidRPr="00DC1013">
              <w:rPr>
                <w:rFonts w:ascii="仿宋" w:eastAsia="仿宋" w:hAnsi="仿宋" w:cs="宋体" w:hint="eastAsia"/>
                <w:color w:val="000000" w:themeColor="text1"/>
                <w:kern w:val="0"/>
                <w:sz w:val="24"/>
                <w:szCs w:val="24"/>
              </w:rPr>
              <w:t>教务处</w:t>
            </w:r>
          </w:p>
          <w:p w:rsidR="00805B3D" w:rsidRPr="00DC1013" w:rsidRDefault="00805B3D" w:rsidP="00296F22">
            <w:pPr>
              <w:widowControl/>
              <w:jc w:val="center"/>
              <w:rPr>
                <w:rFonts w:ascii="仿宋" w:eastAsia="仿宋" w:hAnsi="仿宋" w:cs="宋体"/>
                <w:color w:val="000000" w:themeColor="text1"/>
                <w:kern w:val="0"/>
                <w:sz w:val="24"/>
                <w:szCs w:val="24"/>
              </w:rPr>
            </w:pPr>
            <w:r w:rsidRPr="00DC1013">
              <w:rPr>
                <w:rFonts w:ascii="仿宋" w:eastAsia="仿宋" w:hAnsi="仿宋" w:cs="宋体" w:hint="eastAsia"/>
                <w:color w:val="000000" w:themeColor="text1"/>
                <w:kern w:val="0"/>
                <w:sz w:val="24"/>
                <w:szCs w:val="24"/>
              </w:rPr>
              <w:t>校团委</w:t>
            </w:r>
          </w:p>
        </w:tc>
      </w:tr>
      <w:tr w:rsidR="00805B3D" w:rsidRPr="00CC7E20" w:rsidTr="00296F22">
        <w:trPr>
          <w:trHeight w:val="780"/>
          <w:jc w:val="center"/>
        </w:trPr>
        <w:tc>
          <w:tcPr>
            <w:tcW w:w="745" w:type="dxa"/>
            <w:vMerge/>
            <w:vAlign w:val="center"/>
          </w:tcPr>
          <w:p w:rsidR="00805B3D" w:rsidRPr="00DC1013" w:rsidRDefault="00805B3D" w:rsidP="00296F22">
            <w:pPr>
              <w:widowControl/>
              <w:jc w:val="left"/>
              <w:rPr>
                <w:rFonts w:ascii="仿宋" w:eastAsia="仿宋" w:hAnsi="仿宋" w:cs="宋体"/>
                <w:color w:val="000000" w:themeColor="text1"/>
                <w:kern w:val="0"/>
                <w:sz w:val="24"/>
                <w:szCs w:val="24"/>
              </w:rPr>
            </w:pPr>
          </w:p>
        </w:tc>
        <w:tc>
          <w:tcPr>
            <w:tcW w:w="735" w:type="dxa"/>
            <w:vMerge/>
            <w:vAlign w:val="center"/>
          </w:tcPr>
          <w:p w:rsidR="00805B3D" w:rsidRPr="00DC1013" w:rsidRDefault="00805B3D" w:rsidP="00296F22">
            <w:pPr>
              <w:widowControl/>
              <w:jc w:val="left"/>
              <w:rPr>
                <w:rFonts w:ascii="仿宋" w:eastAsia="仿宋" w:hAnsi="仿宋" w:cs="宋体"/>
                <w:color w:val="000000" w:themeColor="text1"/>
                <w:kern w:val="0"/>
                <w:sz w:val="24"/>
                <w:szCs w:val="24"/>
              </w:rPr>
            </w:pPr>
          </w:p>
        </w:tc>
        <w:tc>
          <w:tcPr>
            <w:tcW w:w="840" w:type="dxa"/>
            <w:shd w:val="clear" w:color="auto" w:fill="auto"/>
            <w:vAlign w:val="center"/>
          </w:tcPr>
          <w:p w:rsidR="00805B3D" w:rsidRPr="00DC1013" w:rsidRDefault="00805B3D" w:rsidP="00296F22">
            <w:pPr>
              <w:widowControl/>
              <w:jc w:val="center"/>
              <w:rPr>
                <w:rFonts w:ascii="仿宋" w:eastAsia="仿宋" w:hAnsi="仿宋" w:cs="宋体"/>
                <w:b/>
                <w:color w:val="000000" w:themeColor="text1"/>
                <w:kern w:val="0"/>
                <w:sz w:val="24"/>
                <w:szCs w:val="24"/>
              </w:rPr>
            </w:pPr>
            <w:r w:rsidRPr="00DC1013">
              <w:rPr>
                <w:rFonts w:ascii="仿宋" w:eastAsia="仿宋" w:hAnsi="仿宋" w:cs="宋体" w:hint="eastAsia"/>
                <w:b/>
                <w:color w:val="000000" w:themeColor="text1"/>
                <w:kern w:val="0"/>
                <w:sz w:val="24"/>
                <w:szCs w:val="24"/>
              </w:rPr>
              <w:t>高校校园文化建设优秀成果</w:t>
            </w:r>
          </w:p>
        </w:tc>
        <w:tc>
          <w:tcPr>
            <w:tcW w:w="5133" w:type="dxa"/>
            <w:shd w:val="clear" w:color="auto" w:fill="auto"/>
            <w:vAlign w:val="center"/>
          </w:tcPr>
          <w:p w:rsidR="00805B3D" w:rsidRPr="00DC1013" w:rsidRDefault="00805B3D" w:rsidP="00296F22">
            <w:pPr>
              <w:widowControl/>
              <w:jc w:val="left"/>
              <w:rPr>
                <w:rFonts w:ascii="仿宋" w:eastAsia="仿宋" w:hAnsi="仿宋" w:cs="宋体"/>
                <w:color w:val="000000" w:themeColor="text1"/>
                <w:kern w:val="0"/>
                <w:sz w:val="24"/>
                <w:szCs w:val="24"/>
              </w:rPr>
            </w:pPr>
            <w:r w:rsidRPr="00DC1013">
              <w:rPr>
                <w:rFonts w:ascii="仿宋" w:eastAsia="仿宋" w:hAnsi="仿宋" w:cs="宋体" w:hint="eastAsia"/>
                <w:color w:val="000000" w:themeColor="text1"/>
                <w:kern w:val="0"/>
                <w:sz w:val="24"/>
                <w:szCs w:val="24"/>
              </w:rPr>
              <w:t>1.成果级别：国家级/省部级。</w:t>
            </w:r>
            <w:r w:rsidRPr="00DC1013">
              <w:rPr>
                <w:rFonts w:ascii="仿宋" w:eastAsia="仿宋" w:hAnsi="仿宋" w:cs="宋体" w:hint="eastAsia"/>
                <w:color w:val="000000" w:themeColor="text1"/>
                <w:kern w:val="0"/>
                <w:sz w:val="24"/>
                <w:szCs w:val="24"/>
              </w:rPr>
              <w:br/>
              <w:t>2.奖项等级：特等、一等、二等、三等、其他。</w:t>
            </w:r>
          </w:p>
        </w:tc>
        <w:tc>
          <w:tcPr>
            <w:tcW w:w="0" w:type="auto"/>
            <w:shd w:val="clear" w:color="auto" w:fill="auto"/>
            <w:vAlign w:val="center"/>
          </w:tcPr>
          <w:p w:rsidR="00805B3D" w:rsidRPr="00DC1013" w:rsidRDefault="00805B3D" w:rsidP="00296F22">
            <w:pPr>
              <w:widowControl/>
              <w:jc w:val="center"/>
              <w:rPr>
                <w:rFonts w:ascii="仿宋" w:eastAsia="仿宋" w:hAnsi="仿宋" w:cs="宋体"/>
                <w:color w:val="000000" w:themeColor="text1"/>
                <w:kern w:val="0"/>
                <w:sz w:val="24"/>
                <w:szCs w:val="24"/>
              </w:rPr>
            </w:pPr>
            <w:r w:rsidRPr="00DC1013">
              <w:rPr>
                <w:rFonts w:ascii="仿宋" w:eastAsia="仿宋" w:hAnsi="仿宋" w:cs="宋体" w:hint="eastAsia"/>
                <w:color w:val="000000" w:themeColor="text1"/>
                <w:kern w:val="0"/>
                <w:sz w:val="24"/>
                <w:szCs w:val="24"/>
              </w:rPr>
              <w:t xml:space="preserve">　</w:t>
            </w:r>
          </w:p>
        </w:tc>
        <w:tc>
          <w:tcPr>
            <w:tcW w:w="1334" w:type="dxa"/>
            <w:shd w:val="clear" w:color="auto" w:fill="auto"/>
            <w:vAlign w:val="center"/>
          </w:tcPr>
          <w:p w:rsidR="00805B3D" w:rsidRPr="00DC1013" w:rsidRDefault="00805B3D" w:rsidP="00296F22">
            <w:pPr>
              <w:widowControl/>
              <w:jc w:val="center"/>
              <w:rPr>
                <w:rFonts w:ascii="仿宋" w:eastAsia="仿宋" w:hAnsi="仿宋" w:cs="宋体"/>
                <w:color w:val="000000" w:themeColor="text1"/>
                <w:kern w:val="0"/>
                <w:sz w:val="24"/>
                <w:szCs w:val="24"/>
              </w:rPr>
            </w:pPr>
            <w:r w:rsidRPr="00DC1013">
              <w:rPr>
                <w:rFonts w:ascii="仿宋" w:eastAsia="仿宋" w:hAnsi="仿宋" w:cs="宋体" w:hint="eastAsia"/>
                <w:color w:val="000000" w:themeColor="text1"/>
                <w:kern w:val="0"/>
                <w:sz w:val="24"/>
                <w:szCs w:val="24"/>
              </w:rPr>
              <w:t>党委宣传部</w:t>
            </w:r>
          </w:p>
          <w:p w:rsidR="00805B3D" w:rsidRPr="00DC1013" w:rsidRDefault="00805B3D" w:rsidP="00296F22">
            <w:pPr>
              <w:widowControl/>
              <w:jc w:val="center"/>
              <w:rPr>
                <w:rFonts w:ascii="仿宋" w:eastAsia="仿宋" w:hAnsi="仿宋" w:cs="宋体"/>
                <w:color w:val="000000" w:themeColor="text1"/>
                <w:kern w:val="0"/>
                <w:sz w:val="24"/>
                <w:szCs w:val="24"/>
              </w:rPr>
            </w:pPr>
            <w:r w:rsidRPr="00DC1013">
              <w:rPr>
                <w:rFonts w:ascii="仿宋" w:eastAsia="仿宋" w:hAnsi="仿宋" w:cs="宋体" w:hint="eastAsia"/>
                <w:color w:val="000000" w:themeColor="text1"/>
                <w:kern w:val="0"/>
                <w:sz w:val="24"/>
                <w:szCs w:val="24"/>
              </w:rPr>
              <w:t>校团委</w:t>
            </w:r>
          </w:p>
        </w:tc>
      </w:tr>
      <w:tr w:rsidR="00805B3D" w:rsidRPr="00CC7E20" w:rsidTr="00296F22">
        <w:trPr>
          <w:trHeight w:val="810"/>
          <w:jc w:val="center"/>
        </w:trPr>
        <w:tc>
          <w:tcPr>
            <w:tcW w:w="745" w:type="dxa"/>
            <w:vMerge/>
            <w:vAlign w:val="center"/>
          </w:tcPr>
          <w:p w:rsidR="00805B3D" w:rsidRPr="00DC1013" w:rsidRDefault="00805B3D" w:rsidP="00296F22">
            <w:pPr>
              <w:widowControl/>
              <w:jc w:val="left"/>
              <w:rPr>
                <w:rFonts w:ascii="仿宋" w:eastAsia="仿宋" w:hAnsi="仿宋" w:cs="宋体"/>
                <w:color w:val="000000" w:themeColor="text1"/>
                <w:kern w:val="0"/>
                <w:sz w:val="24"/>
                <w:szCs w:val="24"/>
              </w:rPr>
            </w:pPr>
          </w:p>
        </w:tc>
        <w:tc>
          <w:tcPr>
            <w:tcW w:w="735" w:type="dxa"/>
            <w:vMerge w:val="restart"/>
            <w:shd w:val="clear" w:color="auto" w:fill="auto"/>
            <w:vAlign w:val="center"/>
          </w:tcPr>
          <w:p w:rsidR="00805B3D" w:rsidRPr="00DC1013" w:rsidRDefault="00805B3D" w:rsidP="00296F22">
            <w:pPr>
              <w:widowControl/>
              <w:jc w:val="center"/>
              <w:rPr>
                <w:rFonts w:ascii="仿宋" w:eastAsia="仿宋" w:hAnsi="仿宋" w:cs="宋体"/>
                <w:b/>
                <w:color w:val="000000" w:themeColor="text1"/>
                <w:kern w:val="0"/>
                <w:sz w:val="24"/>
                <w:szCs w:val="24"/>
              </w:rPr>
            </w:pPr>
            <w:r w:rsidRPr="00DC1013">
              <w:rPr>
                <w:rFonts w:ascii="仿宋" w:eastAsia="仿宋" w:hAnsi="仿宋" w:cs="宋体" w:hint="eastAsia"/>
                <w:b/>
                <w:color w:val="000000" w:themeColor="text1"/>
                <w:kern w:val="0"/>
                <w:sz w:val="24"/>
                <w:szCs w:val="24"/>
              </w:rPr>
              <w:t>科研质量</w:t>
            </w:r>
          </w:p>
        </w:tc>
        <w:tc>
          <w:tcPr>
            <w:tcW w:w="840" w:type="dxa"/>
            <w:vMerge w:val="restart"/>
            <w:shd w:val="clear" w:color="auto" w:fill="auto"/>
            <w:vAlign w:val="center"/>
          </w:tcPr>
          <w:p w:rsidR="00805B3D" w:rsidRPr="00DC1013" w:rsidRDefault="00805B3D" w:rsidP="00296F22">
            <w:pPr>
              <w:widowControl/>
              <w:jc w:val="center"/>
              <w:rPr>
                <w:rFonts w:ascii="仿宋" w:eastAsia="仿宋" w:hAnsi="仿宋" w:cs="宋体"/>
                <w:b/>
                <w:color w:val="000000" w:themeColor="text1"/>
                <w:kern w:val="0"/>
                <w:sz w:val="24"/>
                <w:szCs w:val="24"/>
              </w:rPr>
            </w:pPr>
            <w:r w:rsidRPr="00DC1013">
              <w:rPr>
                <w:rFonts w:ascii="仿宋" w:eastAsia="仿宋" w:hAnsi="仿宋" w:cs="宋体" w:hint="eastAsia"/>
                <w:b/>
                <w:color w:val="000000" w:themeColor="text1"/>
                <w:kern w:val="0"/>
                <w:sz w:val="24"/>
                <w:szCs w:val="24"/>
              </w:rPr>
              <w:t>科研</w:t>
            </w:r>
          </w:p>
          <w:p w:rsidR="00805B3D" w:rsidRPr="00DC1013" w:rsidRDefault="00805B3D" w:rsidP="00296F22">
            <w:pPr>
              <w:widowControl/>
              <w:jc w:val="center"/>
              <w:rPr>
                <w:rFonts w:ascii="仿宋" w:eastAsia="仿宋" w:hAnsi="仿宋" w:cs="宋体"/>
                <w:b/>
                <w:color w:val="000000" w:themeColor="text1"/>
                <w:kern w:val="0"/>
                <w:sz w:val="24"/>
                <w:szCs w:val="24"/>
              </w:rPr>
            </w:pPr>
            <w:r w:rsidRPr="00DC1013">
              <w:rPr>
                <w:rFonts w:ascii="仿宋" w:eastAsia="仿宋" w:hAnsi="仿宋" w:cs="宋体" w:hint="eastAsia"/>
                <w:b/>
                <w:color w:val="000000" w:themeColor="text1"/>
                <w:kern w:val="0"/>
                <w:sz w:val="24"/>
                <w:szCs w:val="24"/>
              </w:rPr>
              <w:t>项目</w:t>
            </w:r>
          </w:p>
        </w:tc>
        <w:tc>
          <w:tcPr>
            <w:tcW w:w="5133" w:type="dxa"/>
            <w:shd w:val="clear" w:color="auto" w:fill="auto"/>
            <w:vAlign w:val="center"/>
          </w:tcPr>
          <w:p w:rsidR="00805B3D" w:rsidRPr="00DC1013" w:rsidRDefault="00805B3D" w:rsidP="00296F22">
            <w:pPr>
              <w:widowControl/>
              <w:jc w:val="left"/>
              <w:rPr>
                <w:rFonts w:ascii="仿宋" w:eastAsia="仿宋" w:hAnsi="仿宋" w:cs="Calibri"/>
                <w:color w:val="000000" w:themeColor="text1"/>
                <w:kern w:val="0"/>
                <w:sz w:val="24"/>
                <w:szCs w:val="24"/>
              </w:rPr>
            </w:pPr>
            <w:r w:rsidRPr="00DC1013">
              <w:rPr>
                <w:rFonts w:ascii="仿宋" w:eastAsia="仿宋" w:hAnsi="仿宋" w:cs="Calibri"/>
                <w:color w:val="000000" w:themeColor="text1"/>
                <w:kern w:val="0"/>
                <w:sz w:val="24"/>
                <w:szCs w:val="24"/>
              </w:rPr>
              <w:t>1.</w:t>
            </w:r>
            <w:r w:rsidRPr="00DC1013">
              <w:rPr>
                <w:rFonts w:ascii="仿宋" w:eastAsia="仿宋" w:hAnsi="仿宋" w:cs="Calibri" w:hint="eastAsia"/>
                <w:color w:val="000000" w:themeColor="text1"/>
                <w:kern w:val="0"/>
                <w:sz w:val="24"/>
                <w:szCs w:val="24"/>
              </w:rPr>
              <w:t>国家级科研项目。限本校作为第一单位获得的国家重点基础研究发展计划（</w:t>
            </w:r>
            <w:r w:rsidRPr="00DC1013">
              <w:rPr>
                <w:rFonts w:ascii="仿宋" w:eastAsia="仿宋" w:hAnsi="仿宋" w:cs="Calibri"/>
                <w:color w:val="000000" w:themeColor="text1"/>
                <w:kern w:val="0"/>
                <w:sz w:val="24"/>
                <w:szCs w:val="24"/>
              </w:rPr>
              <w:t>973</w:t>
            </w:r>
            <w:r w:rsidRPr="00DC1013">
              <w:rPr>
                <w:rFonts w:ascii="仿宋" w:eastAsia="仿宋" w:hAnsi="仿宋" w:cs="Calibri" w:hint="eastAsia"/>
                <w:color w:val="000000" w:themeColor="text1"/>
                <w:kern w:val="0"/>
                <w:sz w:val="24"/>
                <w:szCs w:val="24"/>
              </w:rPr>
              <w:t>计划）、国家重大科学研究计划项目、国家自然科学基金项目、国家社会科学基金项目、国家软科学研</w:t>
            </w:r>
            <w:r w:rsidRPr="00DC1013">
              <w:rPr>
                <w:rFonts w:ascii="仿宋" w:eastAsia="仿宋" w:hAnsi="仿宋" w:cs="Calibri" w:hint="eastAsia"/>
                <w:color w:val="000000" w:themeColor="text1"/>
                <w:kern w:val="0"/>
                <w:sz w:val="24"/>
                <w:szCs w:val="24"/>
              </w:rPr>
              <w:lastRenderedPageBreak/>
              <w:t>究计划项目。（当年指标）</w:t>
            </w:r>
          </w:p>
        </w:tc>
        <w:tc>
          <w:tcPr>
            <w:tcW w:w="0" w:type="auto"/>
            <w:shd w:val="clear" w:color="auto" w:fill="auto"/>
            <w:vAlign w:val="center"/>
          </w:tcPr>
          <w:p w:rsidR="00805B3D" w:rsidRPr="00DC1013" w:rsidRDefault="00805B3D" w:rsidP="00296F22">
            <w:pPr>
              <w:widowControl/>
              <w:jc w:val="center"/>
              <w:rPr>
                <w:rFonts w:ascii="仿宋" w:eastAsia="仿宋" w:hAnsi="仿宋" w:cs="宋体"/>
                <w:color w:val="000000" w:themeColor="text1"/>
                <w:kern w:val="0"/>
                <w:sz w:val="24"/>
                <w:szCs w:val="24"/>
              </w:rPr>
            </w:pPr>
            <w:r w:rsidRPr="00DC1013">
              <w:rPr>
                <w:rFonts w:ascii="仿宋" w:eastAsia="仿宋" w:hAnsi="仿宋" w:cs="宋体" w:hint="eastAsia"/>
                <w:color w:val="000000" w:themeColor="text1"/>
                <w:kern w:val="0"/>
                <w:sz w:val="24"/>
                <w:szCs w:val="24"/>
              </w:rPr>
              <w:lastRenderedPageBreak/>
              <w:t>项</w:t>
            </w:r>
          </w:p>
        </w:tc>
        <w:tc>
          <w:tcPr>
            <w:tcW w:w="1334" w:type="dxa"/>
            <w:shd w:val="clear" w:color="auto" w:fill="auto"/>
            <w:vAlign w:val="center"/>
          </w:tcPr>
          <w:p w:rsidR="00805B3D" w:rsidRPr="00DC1013" w:rsidRDefault="00805B3D" w:rsidP="00296F22">
            <w:pPr>
              <w:widowControl/>
              <w:jc w:val="center"/>
              <w:rPr>
                <w:rFonts w:ascii="仿宋" w:eastAsia="仿宋" w:hAnsi="仿宋" w:cs="宋体"/>
                <w:color w:val="000000" w:themeColor="text1"/>
                <w:kern w:val="0"/>
                <w:sz w:val="24"/>
                <w:szCs w:val="24"/>
              </w:rPr>
            </w:pPr>
            <w:r w:rsidRPr="00DC1013">
              <w:rPr>
                <w:rFonts w:ascii="仿宋" w:eastAsia="仿宋" w:hAnsi="仿宋" w:cs="宋体" w:hint="eastAsia"/>
                <w:color w:val="000000" w:themeColor="text1"/>
                <w:kern w:val="0"/>
                <w:sz w:val="24"/>
                <w:szCs w:val="24"/>
              </w:rPr>
              <w:t>科研处</w:t>
            </w:r>
          </w:p>
        </w:tc>
      </w:tr>
      <w:tr w:rsidR="00805B3D" w:rsidRPr="00CC7E20" w:rsidTr="00296F22">
        <w:trPr>
          <w:trHeight w:val="845"/>
          <w:jc w:val="center"/>
        </w:trPr>
        <w:tc>
          <w:tcPr>
            <w:tcW w:w="745" w:type="dxa"/>
            <w:vMerge/>
            <w:vAlign w:val="center"/>
          </w:tcPr>
          <w:p w:rsidR="00805B3D" w:rsidRPr="00DC1013" w:rsidRDefault="00805B3D" w:rsidP="00296F22">
            <w:pPr>
              <w:widowControl/>
              <w:jc w:val="left"/>
              <w:rPr>
                <w:rFonts w:ascii="仿宋" w:eastAsia="仿宋" w:hAnsi="仿宋" w:cs="宋体"/>
                <w:color w:val="000000" w:themeColor="text1"/>
                <w:kern w:val="0"/>
                <w:sz w:val="24"/>
                <w:szCs w:val="24"/>
              </w:rPr>
            </w:pPr>
          </w:p>
        </w:tc>
        <w:tc>
          <w:tcPr>
            <w:tcW w:w="735" w:type="dxa"/>
            <w:vMerge/>
            <w:vAlign w:val="center"/>
          </w:tcPr>
          <w:p w:rsidR="00805B3D" w:rsidRPr="00DC1013" w:rsidRDefault="00805B3D" w:rsidP="00296F22">
            <w:pPr>
              <w:widowControl/>
              <w:jc w:val="left"/>
              <w:rPr>
                <w:rFonts w:ascii="仿宋" w:eastAsia="仿宋" w:hAnsi="仿宋" w:cs="宋体"/>
                <w:b/>
                <w:color w:val="000000" w:themeColor="text1"/>
                <w:kern w:val="0"/>
                <w:sz w:val="24"/>
                <w:szCs w:val="24"/>
              </w:rPr>
            </w:pPr>
          </w:p>
        </w:tc>
        <w:tc>
          <w:tcPr>
            <w:tcW w:w="840" w:type="dxa"/>
            <w:vMerge/>
            <w:vAlign w:val="center"/>
          </w:tcPr>
          <w:p w:rsidR="00805B3D" w:rsidRPr="00DC1013" w:rsidRDefault="00805B3D" w:rsidP="00296F22">
            <w:pPr>
              <w:widowControl/>
              <w:jc w:val="left"/>
              <w:rPr>
                <w:rFonts w:ascii="仿宋" w:eastAsia="仿宋" w:hAnsi="仿宋" w:cs="宋体"/>
                <w:b/>
                <w:color w:val="000000" w:themeColor="text1"/>
                <w:kern w:val="0"/>
                <w:sz w:val="24"/>
                <w:szCs w:val="24"/>
              </w:rPr>
            </w:pPr>
          </w:p>
        </w:tc>
        <w:tc>
          <w:tcPr>
            <w:tcW w:w="5133" w:type="dxa"/>
            <w:shd w:val="clear" w:color="auto" w:fill="auto"/>
            <w:vAlign w:val="center"/>
          </w:tcPr>
          <w:p w:rsidR="00805B3D" w:rsidRPr="00DC1013" w:rsidRDefault="00805B3D" w:rsidP="00296F22">
            <w:pPr>
              <w:widowControl/>
              <w:jc w:val="left"/>
              <w:rPr>
                <w:rFonts w:ascii="仿宋" w:eastAsia="仿宋" w:hAnsi="仿宋" w:cs="Calibri"/>
                <w:color w:val="000000" w:themeColor="text1"/>
                <w:kern w:val="0"/>
                <w:sz w:val="24"/>
                <w:szCs w:val="24"/>
              </w:rPr>
            </w:pPr>
            <w:r w:rsidRPr="00DC1013">
              <w:rPr>
                <w:rFonts w:ascii="仿宋" w:eastAsia="仿宋" w:hAnsi="仿宋" w:cs="Calibri"/>
                <w:color w:val="000000" w:themeColor="text1"/>
                <w:kern w:val="0"/>
                <w:sz w:val="24"/>
                <w:szCs w:val="24"/>
              </w:rPr>
              <w:t>2.</w:t>
            </w:r>
            <w:r w:rsidRPr="00DC1013">
              <w:rPr>
                <w:rFonts w:ascii="仿宋" w:eastAsia="仿宋" w:hAnsi="仿宋" w:cs="Calibri" w:hint="eastAsia"/>
                <w:color w:val="000000" w:themeColor="text1"/>
                <w:kern w:val="0"/>
                <w:sz w:val="24"/>
                <w:szCs w:val="24"/>
              </w:rPr>
              <w:t>省部级科研项目。限本校作为第一单位获得的教育部科学技术研究项目、教育部人文社会科学研究项目、福建省社科规划项目、福建省科技计划项目。（当年指标）</w:t>
            </w:r>
          </w:p>
        </w:tc>
        <w:tc>
          <w:tcPr>
            <w:tcW w:w="0" w:type="auto"/>
            <w:shd w:val="clear" w:color="auto" w:fill="auto"/>
            <w:vAlign w:val="center"/>
          </w:tcPr>
          <w:p w:rsidR="00805B3D" w:rsidRPr="00DC1013" w:rsidRDefault="00805B3D" w:rsidP="00296F22">
            <w:pPr>
              <w:widowControl/>
              <w:jc w:val="center"/>
              <w:rPr>
                <w:rFonts w:ascii="仿宋" w:eastAsia="仿宋" w:hAnsi="仿宋" w:cs="宋体"/>
                <w:color w:val="000000" w:themeColor="text1"/>
                <w:kern w:val="0"/>
                <w:sz w:val="24"/>
                <w:szCs w:val="24"/>
              </w:rPr>
            </w:pPr>
            <w:r w:rsidRPr="00DC1013">
              <w:rPr>
                <w:rFonts w:ascii="仿宋" w:eastAsia="仿宋" w:hAnsi="仿宋" w:cs="宋体" w:hint="eastAsia"/>
                <w:color w:val="000000" w:themeColor="text1"/>
                <w:kern w:val="0"/>
                <w:sz w:val="24"/>
                <w:szCs w:val="24"/>
              </w:rPr>
              <w:t>项</w:t>
            </w:r>
          </w:p>
        </w:tc>
        <w:tc>
          <w:tcPr>
            <w:tcW w:w="1334" w:type="dxa"/>
            <w:shd w:val="clear" w:color="auto" w:fill="auto"/>
            <w:vAlign w:val="center"/>
          </w:tcPr>
          <w:p w:rsidR="00805B3D" w:rsidRPr="00DC1013" w:rsidRDefault="00805B3D" w:rsidP="00296F22">
            <w:pPr>
              <w:widowControl/>
              <w:jc w:val="center"/>
              <w:rPr>
                <w:rFonts w:ascii="仿宋" w:eastAsia="仿宋" w:hAnsi="仿宋" w:cs="宋体"/>
                <w:color w:val="000000" w:themeColor="text1"/>
                <w:kern w:val="0"/>
                <w:sz w:val="24"/>
                <w:szCs w:val="24"/>
              </w:rPr>
            </w:pPr>
            <w:r w:rsidRPr="00DC1013">
              <w:rPr>
                <w:rFonts w:ascii="仿宋" w:eastAsia="仿宋" w:hAnsi="仿宋" w:cs="宋体" w:hint="eastAsia"/>
                <w:color w:val="000000" w:themeColor="text1"/>
                <w:kern w:val="0"/>
                <w:sz w:val="24"/>
                <w:szCs w:val="24"/>
              </w:rPr>
              <w:t>科研处</w:t>
            </w:r>
          </w:p>
        </w:tc>
      </w:tr>
      <w:tr w:rsidR="00805B3D" w:rsidRPr="00CC7E20" w:rsidTr="00296F22">
        <w:trPr>
          <w:trHeight w:val="416"/>
          <w:jc w:val="center"/>
        </w:trPr>
        <w:tc>
          <w:tcPr>
            <w:tcW w:w="745" w:type="dxa"/>
            <w:vMerge/>
            <w:vAlign w:val="center"/>
          </w:tcPr>
          <w:p w:rsidR="00805B3D" w:rsidRPr="00DC1013" w:rsidRDefault="00805B3D" w:rsidP="00296F22">
            <w:pPr>
              <w:widowControl/>
              <w:jc w:val="left"/>
              <w:rPr>
                <w:rFonts w:ascii="仿宋" w:eastAsia="仿宋" w:hAnsi="仿宋" w:cs="宋体"/>
                <w:color w:val="000000" w:themeColor="text1"/>
                <w:kern w:val="0"/>
                <w:sz w:val="24"/>
                <w:szCs w:val="24"/>
              </w:rPr>
            </w:pPr>
          </w:p>
        </w:tc>
        <w:tc>
          <w:tcPr>
            <w:tcW w:w="735" w:type="dxa"/>
            <w:vMerge/>
            <w:vAlign w:val="center"/>
          </w:tcPr>
          <w:p w:rsidR="00805B3D" w:rsidRPr="00DC1013" w:rsidRDefault="00805B3D" w:rsidP="00296F22">
            <w:pPr>
              <w:widowControl/>
              <w:jc w:val="left"/>
              <w:rPr>
                <w:rFonts w:ascii="仿宋" w:eastAsia="仿宋" w:hAnsi="仿宋" w:cs="宋体"/>
                <w:b/>
                <w:color w:val="000000" w:themeColor="text1"/>
                <w:kern w:val="0"/>
                <w:sz w:val="24"/>
                <w:szCs w:val="24"/>
              </w:rPr>
            </w:pPr>
          </w:p>
        </w:tc>
        <w:tc>
          <w:tcPr>
            <w:tcW w:w="840" w:type="dxa"/>
            <w:vMerge w:val="restart"/>
            <w:shd w:val="clear" w:color="auto" w:fill="auto"/>
            <w:vAlign w:val="center"/>
          </w:tcPr>
          <w:p w:rsidR="00805B3D" w:rsidRPr="00DC1013" w:rsidRDefault="00805B3D" w:rsidP="00296F22">
            <w:pPr>
              <w:widowControl/>
              <w:jc w:val="center"/>
              <w:rPr>
                <w:rFonts w:ascii="仿宋" w:eastAsia="仿宋" w:hAnsi="仿宋" w:cs="宋体"/>
                <w:b/>
                <w:color w:val="000000" w:themeColor="text1"/>
                <w:kern w:val="0"/>
                <w:sz w:val="24"/>
                <w:szCs w:val="24"/>
              </w:rPr>
            </w:pPr>
            <w:r w:rsidRPr="00DC1013">
              <w:rPr>
                <w:rFonts w:ascii="仿宋" w:eastAsia="仿宋" w:hAnsi="仿宋" w:cs="宋体" w:hint="eastAsia"/>
                <w:b/>
                <w:color w:val="000000" w:themeColor="text1"/>
                <w:kern w:val="0"/>
                <w:sz w:val="24"/>
                <w:szCs w:val="24"/>
              </w:rPr>
              <w:t>科研</w:t>
            </w:r>
          </w:p>
          <w:p w:rsidR="00805B3D" w:rsidRPr="00DC1013" w:rsidRDefault="00805B3D" w:rsidP="00296F22">
            <w:pPr>
              <w:widowControl/>
              <w:jc w:val="center"/>
              <w:rPr>
                <w:rFonts w:ascii="仿宋" w:eastAsia="仿宋" w:hAnsi="仿宋" w:cs="宋体"/>
                <w:b/>
                <w:color w:val="000000" w:themeColor="text1"/>
                <w:kern w:val="0"/>
                <w:sz w:val="24"/>
                <w:szCs w:val="24"/>
              </w:rPr>
            </w:pPr>
            <w:r w:rsidRPr="00DC1013">
              <w:rPr>
                <w:rFonts w:ascii="仿宋" w:eastAsia="仿宋" w:hAnsi="仿宋" w:cs="宋体" w:hint="eastAsia"/>
                <w:b/>
                <w:color w:val="000000" w:themeColor="text1"/>
                <w:kern w:val="0"/>
                <w:sz w:val="24"/>
                <w:szCs w:val="24"/>
              </w:rPr>
              <w:t>奖励</w:t>
            </w:r>
          </w:p>
        </w:tc>
        <w:tc>
          <w:tcPr>
            <w:tcW w:w="5133" w:type="dxa"/>
            <w:shd w:val="clear" w:color="auto" w:fill="auto"/>
            <w:vAlign w:val="center"/>
          </w:tcPr>
          <w:p w:rsidR="00805B3D" w:rsidRPr="00DC1013" w:rsidRDefault="00805B3D" w:rsidP="00296F22">
            <w:pPr>
              <w:widowControl/>
              <w:jc w:val="left"/>
              <w:rPr>
                <w:rFonts w:ascii="仿宋" w:eastAsia="仿宋" w:hAnsi="仿宋" w:cs="宋体"/>
                <w:color w:val="000000" w:themeColor="text1"/>
                <w:kern w:val="0"/>
                <w:sz w:val="24"/>
                <w:szCs w:val="24"/>
              </w:rPr>
            </w:pPr>
            <w:r w:rsidRPr="00DC1013">
              <w:rPr>
                <w:rFonts w:ascii="仿宋" w:eastAsia="仿宋" w:hAnsi="仿宋" w:cs="宋体" w:hint="eastAsia"/>
                <w:color w:val="000000" w:themeColor="text1"/>
                <w:kern w:val="0"/>
                <w:sz w:val="24"/>
                <w:szCs w:val="24"/>
              </w:rPr>
              <w:t>国家级：本校作为第一单位获得的国家级科研成果奖，限：国家科学技术奖（含科学技术奖、自然科学奖、技术发明奖、科学技术进步奖、国际科学技术合作奖等</w:t>
            </w:r>
            <w:r w:rsidRPr="00DC1013">
              <w:rPr>
                <w:rFonts w:ascii="仿宋" w:eastAsia="仿宋" w:hAnsi="仿宋" w:cs="Calibri"/>
                <w:color w:val="000000" w:themeColor="text1"/>
                <w:kern w:val="0"/>
                <w:sz w:val="24"/>
                <w:szCs w:val="24"/>
              </w:rPr>
              <w:t>5</w:t>
            </w:r>
            <w:r w:rsidRPr="00DC1013">
              <w:rPr>
                <w:rFonts w:ascii="仿宋" w:eastAsia="仿宋" w:hAnsi="仿宋" w:cs="宋体" w:hint="eastAsia"/>
                <w:color w:val="000000" w:themeColor="text1"/>
                <w:kern w:val="0"/>
                <w:sz w:val="24"/>
                <w:szCs w:val="24"/>
              </w:rPr>
              <w:t>项）、国家社科基金项目优秀成果奖、教育部人文社科优秀成果奖。（当年指标）</w:t>
            </w:r>
          </w:p>
        </w:tc>
        <w:tc>
          <w:tcPr>
            <w:tcW w:w="0" w:type="auto"/>
            <w:shd w:val="clear" w:color="auto" w:fill="auto"/>
            <w:vAlign w:val="center"/>
          </w:tcPr>
          <w:p w:rsidR="00805B3D" w:rsidRPr="00DC1013" w:rsidRDefault="00805B3D" w:rsidP="00296F22">
            <w:pPr>
              <w:widowControl/>
              <w:jc w:val="center"/>
              <w:rPr>
                <w:rFonts w:ascii="仿宋" w:eastAsia="仿宋" w:hAnsi="仿宋" w:cs="宋体"/>
                <w:color w:val="000000" w:themeColor="text1"/>
                <w:kern w:val="0"/>
                <w:sz w:val="24"/>
                <w:szCs w:val="24"/>
              </w:rPr>
            </w:pPr>
            <w:r w:rsidRPr="00DC1013">
              <w:rPr>
                <w:rFonts w:ascii="仿宋" w:eastAsia="仿宋" w:hAnsi="仿宋" w:cs="宋体" w:hint="eastAsia"/>
                <w:color w:val="000000" w:themeColor="text1"/>
                <w:kern w:val="0"/>
                <w:sz w:val="24"/>
                <w:szCs w:val="24"/>
              </w:rPr>
              <w:t>项</w:t>
            </w:r>
          </w:p>
        </w:tc>
        <w:tc>
          <w:tcPr>
            <w:tcW w:w="1334" w:type="dxa"/>
            <w:shd w:val="clear" w:color="auto" w:fill="auto"/>
            <w:vAlign w:val="center"/>
          </w:tcPr>
          <w:p w:rsidR="00805B3D" w:rsidRPr="00DC1013" w:rsidRDefault="00805B3D" w:rsidP="00296F22">
            <w:pPr>
              <w:widowControl/>
              <w:jc w:val="center"/>
              <w:rPr>
                <w:rFonts w:ascii="仿宋" w:eastAsia="仿宋" w:hAnsi="仿宋" w:cs="宋体"/>
                <w:color w:val="000000" w:themeColor="text1"/>
                <w:kern w:val="0"/>
                <w:sz w:val="24"/>
                <w:szCs w:val="24"/>
              </w:rPr>
            </w:pPr>
            <w:r w:rsidRPr="00DC1013">
              <w:rPr>
                <w:rFonts w:ascii="仿宋" w:eastAsia="仿宋" w:hAnsi="仿宋" w:cs="宋体" w:hint="eastAsia"/>
                <w:color w:val="000000" w:themeColor="text1"/>
                <w:kern w:val="0"/>
                <w:sz w:val="24"/>
                <w:szCs w:val="24"/>
              </w:rPr>
              <w:t>科研处</w:t>
            </w:r>
          </w:p>
        </w:tc>
      </w:tr>
      <w:tr w:rsidR="00805B3D" w:rsidRPr="00CC7E20" w:rsidTr="00296F22">
        <w:trPr>
          <w:trHeight w:val="862"/>
          <w:jc w:val="center"/>
        </w:trPr>
        <w:tc>
          <w:tcPr>
            <w:tcW w:w="745" w:type="dxa"/>
            <w:vMerge/>
            <w:vAlign w:val="center"/>
          </w:tcPr>
          <w:p w:rsidR="00805B3D" w:rsidRPr="00DC1013" w:rsidRDefault="00805B3D" w:rsidP="00296F22">
            <w:pPr>
              <w:widowControl/>
              <w:jc w:val="left"/>
              <w:rPr>
                <w:rFonts w:ascii="仿宋" w:eastAsia="仿宋" w:hAnsi="仿宋" w:cs="宋体"/>
                <w:color w:val="000000" w:themeColor="text1"/>
                <w:kern w:val="0"/>
                <w:sz w:val="24"/>
                <w:szCs w:val="24"/>
              </w:rPr>
            </w:pPr>
          </w:p>
        </w:tc>
        <w:tc>
          <w:tcPr>
            <w:tcW w:w="735" w:type="dxa"/>
            <w:vMerge/>
            <w:vAlign w:val="center"/>
          </w:tcPr>
          <w:p w:rsidR="00805B3D" w:rsidRPr="00DC1013" w:rsidRDefault="00805B3D" w:rsidP="00296F22">
            <w:pPr>
              <w:widowControl/>
              <w:jc w:val="left"/>
              <w:rPr>
                <w:rFonts w:ascii="仿宋" w:eastAsia="仿宋" w:hAnsi="仿宋" w:cs="宋体"/>
                <w:b/>
                <w:color w:val="000000" w:themeColor="text1"/>
                <w:kern w:val="0"/>
                <w:sz w:val="24"/>
                <w:szCs w:val="24"/>
              </w:rPr>
            </w:pPr>
          </w:p>
        </w:tc>
        <w:tc>
          <w:tcPr>
            <w:tcW w:w="840" w:type="dxa"/>
            <w:vMerge/>
            <w:vAlign w:val="center"/>
          </w:tcPr>
          <w:p w:rsidR="00805B3D" w:rsidRPr="00DC1013" w:rsidRDefault="00805B3D" w:rsidP="00296F22">
            <w:pPr>
              <w:widowControl/>
              <w:jc w:val="left"/>
              <w:rPr>
                <w:rFonts w:ascii="仿宋" w:eastAsia="仿宋" w:hAnsi="仿宋" w:cs="宋体"/>
                <w:b/>
                <w:color w:val="000000" w:themeColor="text1"/>
                <w:kern w:val="0"/>
                <w:sz w:val="24"/>
                <w:szCs w:val="24"/>
              </w:rPr>
            </w:pPr>
          </w:p>
        </w:tc>
        <w:tc>
          <w:tcPr>
            <w:tcW w:w="5133" w:type="dxa"/>
            <w:shd w:val="clear" w:color="auto" w:fill="auto"/>
            <w:vAlign w:val="center"/>
          </w:tcPr>
          <w:p w:rsidR="00805B3D" w:rsidRPr="00DC1013" w:rsidRDefault="00805B3D" w:rsidP="00296F22">
            <w:pPr>
              <w:widowControl/>
              <w:jc w:val="left"/>
              <w:rPr>
                <w:rFonts w:ascii="仿宋" w:eastAsia="仿宋" w:hAnsi="仿宋" w:cs="宋体"/>
                <w:color w:val="000000" w:themeColor="text1"/>
                <w:kern w:val="0"/>
                <w:sz w:val="24"/>
                <w:szCs w:val="24"/>
              </w:rPr>
            </w:pPr>
            <w:r w:rsidRPr="00DC1013">
              <w:rPr>
                <w:rFonts w:ascii="仿宋" w:eastAsia="仿宋" w:hAnsi="仿宋" w:cs="宋体" w:hint="eastAsia"/>
                <w:color w:val="000000" w:themeColor="text1"/>
                <w:kern w:val="0"/>
                <w:sz w:val="24"/>
                <w:szCs w:val="24"/>
              </w:rPr>
              <w:t>省部级：本校作为第一单位获得的省级科研成果奖，限：省科学技术奖、省社科成果奖。（当年指标）</w:t>
            </w:r>
          </w:p>
        </w:tc>
        <w:tc>
          <w:tcPr>
            <w:tcW w:w="0" w:type="auto"/>
            <w:shd w:val="clear" w:color="auto" w:fill="auto"/>
            <w:vAlign w:val="center"/>
          </w:tcPr>
          <w:p w:rsidR="00805B3D" w:rsidRPr="00DC1013" w:rsidRDefault="00805B3D" w:rsidP="00296F22">
            <w:pPr>
              <w:widowControl/>
              <w:jc w:val="center"/>
              <w:rPr>
                <w:rFonts w:ascii="仿宋" w:eastAsia="仿宋" w:hAnsi="仿宋" w:cs="宋体"/>
                <w:color w:val="000000" w:themeColor="text1"/>
                <w:kern w:val="0"/>
                <w:sz w:val="24"/>
                <w:szCs w:val="24"/>
              </w:rPr>
            </w:pPr>
            <w:r w:rsidRPr="00DC1013">
              <w:rPr>
                <w:rFonts w:ascii="仿宋" w:eastAsia="仿宋" w:hAnsi="仿宋" w:cs="宋体" w:hint="eastAsia"/>
                <w:color w:val="000000" w:themeColor="text1"/>
                <w:kern w:val="0"/>
                <w:sz w:val="24"/>
                <w:szCs w:val="24"/>
              </w:rPr>
              <w:t>项</w:t>
            </w:r>
          </w:p>
        </w:tc>
        <w:tc>
          <w:tcPr>
            <w:tcW w:w="1334" w:type="dxa"/>
            <w:shd w:val="clear" w:color="auto" w:fill="auto"/>
            <w:vAlign w:val="center"/>
          </w:tcPr>
          <w:p w:rsidR="00805B3D" w:rsidRPr="00DC1013" w:rsidRDefault="00805B3D" w:rsidP="00296F22">
            <w:pPr>
              <w:widowControl/>
              <w:jc w:val="center"/>
              <w:rPr>
                <w:rFonts w:ascii="仿宋" w:eastAsia="仿宋" w:hAnsi="仿宋" w:cs="宋体"/>
                <w:color w:val="000000" w:themeColor="text1"/>
                <w:kern w:val="0"/>
                <w:sz w:val="24"/>
                <w:szCs w:val="24"/>
              </w:rPr>
            </w:pPr>
            <w:r w:rsidRPr="00DC1013">
              <w:rPr>
                <w:rFonts w:ascii="仿宋" w:eastAsia="仿宋" w:hAnsi="仿宋" w:cs="宋体" w:hint="eastAsia"/>
                <w:color w:val="000000" w:themeColor="text1"/>
                <w:kern w:val="0"/>
                <w:sz w:val="24"/>
                <w:szCs w:val="24"/>
              </w:rPr>
              <w:t>科研处</w:t>
            </w:r>
          </w:p>
        </w:tc>
      </w:tr>
      <w:tr w:rsidR="00805B3D" w:rsidRPr="00CC7E20" w:rsidTr="00296F22">
        <w:trPr>
          <w:trHeight w:val="413"/>
          <w:jc w:val="center"/>
        </w:trPr>
        <w:tc>
          <w:tcPr>
            <w:tcW w:w="745" w:type="dxa"/>
            <w:vMerge/>
            <w:vAlign w:val="center"/>
          </w:tcPr>
          <w:p w:rsidR="00805B3D" w:rsidRPr="00DC1013" w:rsidRDefault="00805B3D" w:rsidP="00296F22">
            <w:pPr>
              <w:widowControl/>
              <w:jc w:val="left"/>
              <w:rPr>
                <w:rFonts w:ascii="仿宋" w:eastAsia="仿宋" w:hAnsi="仿宋" w:cs="宋体"/>
                <w:color w:val="000000" w:themeColor="text1"/>
                <w:kern w:val="0"/>
                <w:sz w:val="24"/>
                <w:szCs w:val="24"/>
              </w:rPr>
            </w:pPr>
          </w:p>
        </w:tc>
        <w:tc>
          <w:tcPr>
            <w:tcW w:w="735" w:type="dxa"/>
            <w:vMerge/>
            <w:vAlign w:val="center"/>
          </w:tcPr>
          <w:p w:rsidR="00805B3D" w:rsidRPr="00DC1013" w:rsidRDefault="00805B3D" w:rsidP="00296F22">
            <w:pPr>
              <w:widowControl/>
              <w:jc w:val="left"/>
              <w:rPr>
                <w:rFonts w:ascii="仿宋" w:eastAsia="仿宋" w:hAnsi="仿宋" w:cs="宋体"/>
                <w:b/>
                <w:color w:val="000000" w:themeColor="text1"/>
                <w:kern w:val="0"/>
                <w:sz w:val="24"/>
                <w:szCs w:val="24"/>
              </w:rPr>
            </w:pPr>
          </w:p>
        </w:tc>
        <w:tc>
          <w:tcPr>
            <w:tcW w:w="840" w:type="dxa"/>
            <w:shd w:val="clear" w:color="auto" w:fill="auto"/>
            <w:vAlign w:val="center"/>
          </w:tcPr>
          <w:p w:rsidR="00805B3D" w:rsidRPr="00DC1013" w:rsidRDefault="00805B3D" w:rsidP="00296F22">
            <w:pPr>
              <w:widowControl/>
              <w:jc w:val="center"/>
              <w:rPr>
                <w:rFonts w:ascii="仿宋" w:eastAsia="仿宋" w:hAnsi="仿宋" w:cs="宋体"/>
                <w:b/>
                <w:color w:val="000000" w:themeColor="text1"/>
                <w:kern w:val="0"/>
                <w:sz w:val="24"/>
                <w:szCs w:val="24"/>
              </w:rPr>
            </w:pPr>
            <w:r w:rsidRPr="00DC1013">
              <w:rPr>
                <w:rFonts w:ascii="仿宋" w:eastAsia="仿宋" w:hAnsi="仿宋" w:cs="宋体" w:hint="eastAsia"/>
                <w:b/>
                <w:color w:val="000000" w:themeColor="text1"/>
                <w:kern w:val="0"/>
                <w:sz w:val="24"/>
                <w:szCs w:val="24"/>
              </w:rPr>
              <w:t>科研</w:t>
            </w:r>
          </w:p>
          <w:p w:rsidR="00805B3D" w:rsidRPr="00DC1013" w:rsidRDefault="00805B3D" w:rsidP="00296F22">
            <w:pPr>
              <w:widowControl/>
              <w:jc w:val="center"/>
              <w:rPr>
                <w:rFonts w:ascii="仿宋" w:eastAsia="仿宋" w:hAnsi="仿宋" w:cs="宋体"/>
                <w:b/>
                <w:color w:val="000000" w:themeColor="text1"/>
                <w:kern w:val="0"/>
                <w:sz w:val="24"/>
                <w:szCs w:val="24"/>
              </w:rPr>
            </w:pPr>
            <w:r w:rsidRPr="00DC1013">
              <w:rPr>
                <w:rFonts w:ascii="仿宋" w:eastAsia="仿宋" w:hAnsi="仿宋" w:cs="宋体" w:hint="eastAsia"/>
                <w:b/>
                <w:color w:val="000000" w:themeColor="text1"/>
                <w:kern w:val="0"/>
                <w:sz w:val="24"/>
                <w:szCs w:val="24"/>
              </w:rPr>
              <w:t>经费</w:t>
            </w:r>
          </w:p>
        </w:tc>
        <w:tc>
          <w:tcPr>
            <w:tcW w:w="5133" w:type="dxa"/>
            <w:shd w:val="clear" w:color="auto" w:fill="auto"/>
            <w:vAlign w:val="center"/>
          </w:tcPr>
          <w:p w:rsidR="00805B3D" w:rsidRPr="00DC1013" w:rsidRDefault="00805B3D" w:rsidP="00296F22">
            <w:pPr>
              <w:widowControl/>
              <w:jc w:val="left"/>
              <w:rPr>
                <w:rFonts w:ascii="仿宋" w:eastAsia="仿宋" w:hAnsi="仿宋" w:cs="宋体"/>
                <w:color w:val="000000" w:themeColor="text1"/>
                <w:kern w:val="0"/>
                <w:sz w:val="24"/>
                <w:szCs w:val="24"/>
              </w:rPr>
            </w:pPr>
            <w:r w:rsidRPr="00DC1013">
              <w:rPr>
                <w:rFonts w:ascii="仿宋" w:eastAsia="仿宋" w:hAnsi="仿宋" w:cs="宋体" w:hint="eastAsia"/>
                <w:color w:val="000000" w:themeColor="text1"/>
                <w:kern w:val="0"/>
                <w:sz w:val="24"/>
                <w:szCs w:val="24"/>
              </w:rPr>
              <w:t>当年纵向、横向实际到账科研经费。（当年指标）</w:t>
            </w:r>
          </w:p>
        </w:tc>
        <w:tc>
          <w:tcPr>
            <w:tcW w:w="0" w:type="auto"/>
            <w:shd w:val="clear" w:color="auto" w:fill="auto"/>
            <w:vAlign w:val="center"/>
          </w:tcPr>
          <w:p w:rsidR="00805B3D" w:rsidRPr="00DC1013" w:rsidRDefault="00805B3D" w:rsidP="00296F22">
            <w:pPr>
              <w:widowControl/>
              <w:jc w:val="center"/>
              <w:rPr>
                <w:rFonts w:ascii="仿宋" w:eastAsia="仿宋" w:hAnsi="仿宋" w:cs="宋体"/>
                <w:color w:val="000000" w:themeColor="text1"/>
                <w:kern w:val="0"/>
                <w:sz w:val="24"/>
                <w:szCs w:val="24"/>
              </w:rPr>
            </w:pPr>
            <w:r w:rsidRPr="00DC1013">
              <w:rPr>
                <w:rFonts w:ascii="仿宋" w:eastAsia="仿宋" w:hAnsi="仿宋" w:cs="宋体" w:hint="eastAsia"/>
                <w:color w:val="000000" w:themeColor="text1"/>
                <w:kern w:val="0"/>
                <w:sz w:val="24"/>
                <w:szCs w:val="24"/>
              </w:rPr>
              <w:t>万元</w:t>
            </w:r>
          </w:p>
        </w:tc>
        <w:tc>
          <w:tcPr>
            <w:tcW w:w="1334" w:type="dxa"/>
            <w:shd w:val="clear" w:color="auto" w:fill="auto"/>
            <w:vAlign w:val="center"/>
          </w:tcPr>
          <w:p w:rsidR="00805B3D" w:rsidRPr="00DC1013" w:rsidRDefault="00805B3D" w:rsidP="00296F22">
            <w:pPr>
              <w:widowControl/>
              <w:jc w:val="center"/>
              <w:rPr>
                <w:rFonts w:ascii="仿宋" w:eastAsia="仿宋" w:hAnsi="仿宋" w:cs="宋体"/>
                <w:color w:val="000000" w:themeColor="text1"/>
                <w:kern w:val="0"/>
                <w:sz w:val="24"/>
                <w:szCs w:val="24"/>
              </w:rPr>
            </w:pPr>
            <w:r w:rsidRPr="00DC1013">
              <w:rPr>
                <w:rFonts w:ascii="仿宋" w:eastAsia="仿宋" w:hAnsi="仿宋" w:cs="宋体" w:hint="eastAsia"/>
                <w:color w:val="000000" w:themeColor="text1"/>
                <w:kern w:val="0"/>
                <w:sz w:val="24"/>
                <w:szCs w:val="24"/>
              </w:rPr>
              <w:t>科研处</w:t>
            </w:r>
          </w:p>
        </w:tc>
      </w:tr>
      <w:tr w:rsidR="00805B3D" w:rsidRPr="00CC7E20" w:rsidTr="00296F22">
        <w:trPr>
          <w:trHeight w:val="555"/>
          <w:jc w:val="center"/>
        </w:trPr>
        <w:tc>
          <w:tcPr>
            <w:tcW w:w="745" w:type="dxa"/>
            <w:vMerge w:val="restart"/>
            <w:shd w:val="clear" w:color="auto" w:fill="auto"/>
            <w:vAlign w:val="center"/>
          </w:tcPr>
          <w:p w:rsidR="00805B3D" w:rsidRPr="00DC1013" w:rsidRDefault="00805B3D" w:rsidP="00296F22">
            <w:pPr>
              <w:widowControl/>
              <w:jc w:val="center"/>
              <w:rPr>
                <w:rFonts w:ascii="仿宋" w:eastAsia="仿宋" w:hAnsi="仿宋" w:cs="宋体"/>
                <w:b/>
                <w:color w:val="000000" w:themeColor="text1"/>
                <w:kern w:val="0"/>
                <w:sz w:val="24"/>
                <w:szCs w:val="24"/>
              </w:rPr>
            </w:pPr>
            <w:r w:rsidRPr="00DC1013">
              <w:rPr>
                <w:rFonts w:ascii="仿宋" w:eastAsia="仿宋" w:hAnsi="仿宋" w:cs="宋体" w:hint="eastAsia"/>
                <w:b/>
                <w:color w:val="000000" w:themeColor="text1"/>
                <w:kern w:val="0"/>
                <w:sz w:val="24"/>
                <w:szCs w:val="24"/>
              </w:rPr>
              <w:t>发展影响指标</w:t>
            </w:r>
          </w:p>
        </w:tc>
        <w:tc>
          <w:tcPr>
            <w:tcW w:w="735" w:type="dxa"/>
            <w:vMerge w:val="restart"/>
            <w:shd w:val="clear" w:color="auto" w:fill="auto"/>
            <w:vAlign w:val="center"/>
          </w:tcPr>
          <w:p w:rsidR="00805B3D" w:rsidRPr="00DC1013" w:rsidRDefault="00805B3D" w:rsidP="00296F22">
            <w:pPr>
              <w:widowControl/>
              <w:jc w:val="center"/>
              <w:rPr>
                <w:rFonts w:ascii="仿宋" w:eastAsia="仿宋" w:hAnsi="仿宋" w:cs="宋体"/>
                <w:b/>
                <w:color w:val="000000" w:themeColor="text1"/>
                <w:kern w:val="0"/>
                <w:sz w:val="24"/>
                <w:szCs w:val="24"/>
              </w:rPr>
            </w:pPr>
            <w:r w:rsidRPr="00DC1013">
              <w:rPr>
                <w:rFonts w:ascii="仿宋" w:eastAsia="仿宋" w:hAnsi="仿宋" w:cs="宋体" w:hint="eastAsia"/>
                <w:b/>
                <w:color w:val="000000" w:themeColor="text1"/>
                <w:kern w:val="0"/>
                <w:sz w:val="24"/>
                <w:szCs w:val="24"/>
              </w:rPr>
              <w:t>社会认同度</w:t>
            </w:r>
          </w:p>
        </w:tc>
        <w:tc>
          <w:tcPr>
            <w:tcW w:w="840" w:type="dxa"/>
            <w:shd w:val="clear" w:color="auto" w:fill="auto"/>
            <w:vAlign w:val="center"/>
          </w:tcPr>
          <w:p w:rsidR="00805B3D" w:rsidRPr="00DC1013" w:rsidRDefault="00805B3D" w:rsidP="00296F22">
            <w:pPr>
              <w:widowControl/>
              <w:jc w:val="center"/>
              <w:rPr>
                <w:rFonts w:ascii="仿宋" w:eastAsia="仿宋" w:hAnsi="仿宋" w:cs="宋体"/>
                <w:b/>
                <w:color w:val="000000" w:themeColor="text1"/>
                <w:kern w:val="0"/>
                <w:sz w:val="24"/>
                <w:szCs w:val="24"/>
              </w:rPr>
            </w:pPr>
            <w:r w:rsidRPr="00DC1013">
              <w:rPr>
                <w:rFonts w:ascii="仿宋" w:eastAsia="仿宋" w:hAnsi="仿宋" w:cs="宋体" w:hint="eastAsia"/>
                <w:b/>
                <w:color w:val="000000" w:themeColor="text1"/>
                <w:kern w:val="0"/>
                <w:sz w:val="24"/>
                <w:szCs w:val="24"/>
              </w:rPr>
              <w:t>生源竞争力</w:t>
            </w:r>
          </w:p>
        </w:tc>
        <w:tc>
          <w:tcPr>
            <w:tcW w:w="5133" w:type="dxa"/>
            <w:shd w:val="clear" w:color="auto" w:fill="auto"/>
            <w:vAlign w:val="center"/>
          </w:tcPr>
          <w:p w:rsidR="00805B3D" w:rsidRPr="00DC1013" w:rsidRDefault="00805B3D" w:rsidP="00296F22">
            <w:pPr>
              <w:widowControl/>
              <w:jc w:val="left"/>
              <w:rPr>
                <w:rFonts w:ascii="仿宋" w:eastAsia="仿宋" w:hAnsi="仿宋" w:cs="宋体"/>
                <w:color w:val="000000" w:themeColor="text1"/>
                <w:kern w:val="0"/>
                <w:sz w:val="24"/>
                <w:szCs w:val="24"/>
              </w:rPr>
            </w:pPr>
            <w:r w:rsidRPr="00DC1013">
              <w:rPr>
                <w:rFonts w:ascii="仿宋" w:eastAsia="仿宋" w:hAnsi="仿宋" w:cs="宋体" w:hint="eastAsia"/>
                <w:color w:val="000000" w:themeColor="text1"/>
                <w:kern w:val="0"/>
                <w:sz w:val="24"/>
                <w:szCs w:val="24"/>
              </w:rPr>
              <w:t>新生录取平均分（理工</w:t>
            </w:r>
            <w:r w:rsidRPr="00DC1013">
              <w:rPr>
                <w:rFonts w:ascii="仿宋" w:eastAsia="仿宋" w:hAnsi="仿宋" w:cs="Calibri"/>
                <w:color w:val="000000" w:themeColor="text1"/>
                <w:kern w:val="0"/>
                <w:sz w:val="24"/>
                <w:szCs w:val="24"/>
              </w:rPr>
              <w:t>/</w:t>
            </w:r>
            <w:r w:rsidRPr="00DC1013">
              <w:rPr>
                <w:rFonts w:ascii="仿宋" w:eastAsia="仿宋" w:hAnsi="仿宋" w:cs="宋体" w:hint="eastAsia"/>
                <w:color w:val="000000" w:themeColor="text1"/>
                <w:kern w:val="0"/>
                <w:sz w:val="24"/>
                <w:szCs w:val="24"/>
              </w:rPr>
              <w:t>文史）。学校当年福建省秋季高考招生录取平均分，不包括闽台合作、专项招生等政策性招生。（当年指标）</w:t>
            </w:r>
          </w:p>
        </w:tc>
        <w:tc>
          <w:tcPr>
            <w:tcW w:w="0" w:type="auto"/>
            <w:shd w:val="clear" w:color="auto" w:fill="auto"/>
            <w:vAlign w:val="center"/>
          </w:tcPr>
          <w:p w:rsidR="00805B3D" w:rsidRPr="00DC1013" w:rsidRDefault="00805B3D" w:rsidP="00296F22">
            <w:pPr>
              <w:widowControl/>
              <w:jc w:val="center"/>
              <w:rPr>
                <w:rFonts w:ascii="仿宋" w:eastAsia="仿宋" w:hAnsi="仿宋" w:cs="Calibri"/>
                <w:color w:val="000000" w:themeColor="text1"/>
                <w:kern w:val="0"/>
                <w:sz w:val="24"/>
                <w:szCs w:val="24"/>
              </w:rPr>
            </w:pPr>
            <w:r w:rsidRPr="00DC1013">
              <w:rPr>
                <w:rFonts w:ascii="仿宋" w:eastAsia="仿宋" w:hAnsi="仿宋" w:cs="Calibri"/>
                <w:color w:val="000000" w:themeColor="text1"/>
                <w:kern w:val="0"/>
                <w:sz w:val="24"/>
                <w:szCs w:val="24"/>
              </w:rPr>
              <w:t xml:space="preserve">　</w:t>
            </w:r>
          </w:p>
        </w:tc>
        <w:tc>
          <w:tcPr>
            <w:tcW w:w="1334" w:type="dxa"/>
            <w:shd w:val="clear" w:color="auto" w:fill="auto"/>
            <w:vAlign w:val="center"/>
          </w:tcPr>
          <w:p w:rsidR="00805B3D" w:rsidRPr="00DC1013" w:rsidRDefault="00805B3D" w:rsidP="00296F22">
            <w:pPr>
              <w:widowControl/>
              <w:jc w:val="center"/>
              <w:rPr>
                <w:rFonts w:ascii="仿宋" w:eastAsia="仿宋" w:hAnsi="仿宋" w:cs="宋体"/>
                <w:color w:val="000000" w:themeColor="text1"/>
                <w:kern w:val="0"/>
                <w:sz w:val="24"/>
                <w:szCs w:val="24"/>
              </w:rPr>
            </w:pPr>
            <w:r w:rsidRPr="00DC1013">
              <w:rPr>
                <w:rFonts w:ascii="仿宋" w:eastAsia="仿宋" w:hAnsi="仿宋" w:cs="宋体" w:hint="eastAsia"/>
                <w:color w:val="000000" w:themeColor="text1"/>
                <w:kern w:val="0"/>
                <w:sz w:val="24"/>
                <w:szCs w:val="24"/>
              </w:rPr>
              <w:t>教务处</w:t>
            </w:r>
          </w:p>
        </w:tc>
      </w:tr>
      <w:tr w:rsidR="00805B3D" w:rsidRPr="00CC7E20" w:rsidTr="00296F22">
        <w:trPr>
          <w:trHeight w:val="529"/>
          <w:jc w:val="center"/>
        </w:trPr>
        <w:tc>
          <w:tcPr>
            <w:tcW w:w="745" w:type="dxa"/>
            <w:vMerge/>
            <w:vAlign w:val="center"/>
          </w:tcPr>
          <w:p w:rsidR="00805B3D" w:rsidRPr="00DC1013" w:rsidRDefault="00805B3D" w:rsidP="00296F22">
            <w:pPr>
              <w:widowControl/>
              <w:jc w:val="left"/>
              <w:rPr>
                <w:rFonts w:ascii="仿宋" w:eastAsia="仿宋" w:hAnsi="仿宋" w:cs="宋体"/>
                <w:color w:val="000000" w:themeColor="text1"/>
                <w:kern w:val="0"/>
                <w:sz w:val="24"/>
                <w:szCs w:val="24"/>
              </w:rPr>
            </w:pPr>
          </w:p>
        </w:tc>
        <w:tc>
          <w:tcPr>
            <w:tcW w:w="735" w:type="dxa"/>
            <w:vMerge/>
            <w:vAlign w:val="center"/>
          </w:tcPr>
          <w:p w:rsidR="00805B3D" w:rsidRPr="00DC1013" w:rsidRDefault="00805B3D" w:rsidP="00296F22">
            <w:pPr>
              <w:widowControl/>
              <w:jc w:val="left"/>
              <w:rPr>
                <w:rFonts w:ascii="仿宋" w:eastAsia="仿宋" w:hAnsi="仿宋" w:cs="宋体"/>
                <w:b/>
                <w:color w:val="000000" w:themeColor="text1"/>
                <w:kern w:val="0"/>
                <w:sz w:val="24"/>
                <w:szCs w:val="24"/>
              </w:rPr>
            </w:pPr>
          </w:p>
        </w:tc>
        <w:tc>
          <w:tcPr>
            <w:tcW w:w="840" w:type="dxa"/>
            <w:shd w:val="clear" w:color="auto" w:fill="auto"/>
            <w:vAlign w:val="center"/>
          </w:tcPr>
          <w:p w:rsidR="00805B3D" w:rsidRPr="00DC1013" w:rsidRDefault="00805B3D" w:rsidP="00296F22">
            <w:pPr>
              <w:widowControl/>
              <w:jc w:val="center"/>
              <w:rPr>
                <w:rFonts w:ascii="仿宋" w:eastAsia="仿宋" w:hAnsi="仿宋" w:cs="宋体"/>
                <w:b/>
                <w:color w:val="000000" w:themeColor="text1"/>
                <w:kern w:val="0"/>
                <w:sz w:val="24"/>
                <w:szCs w:val="24"/>
              </w:rPr>
            </w:pPr>
            <w:r w:rsidRPr="00DC1013">
              <w:rPr>
                <w:rFonts w:ascii="仿宋" w:eastAsia="仿宋" w:hAnsi="仿宋" w:cs="宋体" w:hint="eastAsia"/>
                <w:b/>
                <w:color w:val="000000" w:themeColor="text1"/>
                <w:kern w:val="0"/>
                <w:sz w:val="24"/>
                <w:szCs w:val="24"/>
              </w:rPr>
              <w:t>社会</w:t>
            </w:r>
          </w:p>
          <w:p w:rsidR="00805B3D" w:rsidRPr="00DC1013" w:rsidRDefault="00805B3D" w:rsidP="00296F22">
            <w:pPr>
              <w:widowControl/>
              <w:jc w:val="center"/>
              <w:rPr>
                <w:rFonts w:ascii="仿宋" w:eastAsia="仿宋" w:hAnsi="仿宋" w:cs="宋体"/>
                <w:b/>
                <w:color w:val="000000" w:themeColor="text1"/>
                <w:kern w:val="0"/>
                <w:sz w:val="24"/>
                <w:szCs w:val="24"/>
              </w:rPr>
            </w:pPr>
            <w:r w:rsidRPr="00DC1013">
              <w:rPr>
                <w:rFonts w:ascii="仿宋" w:eastAsia="仿宋" w:hAnsi="仿宋" w:cs="宋体" w:hint="eastAsia"/>
                <w:b/>
                <w:color w:val="000000" w:themeColor="text1"/>
                <w:kern w:val="0"/>
                <w:sz w:val="24"/>
                <w:szCs w:val="24"/>
              </w:rPr>
              <w:t>捐赠</w:t>
            </w:r>
          </w:p>
        </w:tc>
        <w:tc>
          <w:tcPr>
            <w:tcW w:w="5133" w:type="dxa"/>
            <w:shd w:val="clear" w:color="auto" w:fill="auto"/>
            <w:vAlign w:val="center"/>
          </w:tcPr>
          <w:p w:rsidR="00805B3D" w:rsidRPr="00DC1013" w:rsidRDefault="00805B3D" w:rsidP="00296F22">
            <w:pPr>
              <w:widowControl/>
              <w:jc w:val="left"/>
              <w:rPr>
                <w:rFonts w:ascii="仿宋" w:eastAsia="仿宋" w:hAnsi="仿宋" w:cs="宋体"/>
                <w:color w:val="000000" w:themeColor="text1"/>
                <w:kern w:val="0"/>
                <w:sz w:val="24"/>
                <w:szCs w:val="24"/>
              </w:rPr>
            </w:pPr>
            <w:r w:rsidRPr="00DC1013">
              <w:rPr>
                <w:rFonts w:ascii="仿宋" w:eastAsia="仿宋" w:hAnsi="仿宋" w:cs="宋体" w:hint="eastAsia"/>
                <w:color w:val="000000" w:themeColor="text1"/>
                <w:kern w:val="0"/>
                <w:sz w:val="24"/>
                <w:szCs w:val="24"/>
              </w:rPr>
              <w:t>当年实际到校社会捐赠和校友捐赠总额。实物捐赠按公允价值折算金额，需提供捐赠凭证。（当年指标）</w:t>
            </w:r>
          </w:p>
        </w:tc>
        <w:tc>
          <w:tcPr>
            <w:tcW w:w="0" w:type="auto"/>
            <w:shd w:val="clear" w:color="auto" w:fill="auto"/>
            <w:vAlign w:val="center"/>
          </w:tcPr>
          <w:p w:rsidR="00805B3D" w:rsidRPr="00DC1013" w:rsidRDefault="00805B3D" w:rsidP="00296F22">
            <w:pPr>
              <w:widowControl/>
              <w:jc w:val="center"/>
              <w:rPr>
                <w:rFonts w:ascii="仿宋" w:eastAsia="仿宋" w:hAnsi="仿宋" w:cs="宋体"/>
                <w:color w:val="000000" w:themeColor="text1"/>
                <w:kern w:val="0"/>
                <w:sz w:val="24"/>
                <w:szCs w:val="24"/>
              </w:rPr>
            </w:pPr>
            <w:r w:rsidRPr="00DC1013">
              <w:rPr>
                <w:rFonts w:ascii="仿宋" w:eastAsia="仿宋" w:hAnsi="仿宋" w:cs="宋体" w:hint="eastAsia"/>
                <w:color w:val="000000" w:themeColor="text1"/>
                <w:kern w:val="0"/>
                <w:sz w:val="24"/>
                <w:szCs w:val="24"/>
              </w:rPr>
              <w:t>万元</w:t>
            </w:r>
          </w:p>
        </w:tc>
        <w:tc>
          <w:tcPr>
            <w:tcW w:w="1334" w:type="dxa"/>
            <w:shd w:val="clear" w:color="auto" w:fill="auto"/>
            <w:vAlign w:val="center"/>
          </w:tcPr>
          <w:p w:rsidR="00805B3D" w:rsidRPr="00DC1013" w:rsidRDefault="00805B3D" w:rsidP="00296F22">
            <w:pPr>
              <w:widowControl/>
              <w:jc w:val="center"/>
              <w:rPr>
                <w:rFonts w:ascii="仿宋" w:eastAsia="仿宋" w:hAnsi="仿宋" w:cs="宋体"/>
                <w:color w:val="000000" w:themeColor="text1"/>
                <w:kern w:val="0"/>
                <w:sz w:val="24"/>
                <w:szCs w:val="24"/>
              </w:rPr>
            </w:pPr>
            <w:r w:rsidRPr="00DC1013">
              <w:rPr>
                <w:rFonts w:ascii="仿宋" w:eastAsia="仿宋" w:hAnsi="仿宋" w:cs="宋体" w:hint="eastAsia"/>
                <w:color w:val="000000" w:themeColor="text1"/>
                <w:kern w:val="0"/>
                <w:sz w:val="24"/>
                <w:szCs w:val="24"/>
              </w:rPr>
              <w:t>发展规划处</w:t>
            </w:r>
          </w:p>
          <w:p w:rsidR="00805B3D" w:rsidRPr="00DC1013" w:rsidRDefault="00805B3D" w:rsidP="00296F22">
            <w:pPr>
              <w:widowControl/>
              <w:jc w:val="center"/>
              <w:rPr>
                <w:rFonts w:ascii="仿宋" w:eastAsia="仿宋" w:hAnsi="仿宋" w:cs="宋体"/>
                <w:color w:val="000000" w:themeColor="text1"/>
                <w:kern w:val="0"/>
                <w:sz w:val="24"/>
                <w:szCs w:val="24"/>
              </w:rPr>
            </w:pPr>
            <w:r w:rsidRPr="00DC1013">
              <w:rPr>
                <w:rFonts w:ascii="仿宋" w:eastAsia="仿宋" w:hAnsi="仿宋" w:cs="宋体" w:hint="eastAsia"/>
                <w:color w:val="000000" w:themeColor="text1"/>
                <w:kern w:val="0"/>
                <w:sz w:val="24"/>
                <w:szCs w:val="24"/>
              </w:rPr>
              <w:t>财务处</w:t>
            </w:r>
          </w:p>
          <w:p w:rsidR="00805B3D" w:rsidRPr="00DC1013" w:rsidRDefault="00805B3D" w:rsidP="00296F22">
            <w:pPr>
              <w:widowControl/>
              <w:jc w:val="center"/>
              <w:rPr>
                <w:rFonts w:ascii="仿宋" w:eastAsia="仿宋" w:hAnsi="仿宋" w:cs="宋体"/>
                <w:color w:val="000000" w:themeColor="text1"/>
                <w:kern w:val="0"/>
                <w:sz w:val="24"/>
                <w:szCs w:val="24"/>
              </w:rPr>
            </w:pPr>
            <w:r w:rsidRPr="00DC1013">
              <w:rPr>
                <w:rFonts w:ascii="仿宋" w:eastAsia="仿宋" w:hAnsi="仿宋" w:cs="宋体" w:hint="eastAsia"/>
                <w:color w:val="000000" w:themeColor="text1"/>
                <w:kern w:val="0"/>
                <w:sz w:val="24"/>
                <w:szCs w:val="24"/>
              </w:rPr>
              <w:t>统战部</w:t>
            </w:r>
          </w:p>
        </w:tc>
      </w:tr>
      <w:tr w:rsidR="00805B3D" w:rsidRPr="00CC7E20" w:rsidTr="00296F22">
        <w:trPr>
          <w:trHeight w:val="584"/>
          <w:jc w:val="center"/>
        </w:trPr>
        <w:tc>
          <w:tcPr>
            <w:tcW w:w="745" w:type="dxa"/>
            <w:vMerge/>
            <w:vAlign w:val="center"/>
          </w:tcPr>
          <w:p w:rsidR="00805B3D" w:rsidRPr="00DC1013" w:rsidRDefault="00805B3D" w:rsidP="00296F22">
            <w:pPr>
              <w:widowControl/>
              <w:jc w:val="left"/>
              <w:rPr>
                <w:rFonts w:ascii="仿宋" w:eastAsia="仿宋" w:hAnsi="仿宋" w:cs="宋体"/>
                <w:color w:val="000000" w:themeColor="text1"/>
                <w:kern w:val="0"/>
                <w:sz w:val="24"/>
                <w:szCs w:val="24"/>
              </w:rPr>
            </w:pPr>
          </w:p>
        </w:tc>
        <w:tc>
          <w:tcPr>
            <w:tcW w:w="735" w:type="dxa"/>
            <w:shd w:val="clear" w:color="auto" w:fill="auto"/>
            <w:vAlign w:val="center"/>
          </w:tcPr>
          <w:p w:rsidR="00805B3D" w:rsidRPr="00DC1013" w:rsidRDefault="00805B3D" w:rsidP="00296F22">
            <w:pPr>
              <w:widowControl/>
              <w:jc w:val="center"/>
              <w:rPr>
                <w:rFonts w:ascii="仿宋" w:eastAsia="仿宋" w:hAnsi="仿宋" w:cs="宋体"/>
                <w:b/>
                <w:color w:val="000000" w:themeColor="text1"/>
                <w:kern w:val="0"/>
                <w:sz w:val="24"/>
                <w:szCs w:val="24"/>
              </w:rPr>
            </w:pPr>
            <w:r w:rsidRPr="00DC1013">
              <w:rPr>
                <w:rFonts w:ascii="仿宋" w:eastAsia="仿宋" w:hAnsi="仿宋" w:cs="宋体" w:hint="eastAsia"/>
                <w:b/>
                <w:color w:val="000000" w:themeColor="text1"/>
                <w:kern w:val="0"/>
                <w:sz w:val="24"/>
                <w:szCs w:val="24"/>
              </w:rPr>
              <w:t>社会声誉</w:t>
            </w:r>
          </w:p>
        </w:tc>
        <w:tc>
          <w:tcPr>
            <w:tcW w:w="840" w:type="dxa"/>
            <w:shd w:val="clear" w:color="auto" w:fill="auto"/>
            <w:vAlign w:val="center"/>
          </w:tcPr>
          <w:p w:rsidR="00805B3D" w:rsidRPr="00DC1013" w:rsidRDefault="00805B3D" w:rsidP="00296F22">
            <w:pPr>
              <w:widowControl/>
              <w:jc w:val="center"/>
              <w:rPr>
                <w:rFonts w:ascii="仿宋" w:eastAsia="仿宋" w:hAnsi="仿宋" w:cs="宋体"/>
                <w:b/>
                <w:color w:val="000000" w:themeColor="text1"/>
                <w:kern w:val="0"/>
                <w:sz w:val="24"/>
                <w:szCs w:val="24"/>
              </w:rPr>
            </w:pPr>
            <w:r w:rsidRPr="00DC1013">
              <w:rPr>
                <w:rFonts w:ascii="仿宋" w:eastAsia="仿宋" w:hAnsi="仿宋" w:cs="宋体" w:hint="eastAsia"/>
                <w:b/>
                <w:color w:val="000000" w:themeColor="text1"/>
                <w:kern w:val="0"/>
                <w:sz w:val="24"/>
                <w:szCs w:val="24"/>
              </w:rPr>
              <w:t>媒体</w:t>
            </w:r>
          </w:p>
          <w:p w:rsidR="00805B3D" w:rsidRPr="00DC1013" w:rsidRDefault="00805B3D" w:rsidP="00296F22">
            <w:pPr>
              <w:widowControl/>
              <w:jc w:val="center"/>
              <w:rPr>
                <w:rFonts w:ascii="仿宋" w:eastAsia="仿宋" w:hAnsi="仿宋" w:cs="宋体"/>
                <w:b/>
                <w:color w:val="000000" w:themeColor="text1"/>
                <w:kern w:val="0"/>
                <w:sz w:val="24"/>
                <w:szCs w:val="24"/>
              </w:rPr>
            </w:pPr>
            <w:r w:rsidRPr="00DC1013">
              <w:rPr>
                <w:rFonts w:ascii="仿宋" w:eastAsia="仿宋" w:hAnsi="仿宋" w:cs="宋体" w:hint="eastAsia"/>
                <w:b/>
                <w:color w:val="000000" w:themeColor="text1"/>
                <w:kern w:val="0"/>
                <w:sz w:val="24"/>
                <w:szCs w:val="24"/>
              </w:rPr>
              <w:t>影响力</w:t>
            </w:r>
          </w:p>
        </w:tc>
        <w:tc>
          <w:tcPr>
            <w:tcW w:w="5133" w:type="dxa"/>
            <w:shd w:val="clear" w:color="auto" w:fill="auto"/>
            <w:vAlign w:val="center"/>
          </w:tcPr>
          <w:p w:rsidR="00805B3D" w:rsidRPr="00DC1013" w:rsidRDefault="00805B3D" w:rsidP="00296F22">
            <w:pPr>
              <w:widowControl/>
              <w:jc w:val="left"/>
              <w:rPr>
                <w:rFonts w:ascii="仿宋" w:eastAsia="仿宋" w:hAnsi="仿宋" w:cs="宋体"/>
                <w:color w:val="000000" w:themeColor="text1"/>
                <w:kern w:val="0"/>
                <w:sz w:val="24"/>
                <w:szCs w:val="24"/>
              </w:rPr>
            </w:pPr>
            <w:r w:rsidRPr="00DC1013">
              <w:rPr>
                <w:rFonts w:ascii="仿宋" w:eastAsia="仿宋" w:hAnsi="仿宋" w:cs="宋体" w:hint="eastAsia"/>
                <w:color w:val="000000" w:themeColor="text1"/>
                <w:kern w:val="0"/>
                <w:sz w:val="24"/>
                <w:szCs w:val="24"/>
              </w:rPr>
              <w:t>限人民日报、光明日报、中国教育报、中国青年报、福建日报等（报纸）报道篇数。*（当年指标）</w:t>
            </w:r>
          </w:p>
        </w:tc>
        <w:tc>
          <w:tcPr>
            <w:tcW w:w="0" w:type="auto"/>
            <w:shd w:val="clear" w:color="auto" w:fill="auto"/>
            <w:vAlign w:val="center"/>
          </w:tcPr>
          <w:p w:rsidR="00805B3D" w:rsidRPr="00DC1013" w:rsidRDefault="00805B3D" w:rsidP="00296F22">
            <w:pPr>
              <w:widowControl/>
              <w:jc w:val="center"/>
              <w:rPr>
                <w:rFonts w:ascii="仿宋" w:eastAsia="仿宋" w:hAnsi="仿宋" w:cs="宋体"/>
                <w:color w:val="000000" w:themeColor="text1"/>
                <w:kern w:val="0"/>
                <w:sz w:val="24"/>
                <w:szCs w:val="24"/>
              </w:rPr>
            </w:pPr>
            <w:r w:rsidRPr="00DC1013">
              <w:rPr>
                <w:rFonts w:ascii="仿宋" w:eastAsia="仿宋" w:hAnsi="仿宋" w:cs="宋体" w:hint="eastAsia"/>
                <w:color w:val="000000" w:themeColor="text1"/>
                <w:kern w:val="0"/>
                <w:sz w:val="24"/>
                <w:szCs w:val="24"/>
              </w:rPr>
              <w:t>篇</w:t>
            </w:r>
          </w:p>
        </w:tc>
        <w:tc>
          <w:tcPr>
            <w:tcW w:w="1334" w:type="dxa"/>
            <w:shd w:val="clear" w:color="auto" w:fill="auto"/>
            <w:vAlign w:val="center"/>
          </w:tcPr>
          <w:p w:rsidR="00805B3D" w:rsidRPr="00DC1013" w:rsidRDefault="00805B3D" w:rsidP="00296F22">
            <w:pPr>
              <w:widowControl/>
              <w:jc w:val="center"/>
              <w:rPr>
                <w:rFonts w:ascii="仿宋" w:eastAsia="仿宋" w:hAnsi="仿宋" w:cs="宋体"/>
                <w:color w:val="000000" w:themeColor="text1"/>
                <w:kern w:val="0"/>
                <w:sz w:val="24"/>
                <w:szCs w:val="24"/>
              </w:rPr>
            </w:pPr>
            <w:r w:rsidRPr="00DC1013">
              <w:rPr>
                <w:rFonts w:ascii="仿宋" w:eastAsia="仿宋" w:hAnsi="仿宋" w:cs="宋体" w:hint="eastAsia"/>
                <w:color w:val="000000" w:themeColor="text1"/>
                <w:kern w:val="0"/>
                <w:sz w:val="24"/>
                <w:szCs w:val="24"/>
              </w:rPr>
              <w:t>党委宣传部</w:t>
            </w:r>
          </w:p>
        </w:tc>
      </w:tr>
    </w:tbl>
    <w:p w:rsidR="00805B3D" w:rsidRPr="00900F10" w:rsidRDefault="00805B3D" w:rsidP="00805B3D">
      <w:pPr>
        <w:ind w:firstLineChars="200" w:firstLine="420"/>
      </w:pPr>
      <w:r w:rsidRPr="00900F10">
        <w:rPr>
          <w:rFonts w:hint="eastAsia"/>
        </w:rPr>
        <w:t>说明：</w:t>
      </w:r>
    </w:p>
    <w:p w:rsidR="00805B3D" w:rsidRPr="00900F10" w:rsidRDefault="00805B3D" w:rsidP="00805B3D">
      <w:pPr>
        <w:ind w:firstLineChars="200" w:firstLine="420"/>
      </w:pPr>
      <w:r w:rsidRPr="00900F10">
        <w:rPr>
          <w:rFonts w:hint="eastAsia"/>
        </w:rPr>
        <w:t>1</w:t>
      </w:r>
      <w:r w:rsidRPr="00900F10">
        <w:rPr>
          <w:rFonts w:hint="eastAsia"/>
        </w:rPr>
        <w:t>．存量指标，指截止本年度仍有效或运行中的结存数量；当年指标，指本年度新增数量</w:t>
      </w:r>
      <w:r w:rsidRPr="00900F10">
        <w:rPr>
          <w:rFonts w:hint="eastAsia"/>
        </w:rPr>
        <w:t>/</w:t>
      </w:r>
      <w:r w:rsidRPr="00900F10">
        <w:rPr>
          <w:rFonts w:hint="eastAsia"/>
        </w:rPr>
        <w:t>数据。</w:t>
      </w:r>
    </w:p>
    <w:p w:rsidR="00805B3D" w:rsidRDefault="00805B3D" w:rsidP="00805B3D">
      <w:pPr>
        <w:ind w:firstLineChars="200" w:firstLine="420"/>
      </w:pPr>
      <w:r w:rsidRPr="00900F10">
        <w:rPr>
          <w:rFonts w:hint="eastAsia"/>
        </w:rPr>
        <w:t>2</w:t>
      </w:r>
      <w:r w:rsidRPr="00900F10">
        <w:rPr>
          <w:rFonts w:hint="eastAsia"/>
        </w:rPr>
        <w:t>．项目数据以相关部门正式发文时间为准，经费数据以实际到校或到帐为准。</w:t>
      </w:r>
    </w:p>
    <w:p w:rsidR="00805B3D" w:rsidRDefault="00805B3D">
      <w:pPr>
        <w:widowControl/>
        <w:jc w:val="left"/>
      </w:pPr>
      <w:r>
        <w:br w:type="page"/>
      </w:r>
    </w:p>
    <w:p w:rsidR="00805B3D" w:rsidRPr="00805B3D" w:rsidRDefault="00805B3D" w:rsidP="00805B3D">
      <w:pPr>
        <w:rPr>
          <w:rFonts w:ascii="黑体" w:eastAsia="黑体" w:hAnsi="黑体"/>
          <w:b/>
          <w:sz w:val="32"/>
          <w:szCs w:val="32"/>
        </w:rPr>
      </w:pPr>
      <w:r w:rsidRPr="00805B3D">
        <w:rPr>
          <w:rFonts w:ascii="黑体" w:eastAsia="黑体" w:hAnsi="黑体" w:hint="eastAsia"/>
          <w:b/>
          <w:sz w:val="32"/>
          <w:szCs w:val="32"/>
        </w:rPr>
        <w:lastRenderedPageBreak/>
        <w:t>附件</w:t>
      </w:r>
    </w:p>
    <w:p w:rsidR="00805B3D" w:rsidRPr="00900F10" w:rsidRDefault="00805B3D" w:rsidP="00805B3D">
      <w:pPr>
        <w:pStyle w:val="1"/>
        <w:jc w:val="center"/>
        <w:rPr>
          <w:rFonts w:ascii="方正小标宋简体" w:eastAsia="方正小标宋简体"/>
        </w:rPr>
      </w:pPr>
      <w:bookmarkStart w:id="3" w:name="_Toc502082130"/>
      <w:r w:rsidRPr="00900F10">
        <w:rPr>
          <w:rFonts w:ascii="方正小标宋简体" w:eastAsia="方正小标宋简体" w:hint="eastAsia"/>
        </w:rPr>
        <w:t>福建省普通高校发展潜力指标体系设置说明（2016年度）</w:t>
      </w:r>
      <w:bookmarkEnd w:id="3"/>
    </w:p>
    <w:p w:rsidR="00805B3D" w:rsidRDefault="00805B3D" w:rsidP="00805B3D">
      <w:pPr>
        <w:pStyle w:val="2"/>
      </w:pPr>
      <w:bookmarkStart w:id="4" w:name="_Toc502082131"/>
      <w:r>
        <w:rPr>
          <w:rFonts w:hint="eastAsia"/>
        </w:rPr>
        <w:t>一、发展潜力指标设置依据与原则</w:t>
      </w:r>
      <w:bookmarkEnd w:id="4"/>
    </w:p>
    <w:p w:rsidR="00805B3D" w:rsidRPr="00900F10" w:rsidRDefault="00805B3D" w:rsidP="00805B3D">
      <w:pPr>
        <w:ind w:firstLineChars="200" w:firstLine="420"/>
      </w:pPr>
      <w:r w:rsidRPr="00900F10">
        <w:rPr>
          <w:rFonts w:hint="eastAsia"/>
        </w:rPr>
        <w:t>发展潜力指标设置遵循“导向的正确性、指标的科学性、数据的准确性”三个要求，切实引导高校把教育资源和工作重点集中到提高教学科研质量和办学水平上，着力推动高校内涵发展，增强服务区域经济发展能力，推动高校形成核心竞争力。</w:t>
      </w:r>
    </w:p>
    <w:p w:rsidR="00805B3D" w:rsidRPr="00900F10" w:rsidRDefault="00805B3D" w:rsidP="00805B3D">
      <w:pPr>
        <w:pStyle w:val="3"/>
        <w:rPr>
          <w:rFonts w:ascii="楷体" w:eastAsia="楷体" w:hAnsi="楷体"/>
          <w:shd w:val="clear" w:color="auto" w:fill="FFFFFF"/>
        </w:rPr>
      </w:pPr>
      <w:bookmarkStart w:id="5" w:name="_Toc502082132"/>
      <w:r w:rsidRPr="00900F10">
        <w:rPr>
          <w:rFonts w:ascii="楷体" w:eastAsia="楷体" w:hAnsi="楷体" w:hint="eastAsia"/>
          <w:shd w:val="clear" w:color="auto" w:fill="FFFFFF"/>
        </w:rPr>
        <w:t>（一）指标设置依据</w:t>
      </w:r>
      <w:bookmarkEnd w:id="5"/>
    </w:p>
    <w:p w:rsidR="00805B3D" w:rsidRPr="00900F10" w:rsidRDefault="00805B3D" w:rsidP="00805B3D">
      <w:pPr>
        <w:ind w:firstLineChars="200" w:firstLine="420"/>
      </w:pPr>
      <w:r w:rsidRPr="00900F10">
        <w:rPr>
          <w:rFonts w:hint="eastAsia"/>
        </w:rPr>
        <w:t>目前大学排行榜主要基于资源基础理论，采用的主要指标包括：大学的声望、学术声誉、教师资源、科研成果、教学质量、学生情况、师生比、财政资源、硬件设施、捐赠情况等。福建省高等院校发展潜力评价指标主要基于动态能力理论，采用的一级指标包括发展战略指标、发展实力指标、发展质量指标和发展影响（力）指标。</w:t>
      </w:r>
    </w:p>
    <w:p w:rsidR="00805B3D" w:rsidRPr="00900F10" w:rsidRDefault="00805B3D" w:rsidP="00805B3D">
      <w:pPr>
        <w:ind w:firstLineChars="200" w:firstLine="420"/>
      </w:pPr>
      <w:r w:rsidRPr="00900F10">
        <w:rPr>
          <w:rFonts w:hint="eastAsia"/>
        </w:rPr>
        <w:t>与目前大学排行榜区别在，发展潜力评价指标更注重评估高校整合资源与创新创造机制，通过不断整合内外部的资源，创新组织与管理功能能力，造就竞争优势，实现可持续发展。如发展战略指标，关注学校战略发展能力；发展实力指标，关注学校提升内涵发展的能力；发展质量指标，关注学校教学科研高水平的发展成果；发展影响指标，关注学校发展的社会声誉与社会效应。</w:t>
      </w:r>
    </w:p>
    <w:p w:rsidR="00805B3D" w:rsidRPr="00900F10" w:rsidRDefault="00805B3D" w:rsidP="00805B3D">
      <w:pPr>
        <w:pStyle w:val="3"/>
        <w:rPr>
          <w:rFonts w:ascii="楷体" w:eastAsia="楷体" w:hAnsi="楷体"/>
          <w:shd w:val="clear" w:color="auto" w:fill="FFFFFF"/>
        </w:rPr>
      </w:pPr>
      <w:bookmarkStart w:id="6" w:name="_Toc502082133"/>
      <w:r w:rsidRPr="00900F10">
        <w:rPr>
          <w:rFonts w:ascii="楷体" w:eastAsia="楷体" w:hAnsi="楷体" w:hint="eastAsia"/>
          <w:shd w:val="clear" w:color="auto" w:fill="FFFFFF"/>
        </w:rPr>
        <w:t>（二）指标设置原则</w:t>
      </w:r>
      <w:bookmarkEnd w:id="6"/>
    </w:p>
    <w:p w:rsidR="00805B3D" w:rsidRPr="00900F10" w:rsidRDefault="00805B3D" w:rsidP="00805B3D">
      <w:pPr>
        <w:ind w:firstLineChars="200" w:firstLine="420"/>
      </w:pPr>
      <w:r w:rsidRPr="00900F10">
        <w:rPr>
          <w:rFonts w:hint="eastAsia"/>
        </w:rPr>
        <w:t>一是导向性原则。重在引导高校提升内涵发展。对普通本科高校，侧重于学科建设，发展实力、发展质量等相关评价指标设置以国家级、省部级等高水平项目为标准。</w:t>
      </w:r>
    </w:p>
    <w:p w:rsidR="00805B3D" w:rsidRPr="00900F10" w:rsidRDefault="00805B3D" w:rsidP="00805B3D">
      <w:pPr>
        <w:ind w:firstLineChars="200" w:firstLine="420"/>
      </w:pPr>
      <w:r w:rsidRPr="00900F10">
        <w:rPr>
          <w:rFonts w:hint="eastAsia"/>
        </w:rPr>
        <w:t>二是代表性原则。为避免重复评价与指标体系的简明化，由于部分指标存在高度的相关性，在指标选取时，选择代表性的指标，如“发展保障”指标，以可以体现对大学发展的保障水平的“经费收入”为代表性指标，同时，选取“教育事业收入”，指学校开展教育活动所取得的各项收入，包括上缴中央财政专户并回拨的收入和不上缴中央财政专户的收入总和，如各种学费、住宿费等。各个组成部分的经费收入都从某个方面对学校发展保障、学校发展潜力产生影响。另一方面，指标所涵盖范围上，尽量用“限定”指标，少用“包括”等泛化指标，以统一统计口径，避免重复计算。如省部级课题，“本校作为第一单位获得的省级科研成果奖，限：省科学技术奖、省社科成果奖。”。</w:t>
      </w:r>
    </w:p>
    <w:p w:rsidR="00805B3D" w:rsidRPr="00900F10" w:rsidRDefault="00805B3D" w:rsidP="00805B3D">
      <w:pPr>
        <w:ind w:firstLineChars="200" w:firstLine="420"/>
      </w:pPr>
      <w:r w:rsidRPr="00900F10">
        <w:rPr>
          <w:rFonts w:hint="eastAsia"/>
        </w:rPr>
        <w:lastRenderedPageBreak/>
        <w:t>三是可量化原则。尽量采用可量化的指标，如“发展能力”指标，用“学校层面签定的校地、校际、校企合作协议数量”来评估学校向外拓展发展空间的努力，以量化领导班子战略发展能力。</w:t>
      </w:r>
    </w:p>
    <w:p w:rsidR="00805B3D" w:rsidRPr="00900F10" w:rsidRDefault="00805B3D" w:rsidP="00805B3D">
      <w:pPr>
        <w:ind w:firstLineChars="200" w:firstLine="420"/>
      </w:pPr>
      <w:r w:rsidRPr="00900F10">
        <w:rPr>
          <w:rFonts w:hint="eastAsia"/>
        </w:rPr>
        <w:t>四是真实性原则。尽量采用体现真实数据的指标，如实际到帐经费、科研项目等；少用容易产生失真数据或难以监控的指标，如双师型教师、外聘教师、政府咨询报告、社会培训人数等。</w:t>
      </w:r>
    </w:p>
    <w:p w:rsidR="00805B3D" w:rsidRDefault="00805B3D" w:rsidP="00805B3D">
      <w:pPr>
        <w:pStyle w:val="2"/>
      </w:pPr>
      <w:bookmarkStart w:id="7" w:name="_Toc502082134"/>
      <w:r>
        <w:rPr>
          <w:rFonts w:hint="eastAsia"/>
        </w:rPr>
        <w:t>二、发展潜力指标设置内涵与解释</w:t>
      </w:r>
      <w:bookmarkEnd w:id="7"/>
    </w:p>
    <w:p w:rsidR="00805B3D" w:rsidRPr="002D1576" w:rsidRDefault="00805B3D" w:rsidP="00805B3D">
      <w:pPr>
        <w:ind w:firstLineChars="200" w:firstLine="420"/>
      </w:pPr>
      <w:r w:rsidRPr="00900F10">
        <w:rPr>
          <w:rFonts w:hint="eastAsia"/>
        </w:rPr>
        <w:t>2017</w:t>
      </w:r>
      <w:r w:rsidRPr="00900F10">
        <w:rPr>
          <w:rFonts w:hint="eastAsia"/>
        </w:rPr>
        <w:t>年福建省高等院校发展潜力评价采用三级评价指标体系，一级评价指标由发展战略指标、发展实力指标、发展质量指标、发展影响指标</w:t>
      </w:r>
      <w:r w:rsidRPr="00900F10">
        <w:rPr>
          <w:rFonts w:hint="eastAsia"/>
        </w:rPr>
        <w:t>4</w:t>
      </w:r>
      <w:r w:rsidRPr="00900F10">
        <w:rPr>
          <w:rFonts w:hint="eastAsia"/>
        </w:rPr>
        <w:t>大指标构成，二级指标覆盖发展机遇、发展能力、发展保障、学科建设、人才队伍、教学条件、科研条件、教学质量、科研质量、社会认同度、社会声誉等</w:t>
      </w:r>
      <w:r w:rsidRPr="00900F10">
        <w:rPr>
          <w:rFonts w:hint="eastAsia"/>
        </w:rPr>
        <w:t>11</w:t>
      </w:r>
      <w:r w:rsidRPr="00900F10">
        <w:rPr>
          <w:rFonts w:hint="eastAsia"/>
        </w:rPr>
        <w:t>个方面。观测指标涉及政策支持、领导班子战略、经费收入、重点学科、高层次人才、实验教学示范中心、科研平台、学生竞赛奖、科研项目、科研奖励、科研经费、生源竞争力、社会捐赠、媒体影响力等</w:t>
      </w:r>
      <w:r w:rsidRPr="00900F10">
        <w:rPr>
          <w:rFonts w:hint="eastAsia"/>
        </w:rPr>
        <w:t>14</w:t>
      </w:r>
      <w:r w:rsidRPr="00900F10">
        <w:rPr>
          <w:rFonts w:hint="eastAsia"/>
        </w:rPr>
        <w:t>个方面。</w:t>
      </w:r>
      <w:r w:rsidRPr="002D1576">
        <w:rPr>
          <w:rFonts w:hint="eastAsia"/>
          <w:b/>
        </w:rPr>
        <w:t>（详见《福建省普通本科高校发展潜力指标评价体系（评价</w:t>
      </w:r>
      <w:r w:rsidRPr="002D1576">
        <w:rPr>
          <w:rFonts w:hint="eastAsia"/>
          <w:b/>
        </w:rPr>
        <w:t>2017</w:t>
      </w:r>
      <w:r w:rsidRPr="002D1576">
        <w:rPr>
          <w:rFonts w:hint="eastAsia"/>
          <w:b/>
        </w:rPr>
        <w:t>年度）及部门责任清单》）</w:t>
      </w:r>
    </w:p>
    <w:p w:rsidR="00805B3D" w:rsidRPr="00900F10" w:rsidRDefault="00805B3D" w:rsidP="00805B3D">
      <w:pPr>
        <w:pStyle w:val="3"/>
        <w:rPr>
          <w:rFonts w:ascii="楷体" w:eastAsia="楷体" w:hAnsi="楷体"/>
          <w:shd w:val="clear" w:color="auto" w:fill="FFFFFF"/>
        </w:rPr>
      </w:pPr>
      <w:bookmarkStart w:id="8" w:name="_Toc502082135"/>
      <w:r w:rsidRPr="00900F10">
        <w:rPr>
          <w:rFonts w:ascii="楷体" w:eastAsia="楷体" w:hAnsi="楷体" w:hint="eastAsia"/>
          <w:shd w:val="clear" w:color="auto" w:fill="FFFFFF"/>
        </w:rPr>
        <w:t>（一）发展战略指标</w:t>
      </w:r>
      <w:bookmarkEnd w:id="8"/>
    </w:p>
    <w:p w:rsidR="00805B3D" w:rsidRPr="00900F10" w:rsidRDefault="00805B3D" w:rsidP="00805B3D">
      <w:pPr>
        <w:ind w:firstLineChars="200" w:firstLine="420"/>
      </w:pPr>
      <w:r w:rsidRPr="00900F10">
        <w:rPr>
          <w:rFonts w:hint="eastAsia"/>
        </w:rPr>
        <w:t>1</w:t>
      </w:r>
      <w:r w:rsidRPr="00900F10">
        <w:rPr>
          <w:rFonts w:hint="eastAsia"/>
        </w:rPr>
        <w:t>．发展机遇指标。以“政策支持”作为观测指标，评价学校争取政府部门对其发展支持力度，该指标数据选取政府部门制定利好学校发展的政策文件数量。</w:t>
      </w:r>
    </w:p>
    <w:p w:rsidR="00805B3D" w:rsidRPr="00900F10" w:rsidRDefault="00805B3D" w:rsidP="00805B3D">
      <w:pPr>
        <w:ind w:firstLineChars="200" w:firstLine="420"/>
      </w:pPr>
      <w:r w:rsidRPr="00900F10">
        <w:rPr>
          <w:rFonts w:hint="eastAsia"/>
        </w:rPr>
        <w:t>2</w:t>
      </w:r>
      <w:r w:rsidRPr="00900F10">
        <w:rPr>
          <w:rFonts w:hint="eastAsia"/>
        </w:rPr>
        <w:t>．发展能力指标。以“领导班子战略发展能力”作为观测指标，评价学校领导班子整合资源，推动学校战略发展的能力，该指标数据选取学校层面签定的校地、校际、校企合作协议数量。</w:t>
      </w:r>
    </w:p>
    <w:p w:rsidR="00805B3D" w:rsidRPr="00900F10" w:rsidRDefault="00805B3D" w:rsidP="00805B3D">
      <w:pPr>
        <w:ind w:firstLineChars="200" w:firstLine="420"/>
      </w:pPr>
      <w:r w:rsidRPr="00900F10">
        <w:rPr>
          <w:rFonts w:hint="eastAsia"/>
        </w:rPr>
        <w:t>3</w:t>
      </w:r>
      <w:r w:rsidRPr="00900F10">
        <w:rPr>
          <w:rFonts w:hint="eastAsia"/>
        </w:rPr>
        <w:t>．发展保障指标。以“经费收入”作为观测指标，评价支撑学校发展的经费保障能力，该指标数据选取当年学校的全口径实际到帐经费总收入。</w:t>
      </w:r>
    </w:p>
    <w:p w:rsidR="00805B3D" w:rsidRPr="00900F10" w:rsidRDefault="00805B3D" w:rsidP="00805B3D">
      <w:pPr>
        <w:pStyle w:val="3"/>
        <w:rPr>
          <w:rFonts w:ascii="楷体" w:eastAsia="楷体" w:hAnsi="楷体"/>
          <w:shd w:val="clear" w:color="auto" w:fill="FFFFFF"/>
        </w:rPr>
      </w:pPr>
      <w:bookmarkStart w:id="9" w:name="_Toc502082136"/>
      <w:r w:rsidRPr="00900F10">
        <w:rPr>
          <w:rFonts w:ascii="楷体" w:eastAsia="楷体" w:hAnsi="楷体" w:hint="eastAsia"/>
          <w:shd w:val="clear" w:color="auto" w:fill="FFFFFF"/>
        </w:rPr>
        <w:t>（二）发展实力指标</w:t>
      </w:r>
      <w:bookmarkEnd w:id="9"/>
    </w:p>
    <w:p w:rsidR="00805B3D" w:rsidRPr="00900F10" w:rsidRDefault="00805B3D" w:rsidP="00805B3D">
      <w:pPr>
        <w:ind w:firstLineChars="200" w:firstLine="420"/>
      </w:pPr>
      <w:r w:rsidRPr="00900F10">
        <w:rPr>
          <w:rFonts w:hint="eastAsia"/>
        </w:rPr>
        <w:t>1</w:t>
      </w:r>
      <w:r w:rsidRPr="00900F10">
        <w:rPr>
          <w:rFonts w:hint="eastAsia"/>
        </w:rPr>
        <w:t>．学科建设</w:t>
      </w:r>
      <w:r w:rsidRPr="00900F10">
        <w:rPr>
          <w:rFonts w:hint="eastAsia"/>
        </w:rPr>
        <w:t>/</w:t>
      </w:r>
      <w:r w:rsidRPr="00900F10">
        <w:rPr>
          <w:rFonts w:hint="eastAsia"/>
        </w:rPr>
        <w:t>专业建设指标。本科高校以“重点学科”为观测指标，评价学校学科建设综合发展水平，该指标数据选取学校所包含的国家级和省部级重点学科数量。高职院校以“优势专业”为观测指标，评价学校专业建设综合发展水平，该指标数据选取经省级以上主管部门批准建设的优势专业。</w:t>
      </w:r>
    </w:p>
    <w:p w:rsidR="00805B3D" w:rsidRPr="00900F10" w:rsidRDefault="00805B3D" w:rsidP="00805B3D">
      <w:pPr>
        <w:ind w:firstLineChars="200" w:firstLine="420"/>
      </w:pPr>
      <w:r w:rsidRPr="00900F10">
        <w:rPr>
          <w:rFonts w:hint="eastAsia"/>
        </w:rPr>
        <w:t>2</w:t>
      </w:r>
      <w:r w:rsidRPr="00900F10">
        <w:rPr>
          <w:rFonts w:hint="eastAsia"/>
        </w:rPr>
        <w:t>．人才队伍</w:t>
      </w:r>
      <w:r w:rsidRPr="00900F10">
        <w:rPr>
          <w:rFonts w:hint="eastAsia"/>
        </w:rPr>
        <w:t>/</w:t>
      </w:r>
      <w:r w:rsidRPr="00900F10">
        <w:rPr>
          <w:rFonts w:hint="eastAsia"/>
        </w:rPr>
        <w:t>师资队伍指标。本科高校以“高层次人才”作为观测指标，评价学校高层次人才建设水平，该指标数据选取学校所包含的国家级、省部级高层次人才。高职院校以“师资队伍”作为观测指标，评价学校师资队伍结构优化程度，该指标数据选取高职称和高学历师资队伍比例。</w:t>
      </w:r>
    </w:p>
    <w:p w:rsidR="00805B3D" w:rsidRPr="00900F10" w:rsidRDefault="00805B3D" w:rsidP="00805B3D">
      <w:pPr>
        <w:ind w:firstLineChars="200" w:firstLine="420"/>
      </w:pPr>
      <w:r w:rsidRPr="00900F10">
        <w:rPr>
          <w:rFonts w:hint="eastAsia"/>
        </w:rPr>
        <w:t>3</w:t>
      </w:r>
      <w:r w:rsidRPr="00900F10">
        <w:rPr>
          <w:rFonts w:hint="eastAsia"/>
        </w:rPr>
        <w:t>．教学条件指标。本科高校以“实验教学示范中心”作为观测指标，评价学校实验教学条件建设水平，该指标数据选取省级以上教育主管部门批准建设的实验教学示范中心的数量。高职院校以“实训教学条件”作为观测指标，评价学校实训教学条件建设水平，该指标数据选取校内外实训室建设和实训教学经费实际总支出（不含人员经费）占当年全口径实际到帐经费总收入比例。</w:t>
      </w:r>
    </w:p>
    <w:p w:rsidR="00805B3D" w:rsidRPr="00900F10" w:rsidRDefault="00805B3D" w:rsidP="00805B3D">
      <w:pPr>
        <w:ind w:firstLineChars="200" w:firstLine="420"/>
      </w:pPr>
      <w:r w:rsidRPr="00900F10">
        <w:rPr>
          <w:rFonts w:hint="eastAsia"/>
        </w:rPr>
        <w:t>4</w:t>
      </w:r>
      <w:r w:rsidRPr="00900F10">
        <w:rPr>
          <w:rFonts w:hint="eastAsia"/>
        </w:rPr>
        <w:t>．科研条件指标。以“科研平台”作为观测指标，评价学校科研条件建设水平，该指标数据本科高校选取国家级、省部级科研平台数量，高职院校选取省教育厅认定的高等学校应用技术工程中心及应用文科研究中心数量。</w:t>
      </w:r>
    </w:p>
    <w:p w:rsidR="00805B3D" w:rsidRPr="00900F10" w:rsidRDefault="00805B3D" w:rsidP="00805B3D">
      <w:pPr>
        <w:pStyle w:val="3"/>
        <w:rPr>
          <w:rFonts w:ascii="楷体" w:eastAsia="楷体" w:hAnsi="楷体"/>
          <w:shd w:val="clear" w:color="auto" w:fill="FFFFFF"/>
        </w:rPr>
      </w:pPr>
      <w:bookmarkStart w:id="10" w:name="_Toc502082137"/>
      <w:r w:rsidRPr="00900F10">
        <w:rPr>
          <w:rFonts w:ascii="楷体" w:eastAsia="楷体" w:hAnsi="楷体" w:hint="eastAsia"/>
          <w:shd w:val="clear" w:color="auto" w:fill="FFFFFF"/>
        </w:rPr>
        <w:lastRenderedPageBreak/>
        <w:t>（三）发展质量指标</w:t>
      </w:r>
      <w:bookmarkEnd w:id="10"/>
    </w:p>
    <w:p w:rsidR="00805B3D" w:rsidRPr="00900F10" w:rsidRDefault="00805B3D" w:rsidP="00805B3D">
      <w:pPr>
        <w:ind w:firstLineChars="200" w:firstLine="420"/>
      </w:pPr>
      <w:r w:rsidRPr="00900F10">
        <w:rPr>
          <w:rFonts w:hint="eastAsia"/>
        </w:rPr>
        <w:t>1</w:t>
      </w:r>
      <w:r w:rsidRPr="00900F10">
        <w:rPr>
          <w:rFonts w:hint="eastAsia"/>
        </w:rPr>
        <w:t>．教学质量指标。以“学生竞赛奖”为观测指标，评价学校教学成效，该指标数据本科高校选取学生当年在国家级学科竞赛中获奖项数（限一等奖及以上），高职院校选取全国和福建省职业院校技能大赛获奖项数。</w:t>
      </w:r>
    </w:p>
    <w:p w:rsidR="00805B3D" w:rsidRPr="00900F10" w:rsidRDefault="00805B3D" w:rsidP="00805B3D">
      <w:pPr>
        <w:ind w:firstLineChars="200" w:firstLine="420"/>
      </w:pPr>
      <w:r w:rsidRPr="00900F10">
        <w:rPr>
          <w:rFonts w:hint="eastAsia"/>
        </w:rPr>
        <w:t>2</w:t>
      </w:r>
      <w:r w:rsidRPr="00900F10">
        <w:rPr>
          <w:rFonts w:hint="eastAsia"/>
        </w:rPr>
        <w:t>．科研质量指标。以“科研项目”、“科研奖励”、“科研经费”作为观测指标，评价学校整体科研成果质量。本科高校和高职院校“科研项目”指标数据均选取当年获得的科研项目数量；本科高校“科研奖励”指标数据选取当年本校作为第一单位获得的国家级及省部级的科研成果奖，高职院校该项指标不作评价；“科研经费”指标数据选取指学校当年纵向、横向实际到帐科研经费。</w:t>
      </w:r>
    </w:p>
    <w:p w:rsidR="00805B3D" w:rsidRPr="00900F10" w:rsidRDefault="00805B3D" w:rsidP="00805B3D">
      <w:pPr>
        <w:pStyle w:val="3"/>
        <w:rPr>
          <w:rFonts w:ascii="楷体" w:eastAsia="楷体" w:hAnsi="楷体"/>
          <w:shd w:val="clear" w:color="auto" w:fill="FFFFFF"/>
        </w:rPr>
      </w:pPr>
      <w:bookmarkStart w:id="11" w:name="_Toc502082138"/>
      <w:r w:rsidRPr="00900F10">
        <w:rPr>
          <w:rFonts w:ascii="楷体" w:eastAsia="楷体" w:hAnsi="楷体" w:hint="eastAsia"/>
          <w:shd w:val="clear" w:color="auto" w:fill="FFFFFF"/>
        </w:rPr>
        <w:t>（四）发展影响力指标</w:t>
      </w:r>
      <w:bookmarkEnd w:id="11"/>
    </w:p>
    <w:p w:rsidR="00805B3D" w:rsidRPr="00900F10" w:rsidRDefault="00805B3D" w:rsidP="00805B3D">
      <w:pPr>
        <w:ind w:firstLineChars="200" w:firstLine="420"/>
      </w:pPr>
      <w:r w:rsidRPr="00900F10">
        <w:rPr>
          <w:rFonts w:hint="eastAsia"/>
        </w:rPr>
        <w:t>1</w:t>
      </w:r>
      <w:r w:rsidRPr="00900F10">
        <w:rPr>
          <w:rFonts w:hint="eastAsia"/>
        </w:rPr>
        <w:t>．社会认同度指标。以“生源竞争力”和“社会捐赠”作为观测指标，评价社会对学校办学水平与办学质量的认同度。本科高校“生源竞争力”指标数据选取学校当年福建省秋季高考招生最低录取分数线，高职院校“生源竞争力”指标数据除了最低录取分数线，还包括招生录取完成率和新生报到率。“社会捐赠”指标数据选取学校当年社会捐赠和校友捐赠总额。</w:t>
      </w:r>
    </w:p>
    <w:p w:rsidR="00805B3D" w:rsidRPr="00900F10" w:rsidRDefault="00805B3D" w:rsidP="00805B3D">
      <w:pPr>
        <w:ind w:firstLineChars="200" w:firstLine="420"/>
      </w:pPr>
      <w:r w:rsidRPr="00900F10">
        <w:rPr>
          <w:rFonts w:hint="eastAsia"/>
        </w:rPr>
        <w:t>2</w:t>
      </w:r>
      <w:r w:rsidRPr="00900F10">
        <w:rPr>
          <w:rFonts w:hint="eastAsia"/>
        </w:rPr>
        <w:t>．社会声誉指标。以“媒体影响力”作为观测指标，评价学校加强宣传力度，提高社会声誉的努力，该项指标数据选取当年学校被主要媒体宣传报道的篇数。</w:t>
      </w:r>
    </w:p>
    <w:p w:rsidR="00805B3D" w:rsidRDefault="00805B3D" w:rsidP="00805B3D">
      <w:pPr>
        <w:pStyle w:val="2"/>
      </w:pPr>
      <w:bookmarkStart w:id="12" w:name="_Toc502082139"/>
      <w:r>
        <w:rPr>
          <w:rFonts w:hint="eastAsia"/>
        </w:rPr>
        <w:t>三、发展潜力得分计算方法</w:t>
      </w:r>
      <w:bookmarkEnd w:id="12"/>
    </w:p>
    <w:p w:rsidR="00805B3D" w:rsidRPr="00900F10" w:rsidRDefault="00805B3D" w:rsidP="00805B3D">
      <w:pPr>
        <w:pStyle w:val="3"/>
        <w:rPr>
          <w:rFonts w:ascii="楷体" w:eastAsia="楷体" w:hAnsi="楷体"/>
          <w:shd w:val="clear" w:color="auto" w:fill="FFFFFF"/>
        </w:rPr>
      </w:pPr>
      <w:bookmarkStart w:id="13" w:name="_Toc502082140"/>
      <w:r w:rsidRPr="00900F10">
        <w:rPr>
          <w:rFonts w:ascii="楷体" w:eastAsia="楷体" w:hAnsi="楷体" w:hint="eastAsia"/>
          <w:shd w:val="clear" w:color="auto" w:fill="FFFFFF"/>
        </w:rPr>
        <w:t>（一）各级指标的权重设置</w:t>
      </w:r>
      <w:bookmarkEnd w:id="13"/>
    </w:p>
    <w:p w:rsidR="00805B3D" w:rsidRDefault="00805B3D" w:rsidP="00805B3D">
      <w:pPr>
        <w:ind w:firstLineChars="200" w:firstLine="420"/>
      </w:pPr>
      <w:r>
        <w:rPr>
          <w:rFonts w:hint="eastAsia"/>
        </w:rPr>
        <w:t>四个一级指标权重分别为发展战略指标</w:t>
      </w:r>
      <w:r>
        <w:rPr>
          <w:rFonts w:hint="eastAsia"/>
        </w:rPr>
        <w:t>20</w:t>
      </w:r>
      <w:r>
        <w:rPr>
          <w:rFonts w:hint="eastAsia"/>
        </w:rPr>
        <w:t>分、发展实力指标</w:t>
      </w:r>
      <w:r>
        <w:rPr>
          <w:rFonts w:hint="eastAsia"/>
        </w:rPr>
        <w:t>40</w:t>
      </w:r>
      <w:r>
        <w:rPr>
          <w:rFonts w:hint="eastAsia"/>
        </w:rPr>
        <w:t>分、发展质量指标</w:t>
      </w:r>
      <w:r>
        <w:rPr>
          <w:rFonts w:hint="eastAsia"/>
        </w:rPr>
        <w:t>30</w:t>
      </w:r>
      <w:r>
        <w:rPr>
          <w:rFonts w:hint="eastAsia"/>
        </w:rPr>
        <w:t>分和发展影响指标</w:t>
      </w:r>
      <w:r>
        <w:rPr>
          <w:rFonts w:hint="eastAsia"/>
        </w:rPr>
        <w:t>10</w:t>
      </w:r>
      <w:r>
        <w:rPr>
          <w:rFonts w:hint="eastAsia"/>
        </w:rPr>
        <w:t>分。三级指标和观测指标权重详见《发展潜力指标权重表》。</w:t>
      </w:r>
    </w:p>
    <w:p w:rsidR="00805B3D" w:rsidRDefault="00805B3D" w:rsidP="00805B3D">
      <w:pPr>
        <w:spacing w:line="560" w:lineRule="exact"/>
        <w:jc w:val="center"/>
        <w:rPr>
          <w:rFonts w:ascii="宋体" w:hAnsi="宋体" w:cs="宋体"/>
          <w:b/>
          <w:sz w:val="24"/>
          <w:szCs w:val="24"/>
        </w:rPr>
      </w:pPr>
      <w:r>
        <w:rPr>
          <w:rFonts w:ascii="宋体" w:hAnsi="宋体" w:cs="宋体" w:hint="eastAsia"/>
          <w:sz w:val="24"/>
          <w:szCs w:val="24"/>
          <w:shd w:val="clear" w:color="auto" w:fill="FFFFFF"/>
        </w:rPr>
        <w:t>福建省普通本科高校发展潜力指标权重表（单位：）（2016年度）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476"/>
        <w:gridCol w:w="1836"/>
        <w:gridCol w:w="2512"/>
        <w:gridCol w:w="757"/>
        <w:gridCol w:w="896"/>
        <w:gridCol w:w="1054"/>
        <w:gridCol w:w="984"/>
      </w:tblGrid>
      <w:tr w:rsidR="00805B3D" w:rsidTr="00296F22">
        <w:trPr>
          <w:trHeight w:val="448"/>
          <w:tblHeader/>
          <w:jc w:val="center"/>
        </w:trPr>
        <w:tc>
          <w:tcPr>
            <w:tcW w:w="1476" w:type="dxa"/>
            <w:shd w:val="clear" w:color="auto" w:fill="DCE6F2"/>
            <w:vAlign w:val="center"/>
          </w:tcPr>
          <w:p w:rsidR="00805B3D" w:rsidRDefault="00805B3D" w:rsidP="00296F22">
            <w:pPr>
              <w:spacing w:line="240" w:lineRule="exact"/>
              <w:jc w:val="center"/>
              <w:rPr>
                <w:rFonts w:ascii="宋体" w:hAnsi="宋体" w:cs="宋体"/>
                <w:b/>
              </w:rPr>
            </w:pPr>
            <w:r>
              <w:rPr>
                <w:rFonts w:ascii="宋体" w:hAnsi="宋体" w:cs="宋体" w:hint="eastAsia"/>
                <w:b/>
              </w:rPr>
              <w:t>一级指标</w:t>
            </w:r>
          </w:p>
        </w:tc>
        <w:tc>
          <w:tcPr>
            <w:tcW w:w="1836" w:type="dxa"/>
            <w:shd w:val="clear" w:color="auto" w:fill="DCE6F2"/>
            <w:vAlign w:val="center"/>
          </w:tcPr>
          <w:p w:rsidR="00805B3D" w:rsidRDefault="00805B3D" w:rsidP="00296F22">
            <w:pPr>
              <w:spacing w:line="240" w:lineRule="exact"/>
              <w:jc w:val="center"/>
              <w:rPr>
                <w:rFonts w:ascii="宋体" w:hAnsi="宋体" w:cs="宋体"/>
                <w:b/>
              </w:rPr>
            </w:pPr>
            <w:r>
              <w:rPr>
                <w:rFonts w:ascii="宋体" w:hAnsi="宋体" w:cs="宋体" w:hint="eastAsia"/>
                <w:b/>
              </w:rPr>
              <w:t>二级指标</w:t>
            </w:r>
          </w:p>
        </w:tc>
        <w:tc>
          <w:tcPr>
            <w:tcW w:w="2512" w:type="dxa"/>
            <w:shd w:val="clear" w:color="auto" w:fill="DCE6F2"/>
            <w:vAlign w:val="center"/>
          </w:tcPr>
          <w:p w:rsidR="00805B3D" w:rsidRDefault="00805B3D" w:rsidP="00296F22">
            <w:pPr>
              <w:spacing w:line="240" w:lineRule="exact"/>
              <w:jc w:val="center"/>
              <w:rPr>
                <w:rFonts w:ascii="宋体" w:hAnsi="宋体" w:cs="宋体"/>
                <w:b/>
              </w:rPr>
            </w:pPr>
            <w:r>
              <w:rPr>
                <w:rFonts w:ascii="宋体" w:hAnsi="宋体" w:cs="宋体" w:hint="eastAsia"/>
                <w:b/>
              </w:rPr>
              <w:t>观测指标</w:t>
            </w:r>
          </w:p>
        </w:tc>
        <w:tc>
          <w:tcPr>
            <w:tcW w:w="1653" w:type="dxa"/>
            <w:gridSpan w:val="2"/>
            <w:shd w:val="clear" w:color="auto" w:fill="DCE6F2"/>
            <w:vAlign w:val="center"/>
          </w:tcPr>
          <w:p w:rsidR="00805B3D" w:rsidRDefault="00805B3D" w:rsidP="00296F22">
            <w:pPr>
              <w:spacing w:line="240" w:lineRule="exact"/>
              <w:jc w:val="center"/>
              <w:rPr>
                <w:rFonts w:ascii="宋体" w:hAnsi="宋体" w:cs="宋体"/>
                <w:b/>
              </w:rPr>
            </w:pPr>
            <w:r>
              <w:rPr>
                <w:rFonts w:ascii="宋体" w:hAnsi="宋体" w:cs="宋体" w:hint="eastAsia"/>
                <w:b/>
              </w:rPr>
              <w:t>权重</w:t>
            </w:r>
          </w:p>
        </w:tc>
        <w:tc>
          <w:tcPr>
            <w:tcW w:w="2038" w:type="dxa"/>
            <w:gridSpan w:val="2"/>
            <w:shd w:val="clear" w:color="auto" w:fill="DCE6F2"/>
            <w:vAlign w:val="center"/>
          </w:tcPr>
          <w:p w:rsidR="00805B3D" w:rsidRDefault="00805B3D" w:rsidP="00296F22">
            <w:pPr>
              <w:spacing w:line="240" w:lineRule="exact"/>
              <w:jc w:val="center"/>
              <w:rPr>
                <w:rFonts w:ascii="宋体" w:hAnsi="宋体" w:cs="宋体"/>
                <w:b/>
              </w:rPr>
            </w:pPr>
            <w:r>
              <w:rPr>
                <w:rFonts w:ascii="宋体" w:hAnsi="宋体" w:cs="宋体" w:hint="eastAsia"/>
                <w:b/>
              </w:rPr>
              <w:t>2017年权重</w:t>
            </w:r>
          </w:p>
        </w:tc>
      </w:tr>
      <w:tr w:rsidR="00805B3D" w:rsidTr="00296F22">
        <w:trPr>
          <w:trHeight w:val="448"/>
          <w:jc w:val="center"/>
        </w:trPr>
        <w:tc>
          <w:tcPr>
            <w:tcW w:w="1476" w:type="dxa"/>
            <w:vMerge w:val="restart"/>
            <w:vAlign w:val="center"/>
          </w:tcPr>
          <w:p w:rsidR="00805B3D" w:rsidRDefault="00805B3D" w:rsidP="00296F22">
            <w:pPr>
              <w:spacing w:line="240" w:lineRule="exact"/>
              <w:jc w:val="center"/>
              <w:rPr>
                <w:rFonts w:ascii="宋体" w:hAnsi="宋体" w:cs="宋体"/>
              </w:rPr>
            </w:pPr>
            <w:r>
              <w:rPr>
                <w:rFonts w:ascii="宋体" w:hAnsi="宋体" w:cs="宋体" w:hint="eastAsia"/>
              </w:rPr>
              <w:t>发展战略</w:t>
            </w:r>
          </w:p>
          <w:p w:rsidR="00805B3D" w:rsidRDefault="00805B3D" w:rsidP="00296F22">
            <w:pPr>
              <w:spacing w:line="240" w:lineRule="exact"/>
              <w:jc w:val="center"/>
              <w:rPr>
                <w:rFonts w:ascii="宋体" w:hAnsi="宋体" w:cs="宋体"/>
              </w:rPr>
            </w:pPr>
            <w:r>
              <w:rPr>
                <w:rFonts w:ascii="宋体" w:hAnsi="宋体" w:cs="宋体" w:hint="eastAsia"/>
              </w:rPr>
              <w:t>指标</w:t>
            </w:r>
          </w:p>
        </w:tc>
        <w:tc>
          <w:tcPr>
            <w:tcW w:w="1836" w:type="dxa"/>
            <w:vAlign w:val="center"/>
          </w:tcPr>
          <w:p w:rsidR="00805B3D" w:rsidRDefault="00805B3D" w:rsidP="00296F22">
            <w:pPr>
              <w:spacing w:line="240" w:lineRule="exact"/>
              <w:jc w:val="center"/>
              <w:rPr>
                <w:rFonts w:ascii="宋体" w:hAnsi="宋体" w:cs="宋体"/>
              </w:rPr>
            </w:pPr>
            <w:r>
              <w:rPr>
                <w:rFonts w:ascii="宋体" w:hAnsi="宋体" w:cs="宋体" w:hint="eastAsia"/>
              </w:rPr>
              <w:t>发展机遇</w:t>
            </w:r>
          </w:p>
        </w:tc>
        <w:tc>
          <w:tcPr>
            <w:tcW w:w="2512" w:type="dxa"/>
            <w:vAlign w:val="center"/>
          </w:tcPr>
          <w:p w:rsidR="00805B3D" w:rsidRDefault="00805B3D" w:rsidP="00296F22">
            <w:pPr>
              <w:spacing w:line="240" w:lineRule="exact"/>
              <w:jc w:val="center"/>
              <w:rPr>
                <w:rFonts w:ascii="宋体" w:hAnsi="宋体" w:cs="宋体"/>
              </w:rPr>
            </w:pPr>
            <w:r>
              <w:rPr>
                <w:rFonts w:ascii="宋体" w:hAnsi="宋体" w:cs="宋体" w:hint="eastAsia"/>
              </w:rPr>
              <w:t>政策支持</w:t>
            </w:r>
          </w:p>
        </w:tc>
        <w:tc>
          <w:tcPr>
            <w:tcW w:w="757" w:type="dxa"/>
            <w:vMerge w:val="restart"/>
            <w:vAlign w:val="center"/>
          </w:tcPr>
          <w:p w:rsidR="00805B3D" w:rsidRDefault="00805B3D" w:rsidP="00296F22">
            <w:pPr>
              <w:spacing w:line="240" w:lineRule="exact"/>
              <w:jc w:val="center"/>
              <w:rPr>
                <w:rFonts w:ascii="宋体" w:hAnsi="宋体" w:cs="宋体"/>
              </w:rPr>
            </w:pPr>
            <w:r>
              <w:rPr>
                <w:rFonts w:ascii="宋体" w:hAnsi="宋体" w:cs="宋体" w:hint="eastAsia"/>
              </w:rPr>
              <w:t>20</w:t>
            </w:r>
          </w:p>
        </w:tc>
        <w:tc>
          <w:tcPr>
            <w:tcW w:w="896" w:type="dxa"/>
            <w:vAlign w:val="center"/>
          </w:tcPr>
          <w:p w:rsidR="00805B3D" w:rsidRDefault="00805B3D" w:rsidP="00296F22">
            <w:pPr>
              <w:spacing w:line="240" w:lineRule="exact"/>
              <w:jc w:val="center"/>
              <w:rPr>
                <w:rFonts w:ascii="宋体" w:hAnsi="宋体" w:cs="宋体"/>
              </w:rPr>
            </w:pPr>
            <w:r>
              <w:rPr>
                <w:rFonts w:ascii="宋体" w:hAnsi="宋体" w:cs="宋体" w:hint="eastAsia"/>
              </w:rPr>
              <w:t>4</w:t>
            </w:r>
          </w:p>
        </w:tc>
        <w:tc>
          <w:tcPr>
            <w:tcW w:w="1054" w:type="dxa"/>
            <w:vMerge w:val="restart"/>
            <w:vAlign w:val="center"/>
          </w:tcPr>
          <w:p w:rsidR="00805B3D" w:rsidRDefault="00805B3D" w:rsidP="00296F22">
            <w:pPr>
              <w:spacing w:line="240" w:lineRule="exact"/>
              <w:jc w:val="center"/>
              <w:rPr>
                <w:rFonts w:ascii="宋体" w:hAnsi="宋体" w:cs="宋体"/>
              </w:rPr>
            </w:pPr>
            <w:r>
              <w:rPr>
                <w:rFonts w:ascii="宋体" w:hAnsi="宋体" w:cs="宋体" w:hint="eastAsia"/>
              </w:rPr>
              <w:t>15</w:t>
            </w:r>
          </w:p>
        </w:tc>
        <w:tc>
          <w:tcPr>
            <w:tcW w:w="984" w:type="dxa"/>
            <w:vAlign w:val="center"/>
          </w:tcPr>
          <w:p w:rsidR="00805B3D" w:rsidRDefault="00805B3D" w:rsidP="00296F22">
            <w:pPr>
              <w:spacing w:line="240" w:lineRule="exact"/>
              <w:jc w:val="center"/>
              <w:rPr>
                <w:rFonts w:ascii="宋体" w:hAnsi="宋体" w:cs="宋体"/>
              </w:rPr>
            </w:pPr>
            <w:r>
              <w:rPr>
                <w:rFonts w:ascii="宋体" w:hAnsi="宋体" w:cs="宋体" w:hint="eastAsia"/>
              </w:rPr>
              <w:t>/</w:t>
            </w:r>
          </w:p>
        </w:tc>
      </w:tr>
      <w:tr w:rsidR="00805B3D" w:rsidTr="00296F22">
        <w:trPr>
          <w:trHeight w:val="448"/>
          <w:jc w:val="center"/>
        </w:trPr>
        <w:tc>
          <w:tcPr>
            <w:tcW w:w="1476" w:type="dxa"/>
            <w:vMerge/>
            <w:vAlign w:val="center"/>
          </w:tcPr>
          <w:p w:rsidR="00805B3D" w:rsidRDefault="00805B3D" w:rsidP="00296F22">
            <w:pPr>
              <w:spacing w:line="240" w:lineRule="exact"/>
              <w:jc w:val="center"/>
              <w:rPr>
                <w:rFonts w:ascii="宋体" w:hAnsi="宋体" w:cs="宋体"/>
              </w:rPr>
            </w:pPr>
          </w:p>
        </w:tc>
        <w:tc>
          <w:tcPr>
            <w:tcW w:w="1836" w:type="dxa"/>
            <w:vAlign w:val="center"/>
          </w:tcPr>
          <w:p w:rsidR="00805B3D" w:rsidRDefault="00805B3D" w:rsidP="00296F22">
            <w:pPr>
              <w:spacing w:line="240" w:lineRule="exact"/>
              <w:jc w:val="center"/>
              <w:rPr>
                <w:rFonts w:ascii="宋体" w:hAnsi="宋体" w:cs="宋体"/>
                <w:kern w:val="0"/>
              </w:rPr>
            </w:pPr>
            <w:r>
              <w:rPr>
                <w:rFonts w:ascii="宋体" w:hAnsi="宋体" w:cs="宋体" w:hint="eastAsia"/>
                <w:kern w:val="0"/>
              </w:rPr>
              <w:t>发展能力</w:t>
            </w:r>
          </w:p>
        </w:tc>
        <w:tc>
          <w:tcPr>
            <w:tcW w:w="2512" w:type="dxa"/>
            <w:vAlign w:val="center"/>
          </w:tcPr>
          <w:p w:rsidR="00805B3D" w:rsidRDefault="00805B3D" w:rsidP="00296F22">
            <w:pPr>
              <w:spacing w:line="240" w:lineRule="exact"/>
              <w:jc w:val="center"/>
              <w:rPr>
                <w:rFonts w:ascii="宋体" w:hAnsi="宋体" w:cs="宋体"/>
              </w:rPr>
            </w:pPr>
            <w:r>
              <w:rPr>
                <w:rFonts w:ascii="宋体" w:hAnsi="宋体" w:cs="宋体" w:hint="eastAsia"/>
              </w:rPr>
              <w:t>领导班子战略发展能力</w:t>
            </w:r>
          </w:p>
        </w:tc>
        <w:tc>
          <w:tcPr>
            <w:tcW w:w="757" w:type="dxa"/>
            <w:vMerge/>
            <w:vAlign w:val="center"/>
          </w:tcPr>
          <w:p w:rsidR="00805B3D" w:rsidRDefault="00805B3D" w:rsidP="00296F22">
            <w:pPr>
              <w:spacing w:line="240" w:lineRule="exact"/>
              <w:jc w:val="center"/>
              <w:rPr>
                <w:rFonts w:ascii="宋体" w:hAnsi="宋体" w:cs="宋体"/>
              </w:rPr>
            </w:pPr>
          </w:p>
        </w:tc>
        <w:tc>
          <w:tcPr>
            <w:tcW w:w="896" w:type="dxa"/>
            <w:vAlign w:val="center"/>
          </w:tcPr>
          <w:p w:rsidR="00805B3D" w:rsidRDefault="00805B3D" w:rsidP="00296F22">
            <w:pPr>
              <w:spacing w:line="240" w:lineRule="exact"/>
              <w:jc w:val="center"/>
              <w:rPr>
                <w:rFonts w:ascii="宋体" w:hAnsi="宋体" w:cs="宋体"/>
              </w:rPr>
            </w:pPr>
            <w:r>
              <w:rPr>
                <w:rFonts w:ascii="宋体" w:hAnsi="宋体" w:cs="宋体" w:hint="eastAsia"/>
              </w:rPr>
              <w:t>6</w:t>
            </w:r>
          </w:p>
        </w:tc>
        <w:tc>
          <w:tcPr>
            <w:tcW w:w="1054" w:type="dxa"/>
            <w:vMerge/>
            <w:vAlign w:val="center"/>
          </w:tcPr>
          <w:p w:rsidR="00805B3D" w:rsidRDefault="00805B3D" w:rsidP="00296F22">
            <w:pPr>
              <w:spacing w:line="240" w:lineRule="exact"/>
              <w:jc w:val="center"/>
              <w:rPr>
                <w:rFonts w:ascii="宋体" w:hAnsi="宋体" w:cs="宋体"/>
              </w:rPr>
            </w:pPr>
          </w:p>
        </w:tc>
        <w:tc>
          <w:tcPr>
            <w:tcW w:w="984" w:type="dxa"/>
            <w:vAlign w:val="center"/>
          </w:tcPr>
          <w:p w:rsidR="00805B3D" w:rsidRDefault="00805B3D" w:rsidP="00296F22">
            <w:pPr>
              <w:spacing w:line="240" w:lineRule="exact"/>
              <w:jc w:val="center"/>
              <w:rPr>
                <w:rFonts w:ascii="宋体" w:hAnsi="宋体" w:cs="宋体"/>
              </w:rPr>
            </w:pPr>
            <w:r>
              <w:rPr>
                <w:rFonts w:ascii="宋体" w:hAnsi="宋体" w:cs="宋体" w:hint="eastAsia"/>
              </w:rPr>
              <w:t>/</w:t>
            </w:r>
          </w:p>
        </w:tc>
      </w:tr>
      <w:tr w:rsidR="00805B3D" w:rsidTr="00296F22">
        <w:trPr>
          <w:trHeight w:val="448"/>
          <w:jc w:val="center"/>
        </w:trPr>
        <w:tc>
          <w:tcPr>
            <w:tcW w:w="1476" w:type="dxa"/>
            <w:vMerge/>
            <w:vAlign w:val="center"/>
          </w:tcPr>
          <w:p w:rsidR="00805B3D" w:rsidRDefault="00805B3D" w:rsidP="00296F22">
            <w:pPr>
              <w:spacing w:line="240" w:lineRule="exact"/>
              <w:jc w:val="center"/>
              <w:rPr>
                <w:rFonts w:ascii="宋体" w:hAnsi="宋体" w:cs="宋体"/>
              </w:rPr>
            </w:pPr>
          </w:p>
        </w:tc>
        <w:tc>
          <w:tcPr>
            <w:tcW w:w="1836" w:type="dxa"/>
            <w:vAlign w:val="center"/>
          </w:tcPr>
          <w:p w:rsidR="00805B3D" w:rsidRDefault="00805B3D" w:rsidP="00296F22">
            <w:pPr>
              <w:spacing w:line="240" w:lineRule="exact"/>
              <w:jc w:val="center"/>
              <w:rPr>
                <w:rFonts w:ascii="宋体" w:hAnsi="宋体" w:cs="宋体"/>
                <w:kern w:val="0"/>
              </w:rPr>
            </w:pPr>
            <w:r>
              <w:rPr>
                <w:rFonts w:ascii="宋体" w:hAnsi="宋体" w:cs="宋体" w:hint="eastAsia"/>
                <w:kern w:val="0"/>
              </w:rPr>
              <w:t>发展保障</w:t>
            </w:r>
          </w:p>
        </w:tc>
        <w:tc>
          <w:tcPr>
            <w:tcW w:w="2512" w:type="dxa"/>
            <w:vAlign w:val="center"/>
          </w:tcPr>
          <w:p w:rsidR="00805B3D" w:rsidRDefault="00805B3D" w:rsidP="00296F22">
            <w:pPr>
              <w:spacing w:line="240" w:lineRule="exact"/>
              <w:jc w:val="center"/>
              <w:rPr>
                <w:rFonts w:ascii="宋体" w:hAnsi="宋体" w:cs="宋体"/>
              </w:rPr>
            </w:pPr>
            <w:r>
              <w:rPr>
                <w:rFonts w:ascii="宋体" w:hAnsi="宋体" w:cs="宋体" w:hint="eastAsia"/>
              </w:rPr>
              <w:t>经费收入</w:t>
            </w:r>
          </w:p>
        </w:tc>
        <w:tc>
          <w:tcPr>
            <w:tcW w:w="757" w:type="dxa"/>
            <w:vMerge/>
            <w:vAlign w:val="center"/>
          </w:tcPr>
          <w:p w:rsidR="00805B3D" w:rsidRDefault="00805B3D" w:rsidP="00296F22">
            <w:pPr>
              <w:spacing w:line="240" w:lineRule="exact"/>
              <w:jc w:val="center"/>
              <w:rPr>
                <w:rFonts w:ascii="宋体" w:hAnsi="宋体" w:cs="宋体"/>
              </w:rPr>
            </w:pPr>
          </w:p>
        </w:tc>
        <w:tc>
          <w:tcPr>
            <w:tcW w:w="896" w:type="dxa"/>
            <w:vAlign w:val="center"/>
          </w:tcPr>
          <w:p w:rsidR="00805B3D" w:rsidRDefault="00805B3D" w:rsidP="00296F22">
            <w:pPr>
              <w:spacing w:line="240" w:lineRule="exact"/>
              <w:jc w:val="center"/>
              <w:rPr>
                <w:rFonts w:ascii="宋体" w:hAnsi="宋体" w:cs="宋体"/>
              </w:rPr>
            </w:pPr>
            <w:r>
              <w:rPr>
                <w:rFonts w:ascii="宋体" w:hAnsi="宋体" w:cs="宋体" w:hint="eastAsia"/>
              </w:rPr>
              <w:t>10</w:t>
            </w:r>
          </w:p>
        </w:tc>
        <w:tc>
          <w:tcPr>
            <w:tcW w:w="1054" w:type="dxa"/>
            <w:vMerge/>
            <w:vAlign w:val="center"/>
          </w:tcPr>
          <w:p w:rsidR="00805B3D" w:rsidRDefault="00805B3D" w:rsidP="00296F22">
            <w:pPr>
              <w:spacing w:line="240" w:lineRule="exact"/>
              <w:jc w:val="center"/>
              <w:rPr>
                <w:rFonts w:ascii="宋体" w:hAnsi="宋体" w:cs="宋体"/>
              </w:rPr>
            </w:pPr>
          </w:p>
        </w:tc>
        <w:tc>
          <w:tcPr>
            <w:tcW w:w="984" w:type="dxa"/>
            <w:vAlign w:val="center"/>
          </w:tcPr>
          <w:p w:rsidR="00805B3D" w:rsidRDefault="00805B3D" w:rsidP="00296F22">
            <w:pPr>
              <w:spacing w:line="240" w:lineRule="exact"/>
              <w:jc w:val="center"/>
              <w:rPr>
                <w:rFonts w:ascii="宋体" w:hAnsi="宋体" w:cs="宋体"/>
              </w:rPr>
            </w:pPr>
            <w:r>
              <w:rPr>
                <w:rFonts w:ascii="宋体" w:hAnsi="宋体" w:cs="宋体" w:hint="eastAsia"/>
              </w:rPr>
              <w:t>15</w:t>
            </w:r>
          </w:p>
        </w:tc>
      </w:tr>
      <w:tr w:rsidR="00805B3D" w:rsidTr="00296F22">
        <w:trPr>
          <w:trHeight w:val="448"/>
          <w:jc w:val="center"/>
        </w:trPr>
        <w:tc>
          <w:tcPr>
            <w:tcW w:w="1476" w:type="dxa"/>
            <w:vMerge w:val="restart"/>
            <w:vAlign w:val="center"/>
          </w:tcPr>
          <w:p w:rsidR="00805B3D" w:rsidRDefault="00805B3D" w:rsidP="00296F22">
            <w:pPr>
              <w:spacing w:line="240" w:lineRule="exact"/>
              <w:jc w:val="center"/>
              <w:rPr>
                <w:rFonts w:ascii="宋体" w:hAnsi="宋体" w:cs="宋体"/>
                <w:kern w:val="0"/>
              </w:rPr>
            </w:pPr>
            <w:r>
              <w:rPr>
                <w:rFonts w:ascii="宋体" w:hAnsi="宋体" w:cs="宋体" w:hint="eastAsia"/>
                <w:kern w:val="0"/>
              </w:rPr>
              <w:t>发展实力</w:t>
            </w:r>
          </w:p>
          <w:p w:rsidR="00805B3D" w:rsidRDefault="00805B3D" w:rsidP="00296F22">
            <w:pPr>
              <w:spacing w:line="240" w:lineRule="exact"/>
              <w:jc w:val="center"/>
              <w:rPr>
                <w:rFonts w:ascii="宋体" w:hAnsi="宋体" w:cs="宋体"/>
              </w:rPr>
            </w:pPr>
            <w:r>
              <w:rPr>
                <w:rFonts w:ascii="宋体" w:hAnsi="宋体" w:cs="宋体" w:hint="eastAsia"/>
                <w:kern w:val="0"/>
              </w:rPr>
              <w:t>指标</w:t>
            </w:r>
          </w:p>
        </w:tc>
        <w:tc>
          <w:tcPr>
            <w:tcW w:w="1836" w:type="dxa"/>
            <w:vAlign w:val="center"/>
          </w:tcPr>
          <w:p w:rsidR="00805B3D" w:rsidRDefault="00805B3D" w:rsidP="00296F22">
            <w:pPr>
              <w:spacing w:line="240" w:lineRule="exact"/>
              <w:jc w:val="center"/>
              <w:rPr>
                <w:rFonts w:ascii="宋体" w:hAnsi="宋体" w:cs="宋体"/>
              </w:rPr>
            </w:pPr>
            <w:r>
              <w:rPr>
                <w:rFonts w:ascii="宋体" w:hAnsi="宋体" w:cs="宋体" w:hint="eastAsia"/>
                <w:kern w:val="0"/>
              </w:rPr>
              <w:t>学科建设</w:t>
            </w:r>
          </w:p>
        </w:tc>
        <w:tc>
          <w:tcPr>
            <w:tcW w:w="2512" w:type="dxa"/>
            <w:vAlign w:val="center"/>
          </w:tcPr>
          <w:p w:rsidR="00805B3D" w:rsidRDefault="00805B3D" w:rsidP="00296F22">
            <w:pPr>
              <w:spacing w:line="240" w:lineRule="exact"/>
              <w:jc w:val="center"/>
              <w:rPr>
                <w:rFonts w:ascii="宋体" w:hAnsi="宋体" w:cs="宋体"/>
              </w:rPr>
            </w:pPr>
            <w:r>
              <w:rPr>
                <w:rFonts w:ascii="宋体" w:hAnsi="宋体" w:cs="宋体" w:hint="eastAsia"/>
              </w:rPr>
              <w:t>重点学科</w:t>
            </w:r>
          </w:p>
        </w:tc>
        <w:tc>
          <w:tcPr>
            <w:tcW w:w="757" w:type="dxa"/>
            <w:vMerge w:val="restart"/>
            <w:vAlign w:val="center"/>
          </w:tcPr>
          <w:p w:rsidR="00805B3D" w:rsidRDefault="00805B3D" w:rsidP="00296F22">
            <w:pPr>
              <w:spacing w:line="240" w:lineRule="exact"/>
              <w:jc w:val="center"/>
              <w:rPr>
                <w:rFonts w:ascii="宋体" w:hAnsi="宋体" w:cs="宋体"/>
              </w:rPr>
            </w:pPr>
            <w:r>
              <w:rPr>
                <w:rFonts w:ascii="宋体" w:hAnsi="宋体" w:cs="宋体" w:hint="eastAsia"/>
              </w:rPr>
              <w:t>40</w:t>
            </w:r>
          </w:p>
        </w:tc>
        <w:tc>
          <w:tcPr>
            <w:tcW w:w="896" w:type="dxa"/>
            <w:vAlign w:val="center"/>
          </w:tcPr>
          <w:p w:rsidR="00805B3D" w:rsidRDefault="00805B3D" w:rsidP="00296F22">
            <w:pPr>
              <w:spacing w:line="240" w:lineRule="exact"/>
              <w:jc w:val="center"/>
              <w:rPr>
                <w:rFonts w:ascii="宋体" w:hAnsi="宋体" w:cs="宋体"/>
              </w:rPr>
            </w:pPr>
            <w:r>
              <w:rPr>
                <w:rFonts w:ascii="宋体" w:hAnsi="宋体" w:cs="宋体" w:hint="eastAsia"/>
              </w:rPr>
              <w:t>7</w:t>
            </w:r>
          </w:p>
        </w:tc>
        <w:tc>
          <w:tcPr>
            <w:tcW w:w="1054" w:type="dxa"/>
            <w:vMerge w:val="restart"/>
            <w:vAlign w:val="center"/>
          </w:tcPr>
          <w:p w:rsidR="00805B3D" w:rsidRDefault="00805B3D" w:rsidP="00296F22">
            <w:pPr>
              <w:spacing w:line="240" w:lineRule="exact"/>
              <w:jc w:val="center"/>
              <w:rPr>
                <w:rFonts w:ascii="宋体" w:hAnsi="宋体" w:cs="宋体"/>
              </w:rPr>
            </w:pPr>
            <w:r>
              <w:rPr>
                <w:rFonts w:ascii="宋体" w:hAnsi="宋体" w:cs="宋体" w:hint="eastAsia"/>
              </w:rPr>
              <w:t>40</w:t>
            </w:r>
          </w:p>
        </w:tc>
        <w:tc>
          <w:tcPr>
            <w:tcW w:w="984" w:type="dxa"/>
            <w:vAlign w:val="center"/>
          </w:tcPr>
          <w:p w:rsidR="00805B3D" w:rsidRDefault="00805B3D" w:rsidP="00296F22">
            <w:pPr>
              <w:spacing w:line="240" w:lineRule="exact"/>
              <w:jc w:val="center"/>
              <w:rPr>
                <w:rFonts w:ascii="宋体" w:hAnsi="宋体" w:cs="宋体"/>
              </w:rPr>
            </w:pPr>
            <w:r>
              <w:rPr>
                <w:rFonts w:ascii="宋体" w:hAnsi="宋体" w:cs="宋体" w:hint="eastAsia"/>
              </w:rPr>
              <w:t>7</w:t>
            </w:r>
          </w:p>
        </w:tc>
      </w:tr>
      <w:tr w:rsidR="00805B3D" w:rsidTr="00296F22">
        <w:trPr>
          <w:trHeight w:val="448"/>
          <w:jc w:val="center"/>
        </w:trPr>
        <w:tc>
          <w:tcPr>
            <w:tcW w:w="1476" w:type="dxa"/>
            <w:vMerge/>
            <w:vAlign w:val="center"/>
          </w:tcPr>
          <w:p w:rsidR="00805B3D" w:rsidRDefault="00805B3D" w:rsidP="00296F22">
            <w:pPr>
              <w:spacing w:line="240" w:lineRule="exact"/>
              <w:jc w:val="center"/>
              <w:rPr>
                <w:rFonts w:ascii="宋体" w:hAnsi="宋体" w:cs="宋体"/>
                <w:kern w:val="0"/>
              </w:rPr>
            </w:pPr>
          </w:p>
        </w:tc>
        <w:tc>
          <w:tcPr>
            <w:tcW w:w="1836" w:type="dxa"/>
            <w:vAlign w:val="center"/>
          </w:tcPr>
          <w:p w:rsidR="00805B3D" w:rsidRDefault="00805B3D" w:rsidP="00296F22">
            <w:pPr>
              <w:spacing w:line="240" w:lineRule="exact"/>
              <w:jc w:val="center"/>
              <w:rPr>
                <w:rFonts w:ascii="宋体" w:hAnsi="宋体" w:cs="宋体"/>
              </w:rPr>
            </w:pPr>
            <w:r>
              <w:rPr>
                <w:rFonts w:ascii="宋体" w:hAnsi="宋体" w:cs="宋体" w:hint="eastAsia"/>
                <w:kern w:val="0"/>
              </w:rPr>
              <w:t>人才队伍</w:t>
            </w:r>
          </w:p>
        </w:tc>
        <w:tc>
          <w:tcPr>
            <w:tcW w:w="2512" w:type="dxa"/>
            <w:vAlign w:val="center"/>
          </w:tcPr>
          <w:p w:rsidR="00805B3D" w:rsidRDefault="00805B3D" w:rsidP="00296F22">
            <w:pPr>
              <w:spacing w:line="240" w:lineRule="exact"/>
              <w:jc w:val="center"/>
              <w:rPr>
                <w:rFonts w:ascii="宋体" w:hAnsi="宋体" w:cs="宋体"/>
              </w:rPr>
            </w:pPr>
            <w:r>
              <w:rPr>
                <w:rFonts w:ascii="宋体" w:hAnsi="宋体" w:cs="宋体" w:hint="eastAsia"/>
              </w:rPr>
              <w:t>高层次人才</w:t>
            </w:r>
          </w:p>
        </w:tc>
        <w:tc>
          <w:tcPr>
            <w:tcW w:w="757" w:type="dxa"/>
            <w:vMerge/>
            <w:vAlign w:val="center"/>
          </w:tcPr>
          <w:p w:rsidR="00805B3D" w:rsidRDefault="00805B3D" w:rsidP="00296F22">
            <w:pPr>
              <w:spacing w:line="240" w:lineRule="exact"/>
              <w:jc w:val="center"/>
              <w:rPr>
                <w:rFonts w:ascii="宋体" w:hAnsi="宋体" w:cs="宋体"/>
              </w:rPr>
            </w:pPr>
          </w:p>
        </w:tc>
        <w:tc>
          <w:tcPr>
            <w:tcW w:w="896" w:type="dxa"/>
            <w:vAlign w:val="center"/>
          </w:tcPr>
          <w:p w:rsidR="00805B3D" w:rsidRDefault="00805B3D" w:rsidP="00296F22">
            <w:pPr>
              <w:spacing w:line="240" w:lineRule="exact"/>
              <w:jc w:val="center"/>
              <w:rPr>
                <w:rFonts w:ascii="宋体" w:hAnsi="宋体" w:cs="宋体"/>
              </w:rPr>
            </w:pPr>
            <w:r>
              <w:rPr>
                <w:rFonts w:ascii="宋体" w:hAnsi="宋体" w:cs="宋体" w:hint="eastAsia"/>
              </w:rPr>
              <w:t>15</w:t>
            </w:r>
          </w:p>
        </w:tc>
        <w:tc>
          <w:tcPr>
            <w:tcW w:w="1054" w:type="dxa"/>
            <w:vMerge/>
            <w:vAlign w:val="center"/>
          </w:tcPr>
          <w:p w:rsidR="00805B3D" w:rsidRDefault="00805B3D" w:rsidP="00296F22">
            <w:pPr>
              <w:spacing w:line="240" w:lineRule="exact"/>
              <w:jc w:val="center"/>
              <w:rPr>
                <w:rFonts w:ascii="宋体" w:hAnsi="宋体" w:cs="宋体"/>
              </w:rPr>
            </w:pPr>
          </w:p>
        </w:tc>
        <w:tc>
          <w:tcPr>
            <w:tcW w:w="984" w:type="dxa"/>
            <w:vAlign w:val="center"/>
          </w:tcPr>
          <w:p w:rsidR="00805B3D" w:rsidRDefault="00805B3D" w:rsidP="00296F22">
            <w:pPr>
              <w:spacing w:line="240" w:lineRule="exact"/>
              <w:jc w:val="center"/>
              <w:rPr>
                <w:rFonts w:ascii="宋体" w:hAnsi="宋体" w:cs="宋体"/>
              </w:rPr>
            </w:pPr>
            <w:r>
              <w:rPr>
                <w:rFonts w:ascii="宋体" w:hAnsi="宋体" w:cs="宋体" w:hint="eastAsia"/>
              </w:rPr>
              <w:t>15</w:t>
            </w:r>
          </w:p>
        </w:tc>
      </w:tr>
      <w:tr w:rsidR="00805B3D" w:rsidTr="00296F22">
        <w:trPr>
          <w:trHeight w:val="448"/>
          <w:jc w:val="center"/>
        </w:trPr>
        <w:tc>
          <w:tcPr>
            <w:tcW w:w="1476" w:type="dxa"/>
            <w:vMerge/>
            <w:vAlign w:val="center"/>
          </w:tcPr>
          <w:p w:rsidR="00805B3D" w:rsidRDefault="00805B3D" w:rsidP="00296F22">
            <w:pPr>
              <w:spacing w:line="240" w:lineRule="exact"/>
              <w:jc w:val="center"/>
              <w:rPr>
                <w:rFonts w:ascii="宋体" w:hAnsi="宋体" w:cs="宋体"/>
                <w:kern w:val="0"/>
              </w:rPr>
            </w:pPr>
          </w:p>
        </w:tc>
        <w:tc>
          <w:tcPr>
            <w:tcW w:w="1836" w:type="dxa"/>
            <w:vAlign w:val="center"/>
          </w:tcPr>
          <w:p w:rsidR="00805B3D" w:rsidRDefault="00805B3D" w:rsidP="00296F22">
            <w:pPr>
              <w:spacing w:line="240" w:lineRule="exact"/>
              <w:jc w:val="center"/>
              <w:rPr>
                <w:rFonts w:ascii="宋体" w:hAnsi="宋体" w:cs="宋体"/>
              </w:rPr>
            </w:pPr>
            <w:r>
              <w:rPr>
                <w:rFonts w:ascii="宋体" w:hAnsi="宋体" w:cs="宋体" w:hint="eastAsia"/>
              </w:rPr>
              <w:t>教学条件</w:t>
            </w:r>
          </w:p>
        </w:tc>
        <w:tc>
          <w:tcPr>
            <w:tcW w:w="2512" w:type="dxa"/>
            <w:vAlign w:val="center"/>
          </w:tcPr>
          <w:p w:rsidR="00805B3D" w:rsidRDefault="00805B3D" w:rsidP="00296F22">
            <w:pPr>
              <w:spacing w:line="240" w:lineRule="exact"/>
              <w:jc w:val="center"/>
              <w:rPr>
                <w:rFonts w:ascii="宋体" w:hAnsi="宋体" w:cs="宋体"/>
              </w:rPr>
            </w:pPr>
            <w:r>
              <w:rPr>
                <w:rFonts w:ascii="宋体" w:hAnsi="宋体" w:cs="宋体" w:hint="eastAsia"/>
              </w:rPr>
              <w:t>实验教学示范中心</w:t>
            </w:r>
          </w:p>
        </w:tc>
        <w:tc>
          <w:tcPr>
            <w:tcW w:w="757" w:type="dxa"/>
            <w:vMerge/>
            <w:vAlign w:val="center"/>
          </w:tcPr>
          <w:p w:rsidR="00805B3D" w:rsidRDefault="00805B3D" w:rsidP="00296F22">
            <w:pPr>
              <w:spacing w:line="240" w:lineRule="exact"/>
              <w:jc w:val="center"/>
              <w:rPr>
                <w:rFonts w:ascii="宋体" w:hAnsi="宋体" w:cs="宋体"/>
              </w:rPr>
            </w:pPr>
          </w:p>
        </w:tc>
        <w:tc>
          <w:tcPr>
            <w:tcW w:w="896" w:type="dxa"/>
            <w:vAlign w:val="center"/>
          </w:tcPr>
          <w:p w:rsidR="00805B3D" w:rsidRDefault="00805B3D" w:rsidP="00296F22">
            <w:pPr>
              <w:spacing w:line="240" w:lineRule="exact"/>
              <w:jc w:val="center"/>
              <w:rPr>
                <w:rFonts w:ascii="宋体" w:hAnsi="宋体" w:cs="宋体"/>
              </w:rPr>
            </w:pPr>
            <w:r>
              <w:rPr>
                <w:rFonts w:ascii="宋体" w:hAnsi="宋体" w:cs="宋体" w:hint="eastAsia"/>
              </w:rPr>
              <w:t>10</w:t>
            </w:r>
          </w:p>
        </w:tc>
        <w:tc>
          <w:tcPr>
            <w:tcW w:w="1054" w:type="dxa"/>
            <w:vMerge/>
            <w:vAlign w:val="center"/>
          </w:tcPr>
          <w:p w:rsidR="00805B3D" w:rsidRDefault="00805B3D" w:rsidP="00296F22">
            <w:pPr>
              <w:spacing w:line="240" w:lineRule="exact"/>
              <w:jc w:val="center"/>
              <w:rPr>
                <w:rFonts w:ascii="宋体" w:hAnsi="宋体" w:cs="宋体"/>
              </w:rPr>
            </w:pPr>
          </w:p>
        </w:tc>
        <w:tc>
          <w:tcPr>
            <w:tcW w:w="984" w:type="dxa"/>
            <w:vAlign w:val="center"/>
          </w:tcPr>
          <w:p w:rsidR="00805B3D" w:rsidRDefault="00805B3D" w:rsidP="00296F22">
            <w:pPr>
              <w:spacing w:line="240" w:lineRule="exact"/>
              <w:jc w:val="center"/>
              <w:rPr>
                <w:rFonts w:ascii="宋体" w:hAnsi="宋体" w:cs="宋体"/>
              </w:rPr>
            </w:pPr>
            <w:r>
              <w:rPr>
                <w:rFonts w:ascii="宋体" w:hAnsi="宋体" w:cs="宋体" w:hint="eastAsia"/>
              </w:rPr>
              <w:t>10</w:t>
            </w:r>
          </w:p>
        </w:tc>
      </w:tr>
      <w:tr w:rsidR="00805B3D" w:rsidTr="00296F22">
        <w:trPr>
          <w:trHeight w:val="448"/>
          <w:jc w:val="center"/>
        </w:trPr>
        <w:tc>
          <w:tcPr>
            <w:tcW w:w="1476" w:type="dxa"/>
            <w:vMerge/>
            <w:vAlign w:val="center"/>
          </w:tcPr>
          <w:p w:rsidR="00805B3D" w:rsidRDefault="00805B3D" w:rsidP="00296F22">
            <w:pPr>
              <w:spacing w:line="240" w:lineRule="exact"/>
              <w:jc w:val="center"/>
              <w:rPr>
                <w:rFonts w:ascii="宋体" w:hAnsi="宋体" w:cs="宋体"/>
              </w:rPr>
            </w:pPr>
          </w:p>
        </w:tc>
        <w:tc>
          <w:tcPr>
            <w:tcW w:w="1836" w:type="dxa"/>
            <w:vAlign w:val="center"/>
          </w:tcPr>
          <w:p w:rsidR="00805B3D" w:rsidRDefault="00805B3D" w:rsidP="00296F22">
            <w:pPr>
              <w:spacing w:line="240" w:lineRule="exact"/>
              <w:jc w:val="center"/>
              <w:rPr>
                <w:rFonts w:ascii="宋体" w:hAnsi="宋体" w:cs="宋体"/>
              </w:rPr>
            </w:pPr>
            <w:r>
              <w:rPr>
                <w:rFonts w:ascii="宋体" w:hAnsi="宋体" w:cs="宋体" w:hint="eastAsia"/>
              </w:rPr>
              <w:t>科研条件</w:t>
            </w:r>
          </w:p>
        </w:tc>
        <w:tc>
          <w:tcPr>
            <w:tcW w:w="2512" w:type="dxa"/>
            <w:vAlign w:val="center"/>
          </w:tcPr>
          <w:p w:rsidR="00805B3D" w:rsidRDefault="00805B3D" w:rsidP="00296F22">
            <w:pPr>
              <w:spacing w:line="240" w:lineRule="exact"/>
              <w:jc w:val="center"/>
              <w:rPr>
                <w:rFonts w:ascii="宋体" w:hAnsi="宋体" w:cs="宋体"/>
              </w:rPr>
            </w:pPr>
            <w:r>
              <w:rPr>
                <w:rFonts w:ascii="宋体" w:hAnsi="宋体" w:cs="宋体" w:hint="eastAsia"/>
              </w:rPr>
              <w:t>科研平台</w:t>
            </w:r>
          </w:p>
        </w:tc>
        <w:tc>
          <w:tcPr>
            <w:tcW w:w="757" w:type="dxa"/>
            <w:vMerge/>
            <w:vAlign w:val="center"/>
          </w:tcPr>
          <w:p w:rsidR="00805B3D" w:rsidRDefault="00805B3D" w:rsidP="00296F22">
            <w:pPr>
              <w:spacing w:line="240" w:lineRule="exact"/>
              <w:jc w:val="center"/>
              <w:rPr>
                <w:rFonts w:ascii="宋体" w:hAnsi="宋体" w:cs="宋体"/>
              </w:rPr>
            </w:pPr>
          </w:p>
        </w:tc>
        <w:tc>
          <w:tcPr>
            <w:tcW w:w="896" w:type="dxa"/>
            <w:vAlign w:val="center"/>
          </w:tcPr>
          <w:p w:rsidR="00805B3D" w:rsidRDefault="00805B3D" w:rsidP="00296F22">
            <w:pPr>
              <w:spacing w:line="240" w:lineRule="exact"/>
              <w:jc w:val="center"/>
              <w:rPr>
                <w:rFonts w:ascii="宋体" w:hAnsi="宋体" w:cs="宋体"/>
              </w:rPr>
            </w:pPr>
            <w:r>
              <w:rPr>
                <w:rFonts w:ascii="宋体" w:hAnsi="宋体" w:cs="宋体" w:hint="eastAsia"/>
              </w:rPr>
              <w:t>8</w:t>
            </w:r>
          </w:p>
        </w:tc>
        <w:tc>
          <w:tcPr>
            <w:tcW w:w="1054" w:type="dxa"/>
            <w:vMerge/>
            <w:vAlign w:val="center"/>
          </w:tcPr>
          <w:p w:rsidR="00805B3D" w:rsidRDefault="00805B3D" w:rsidP="00296F22">
            <w:pPr>
              <w:spacing w:line="240" w:lineRule="exact"/>
              <w:jc w:val="center"/>
              <w:rPr>
                <w:rFonts w:ascii="宋体" w:hAnsi="宋体" w:cs="宋体"/>
              </w:rPr>
            </w:pPr>
          </w:p>
        </w:tc>
        <w:tc>
          <w:tcPr>
            <w:tcW w:w="984" w:type="dxa"/>
            <w:vAlign w:val="center"/>
          </w:tcPr>
          <w:p w:rsidR="00805B3D" w:rsidRDefault="00805B3D" w:rsidP="00296F22">
            <w:pPr>
              <w:spacing w:line="240" w:lineRule="exact"/>
              <w:jc w:val="center"/>
              <w:rPr>
                <w:rFonts w:ascii="宋体" w:hAnsi="宋体" w:cs="宋体"/>
              </w:rPr>
            </w:pPr>
            <w:r>
              <w:rPr>
                <w:rFonts w:ascii="宋体" w:hAnsi="宋体" w:cs="宋体" w:hint="eastAsia"/>
              </w:rPr>
              <w:t>8</w:t>
            </w:r>
          </w:p>
        </w:tc>
      </w:tr>
      <w:tr w:rsidR="00805B3D" w:rsidTr="00296F22">
        <w:trPr>
          <w:trHeight w:val="448"/>
          <w:jc w:val="center"/>
        </w:trPr>
        <w:tc>
          <w:tcPr>
            <w:tcW w:w="1476" w:type="dxa"/>
            <w:vMerge w:val="restart"/>
            <w:vAlign w:val="center"/>
          </w:tcPr>
          <w:p w:rsidR="00805B3D" w:rsidRDefault="00805B3D" w:rsidP="00296F22">
            <w:pPr>
              <w:spacing w:line="240" w:lineRule="exact"/>
              <w:jc w:val="center"/>
              <w:rPr>
                <w:rFonts w:ascii="宋体" w:hAnsi="宋体" w:cs="宋体"/>
              </w:rPr>
            </w:pPr>
            <w:r>
              <w:rPr>
                <w:rFonts w:ascii="宋体" w:hAnsi="宋体" w:cs="宋体" w:hint="eastAsia"/>
              </w:rPr>
              <w:t>发展质量</w:t>
            </w:r>
          </w:p>
          <w:p w:rsidR="00805B3D" w:rsidRDefault="00805B3D" w:rsidP="00296F22">
            <w:pPr>
              <w:spacing w:line="240" w:lineRule="exact"/>
              <w:jc w:val="center"/>
              <w:rPr>
                <w:rFonts w:ascii="宋体" w:hAnsi="宋体" w:cs="宋体"/>
              </w:rPr>
            </w:pPr>
            <w:r>
              <w:rPr>
                <w:rFonts w:ascii="宋体" w:hAnsi="宋体" w:cs="宋体" w:hint="eastAsia"/>
              </w:rPr>
              <w:t>指标</w:t>
            </w:r>
          </w:p>
        </w:tc>
        <w:tc>
          <w:tcPr>
            <w:tcW w:w="1836" w:type="dxa"/>
            <w:vAlign w:val="center"/>
          </w:tcPr>
          <w:p w:rsidR="00805B3D" w:rsidRDefault="00805B3D" w:rsidP="00296F22">
            <w:pPr>
              <w:spacing w:line="240" w:lineRule="exact"/>
              <w:jc w:val="center"/>
              <w:rPr>
                <w:rFonts w:ascii="宋体" w:hAnsi="宋体" w:cs="宋体"/>
              </w:rPr>
            </w:pPr>
            <w:r>
              <w:rPr>
                <w:rFonts w:ascii="宋体" w:hAnsi="宋体" w:cs="宋体" w:hint="eastAsia"/>
              </w:rPr>
              <w:t>教学质量</w:t>
            </w:r>
          </w:p>
        </w:tc>
        <w:tc>
          <w:tcPr>
            <w:tcW w:w="2512" w:type="dxa"/>
            <w:vAlign w:val="center"/>
          </w:tcPr>
          <w:p w:rsidR="00805B3D" w:rsidRDefault="00805B3D" w:rsidP="00296F22">
            <w:pPr>
              <w:spacing w:line="240" w:lineRule="exact"/>
              <w:jc w:val="center"/>
              <w:rPr>
                <w:rFonts w:ascii="宋体" w:hAnsi="宋体" w:cs="宋体"/>
              </w:rPr>
            </w:pPr>
            <w:r>
              <w:rPr>
                <w:rFonts w:ascii="宋体" w:hAnsi="宋体" w:cs="宋体" w:hint="eastAsia"/>
              </w:rPr>
              <w:t>学生竞赛奖</w:t>
            </w:r>
          </w:p>
        </w:tc>
        <w:tc>
          <w:tcPr>
            <w:tcW w:w="757" w:type="dxa"/>
            <w:vMerge w:val="restart"/>
            <w:vAlign w:val="center"/>
          </w:tcPr>
          <w:p w:rsidR="00805B3D" w:rsidRDefault="00805B3D" w:rsidP="00296F22">
            <w:pPr>
              <w:spacing w:line="240" w:lineRule="exact"/>
              <w:jc w:val="center"/>
              <w:rPr>
                <w:rFonts w:ascii="宋体" w:hAnsi="宋体" w:cs="宋体"/>
              </w:rPr>
            </w:pPr>
            <w:r>
              <w:rPr>
                <w:rFonts w:ascii="宋体" w:hAnsi="宋体" w:cs="宋体" w:hint="eastAsia"/>
              </w:rPr>
              <w:t>30</w:t>
            </w:r>
          </w:p>
        </w:tc>
        <w:tc>
          <w:tcPr>
            <w:tcW w:w="896" w:type="dxa"/>
            <w:vAlign w:val="center"/>
          </w:tcPr>
          <w:p w:rsidR="00805B3D" w:rsidRDefault="00805B3D" w:rsidP="00296F22">
            <w:pPr>
              <w:spacing w:line="240" w:lineRule="exact"/>
              <w:jc w:val="center"/>
              <w:rPr>
                <w:rFonts w:ascii="宋体" w:hAnsi="宋体" w:cs="宋体"/>
              </w:rPr>
            </w:pPr>
            <w:r>
              <w:rPr>
                <w:rFonts w:ascii="宋体" w:hAnsi="宋体" w:cs="宋体" w:hint="eastAsia"/>
              </w:rPr>
              <w:t>8</w:t>
            </w:r>
          </w:p>
        </w:tc>
        <w:tc>
          <w:tcPr>
            <w:tcW w:w="1054" w:type="dxa"/>
            <w:vMerge w:val="restart"/>
            <w:vAlign w:val="center"/>
          </w:tcPr>
          <w:p w:rsidR="00805B3D" w:rsidRDefault="00805B3D" w:rsidP="00296F22">
            <w:pPr>
              <w:spacing w:line="240" w:lineRule="exact"/>
              <w:jc w:val="center"/>
              <w:rPr>
                <w:rFonts w:ascii="宋体" w:hAnsi="宋体" w:cs="宋体"/>
              </w:rPr>
            </w:pPr>
            <w:r>
              <w:rPr>
                <w:rFonts w:ascii="宋体" w:hAnsi="宋体" w:cs="宋体" w:hint="eastAsia"/>
              </w:rPr>
              <w:t>35</w:t>
            </w:r>
          </w:p>
        </w:tc>
        <w:tc>
          <w:tcPr>
            <w:tcW w:w="984" w:type="dxa"/>
            <w:vAlign w:val="center"/>
          </w:tcPr>
          <w:p w:rsidR="00805B3D" w:rsidRDefault="00805B3D" w:rsidP="00296F22">
            <w:pPr>
              <w:spacing w:line="240" w:lineRule="exact"/>
              <w:jc w:val="center"/>
              <w:rPr>
                <w:rFonts w:ascii="宋体" w:hAnsi="宋体" w:cs="宋体"/>
              </w:rPr>
            </w:pPr>
            <w:r>
              <w:rPr>
                <w:rFonts w:ascii="宋体" w:hAnsi="宋体" w:cs="宋体" w:hint="eastAsia"/>
              </w:rPr>
              <w:t>10</w:t>
            </w:r>
          </w:p>
        </w:tc>
      </w:tr>
      <w:tr w:rsidR="00805B3D" w:rsidTr="00296F22">
        <w:trPr>
          <w:trHeight w:val="448"/>
          <w:jc w:val="center"/>
        </w:trPr>
        <w:tc>
          <w:tcPr>
            <w:tcW w:w="1476" w:type="dxa"/>
            <w:vMerge/>
            <w:vAlign w:val="center"/>
          </w:tcPr>
          <w:p w:rsidR="00805B3D" w:rsidRDefault="00805B3D" w:rsidP="00296F22">
            <w:pPr>
              <w:spacing w:line="240" w:lineRule="exact"/>
              <w:jc w:val="center"/>
              <w:rPr>
                <w:rFonts w:ascii="宋体" w:hAnsi="宋体" w:cs="宋体"/>
              </w:rPr>
            </w:pPr>
          </w:p>
        </w:tc>
        <w:tc>
          <w:tcPr>
            <w:tcW w:w="1836" w:type="dxa"/>
            <w:vMerge w:val="restart"/>
            <w:vAlign w:val="center"/>
          </w:tcPr>
          <w:p w:rsidR="00805B3D" w:rsidRDefault="00805B3D" w:rsidP="00296F22">
            <w:pPr>
              <w:spacing w:line="240" w:lineRule="exact"/>
              <w:jc w:val="center"/>
              <w:rPr>
                <w:rFonts w:ascii="宋体" w:hAnsi="宋体" w:cs="宋体"/>
              </w:rPr>
            </w:pPr>
            <w:r>
              <w:rPr>
                <w:rFonts w:ascii="宋体" w:hAnsi="宋体" w:cs="宋体" w:hint="eastAsia"/>
              </w:rPr>
              <w:t>科研质量</w:t>
            </w:r>
          </w:p>
        </w:tc>
        <w:tc>
          <w:tcPr>
            <w:tcW w:w="2512" w:type="dxa"/>
            <w:vAlign w:val="center"/>
          </w:tcPr>
          <w:p w:rsidR="00805B3D" w:rsidRDefault="00805B3D" w:rsidP="00296F22">
            <w:pPr>
              <w:spacing w:line="240" w:lineRule="exact"/>
              <w:jc w:val="center"/>
              <w:rPr>
                <w:rFonts w:ascii="宋体" w:hAnsi="宋体" w:cs="宋体"/>
              </w:rPr>
            </w:pPr>
            <w:r>
              <w:rPr>
                <w:rFonts w:ascii="宋体" w:hAnsi="宋体" w:cs="宋体" w:hint="eastAsia"/>
              </w:rPr>
              <w:t>科研项目</w:t>
            </w:r>
          </w:p>
        </w:tc>
        <w:tc>
          <w:tcPr>
            <w:tcW w:w="757" w:type="dxa"/>
            <w:vMerge/>
            <w:vAlign w:val="center"/>
          </w:tcPr>
          <w:p w:rsidR="00805B3D" w:rsidRDefault="00805B3D" w:rsidP="00296F22">
            <w:pPr>
              <w:spacing w:line="240" w:lineRule="exact"/>
              <w:jc w:val="center"/>
              <w:rPr>
                <w:rFonts w:ascii="宋体" w:hAnsi="宋体" w:cs="宋体"/>
              </w:rPr>
            </w:pPr>
          </w:p>
        </w:tc>
        <w:tc>
          <w:tcPr>
            <w:tcW w:w="896" w:type="dxa"/>
            <w:vAlign w:val="center"/>
          </w:tcPr>
          <w:p w:rsidR="00805B3D" w:rsidRDefault="00805B3D" w:rsidP="00296F22">
            <w:pPr>
              <w:spacing w:line="240" w:lineRule="exact"/>
              <w:jc w:val="center"/>
              <w:rPr>
                <w:rFonts w:ascii="宋体" w:hAnsi="宋体" w:cs="宋体"/>
              </w:rPr>
            </w:pPr>
            <w:r>
              <w:rPr>
                <w:rFonts w:ascii="宋体" w:hAnsi="宋体" w:cs="宋体" w:hint="eastAsia"/>
              </w:rPr>
              <w:t>10</w:t>
            </w:r>
          </w:p>
        </w:tc>
        <w:tc>
          <w:tcPr>
            <w:tcW w:w="1054" w:type="dxa"/>
            <w:vMerge/>
            <w:vAlign w:val="center"/>
          </w:tcPr>
          <w:p w:rsidR="00805B3D" w:rsidRDefault="00805B3D" w:rsidP="00296F22">
            <w:pPr>
              <w:spacing w:line="240" w:lineRule="exact"/>
              <w:jc w:val="center"/>
              <w:rPr>
                <w:rFonts w:ascii="宋体" w:hAnsi="宋体" w:cs="宋体"/>
              </w:rPr>
            </w:pPr>
          </w:p>
        </w:tc>
        <w:tc>
          <w:tcPr>
            <w:tcW w:w="984" w:type="dxa"/>
            <w:vAlign w:val="center"/>
          </w:tcPr>
          <w:p w:rsidR="00805B3D" w:rsidRDefault="00805B3D" w:rsidP="00296F22">
            <w:pPr>
              <w:spacing w:line="240" w:lineRule="exact"/>
              <w:jc w:val="center"/>
              <w:rPr>
                <w:rFonts w:ascii="宋体" w:hAnsi="宋体" w:cs="宋体"/>
              </w:rPr>
            </w:pPr>
            <w:r>
              <w:rPr>
                <w:rFonts w:ascii="宋体" w:hAnsi="宋体" w:cs="宋体" w:hint="eastAsia"/>
              </w:rPr>
              <w:t>10</w:t>
            </w:r>
          </w:p>
        </w:tc>
      </w:tr>
      <w:tr w:rsidR="00805B3D" w:rsidTr="00296F22">
        <w:trPr>
          <w:trHeight w:val="448"/>
          <w:jc w:val="center"/>
        </w:trPr>
        <w:tc>
          <w:tcPr>
            <w:tcW w:w="1476" w:type="dxa"/>
            <w:vMerge/>
            <w:vAlign w:val="center"/>
          </w:tcPr>
          <w:p w:rsidR="00805B3D" w:rsidRDefault="00805B3D" w:rsidP="00296F22">
            <w:pPr>
              <w:spacing w:line="240" w:lineRule="exact"/>
              <w:jc w:val="center"/>
              <w:rPr>
                <w:rFonts w:ascii="宋体" w:hAnsi="宋体" w:cs="宋体"/>
              </w:rPr>
            </w:pPr>
          </w:p>
        </w:tc>
        <w:tc>
          <w:tcPr>
            <w:tcW w:w="1836" w:type="dxa"/>
            <w:vMerge/>
            <w:vAlign w:val="center"/>
          </w:tcPr>
          <w:p w:rsidR="00805B3D" w:rsidRDefault="00805B3D" w:rsidP="00296F22">
            <w:pPr>
              <w:spacing w:line="240" w:lineRule="exact"/>
              <w:jc w:val="center"/>
              <w:rPr>
                <w:rFonts w:ascii="宋体" w:hAnsi="宋体" w:cs="宋体"/>
              </w:rPr>
            </w:pPr>
          </w:p>
        </w:tc>
        <w:tc>
          <w:tcPr>
            <w:tcW w:w="2512" w:type="dxa"/>
            <w:vAlign w:val="center"/>
          </w:tcPr>
          <w:p w:rsidR="00805B3D" w:rsidRDefault="00805B3D" w:rsidP="00296F22">
            <w:pPr>
              <w:spacing w:line="240" w:lineRule="exact"/>
              <w:jc w:val="center"/>
              <w:rPr>
                <w:rFonts w:ascii="宋体" w:hAnsi="宋体" w:cs="宋体"/>
              </w:rPr>
            </w:pPr>
            <w:r>
              <w:rPr>
                <w:rFonts w:ascii="宋体" w:hAnsi="宋体" w:cs="宋体" w:hint="eastAsia"/>
                <w:kern w:val="0"/>
              </w:rPr>
              <w:t>科研奖励</w:t>
            </w:r>
          </w:p>
        </w:tc>
        <w:tc>
          <w:tcPr>
            <w:tcW w:w="757" w:type="dxa"/>
            <w:vMerge/>
            <w:vAlign w:val="center"/>
          </w:tcPr>
          <w:p w:rsidR="00805B3D" w:rsidRDefault="00805B3D" w:rsidP="00296F22">
            <w:pPr>
              <w:spacing w:line="240" w:lineRule="exact"/>
              <w:jc w:val="center"/>
              <w:rPr>
                <w:rFonts w:ascii="宋体" w:hAnsi="宋体" w:cs="宋体"/>
                <w:kern w:val="0"/>
              </w:rPr>
            </w:pPr>
          </w:p>
        </w:tc>
        <w:tc>
          <w:tcPr>
            <w:tcW w:w="896" w:type="dxa"/>
            <w:vAlign w:val="center"/>
          </w:tcPr>
          <w:p w:rsidR="00805B3D" w:rsidRDefault="00805B3D" w:rsidP="00296F22">
            <w:pPr>
              <w:spacing w:line="240" w:lineRule="exact"/>
              <w:jc w:val="center"/>
              <w:rPr>
                <w:rFonts w:ascii="宋体" w:hAnsi="宋体" w:cs="宋体"/>
                <w:kern w:val="0"/>
              </w:rPr>
            </w:pPr>
            <w:r>
              <w:rPr>
                <w:rFonts w:ascii="宋体" w:hAnsi="宋体" w:cs="宋体" w:hint="eastAsia"/>
                <w:kern w:val="0"/>
              </w:rPr>
              <w:t>7</w:t>
            </w:r>
          </w:p>
        </w:tc>
        <w:tc>
          <w:tcPr>
            <w:tcW w:w="1054" w:type="dxa"/>
            <w:vMerge/>
            <w:vAlign w:val="center"/>
          </w:tcPr>
          <w:p w:rsidR="00805B3D" w:rsidRDefault="00805B3D" w:rsidP="00296F22">
            <w:pPr>
              <w:spacing w:line="240" w:lineRule="exact"/>
              <w:jc w:val="center"/>
              <w:rPr>
                <w:rFonts w:ascii="宋体" w:hAnsi="宋体" w:cs="宋体"/>
                <w:kern w:val="0"/>
              </w:rPr>
            </w:pPr>
          </w:p>
        </w:tc>
        <w:tc>
          <w:tcPr>
            <w:tcW w:w="984" w:type="dxa"/>
            <w:vAlign w:val="center"/>
          </w:tcPr>
          <w:p w:rsidR="00805B3D" w:rsidRDefault="00805B3D" w:rsidP="00296F22">
            <w:pPr>
              <w:spacing w:line="240" w:lineRule="exact"/>
              <w:jc w:val="center"/>
              <w:rPr>
                <w:rFonts w:ascii="宋体" w:hAnsi="宋体" w:cs="宋体"/>
                <w:kern w:val="0"/>
              </w:rPr>
            </w:pPr>
            <w:r>
              <w:rPr>
                <w:rFonts w:ascii="宋体" w:hAnsi="宋体" w:cs="宋体" w:hint="eastAsia"/>
                <w:kern w:val="0"/>
              </w:rPr>
              <w:t>10</w:t>
            </w:r>
          </w:p>
        </w:tc>
      </w:tr>
      <w:tr w:rsidR="00805B3D" w:rsidTr="00296F22">
        <w:trPr>
          <w:trHeight w:val="448"/>
          <w:jc w:val="center"/>
        </w:trPr>
        <w:tc>
          <w:tcPr>
            <w:tcW w:w="1476" w:type="dxa"/>
            <w:vMerge/>
            <w:vAlign w:val="center"/>
          </w:tcPr>
          <w:p w:rsidR="00805B3D" w:rsidRDefault="00805B3D" w:rsidP="00296F22">
            <w:pPr>
              <w:spacing w:line="240" w:lineRule="exact"/>
              <w:jc w:val="center"/>
              <w:rPr>
                <w:rFonts w:ascii="宋体" w:hAnsi="宋体" w:cs="宋体"/>
              </w:rPr>
            </w:pPr>
          </w:p>
        </w:tc>
        <w:tc>
          <w:tcPr>
            <w:tcW w:w="1836" w:type="dxa"/>
            <w:vMerge/>
            <w:vAlign w:val="center"/>
          </w:tcPr>
          <w:p w:rsidR="00805B3D" w:rsidRDefault="00805B3D" w:rsidP="00296F22">
            <w:pPr>
              <w:spacing w:line="240" w:lineRule="exact"/>
              <w:jc w:val="center"/>
              <w:rPr>
                <w:rFonts w:ascii="宋体" w:hAnsi="宋体" w:cs="宋体"/>
              </w:rPr>
            </w:pPr>
          </w:p>
        </w:tc>
        <w:tc>
          <w:tcPr>
            <w:tcW w:w="2512" w:type="dxa"/>
            <w:vAlign w:val="center"/>
          </w:tcPr>
          <w:p w:rsidR="00805B3D" w:rsidRDefault="00805B3D" w:rsidP="00296F22">
            <w:pPr>
              <w:spacing w:line="240" w:lineRule="exact"/>
              <w:jc w:val="center"/>
              <w:rPr>
                <w:rFonts w:ascii="宋体" w:hAnsi="宋体" w:cs="宋体"/>
              </w:rPr>
            </w:pPr>
            <w:r>
              <w:rPr>
                <w:rFonts w:ascii="宋体" w:hAnsi="宋体" w:cs="宋体" w:hint="eastAsia"/>
              </w:rPr>
              <w:t>科研经费</w:t>
            </w:r>
          </w:p>
        </w:tc>
        <w:tc>
          <w:tcPr>
            <w:tcW w:w="757" w:type="dxa"/>
            <w:vMerge/>
            <w:vAlign w:val="center"/>
          </w:tcPr>
          <w:p w:rsidR="00805B3D" w:rsidRDefault="00805B3D" w:rsidP="00296F22">
            <w:pPr>
              <w:spacing w:line="240" w:lineRule="exact"/>
              <w:jc w:val="center"/>
              <w:rPr>
                <w:rFonts w:ascii="宋体" w:hAnsi="宋体" w:cs="宋体"/>
              </w:rPr>
            </w:pPr>
          </w:p>
        </w:tc>
        <w:tc>
          <w:tcPr>
            <w:tcW w:w="896" w:type="dxa"/>
            <w:vAlign w:val="center"/>
          </w:tcPr>
          <w:p w:rsidR="00805B3D" w:rsidRDefault="00805B3D" w:rsidP="00296F22">
            <w:pPr>
              <w:spacing w:line="240" w:lineRule="exact"/>
              <w:jc w:val="center"/>
              <w:rPr>
                <w:rFonts w:ascii="宋体" w:hAnsi="宋体" w:cs="宋体"/>
              </w:rPr>
            </w:pPr>
            <w:r>
              <w:rPr>
                <w:rFonts w:ascii="宋体" w:hAnsi="宋体" w:cs="宋体" w:hint="eastAsia"/>
              </w:rPr>
              <w:t>5</w:t>
            </w:r>
          </w:p>
        </w:tc>
        <w:tc>
          <w:tcPr>
            <w:tcW w:w="1054" w:type="dxa"/>
            <w:vMerge/>
            <w:vAlign w:val="center"/>
          </w:tcPr>
          <w:p w:rsidR="00805B3D" w:rsidRDefault="00805B3D" w:rsidP="00296F22">
            <w:pPr>
              <w:spacing w:line="240" w:lineRule="exact"/>
              <w:jc w:val="center"/>
              <w:rPr>
                <w:rFonts w:ascii="宋体" w:hAnsi="宋体" w:cs="宋体"/>
              </w:rPr>
            </w:pPr>
          </w:p>
        </w:tc>
        <w:tc>
          <w:tcPr>
            <w:tcW w:w="984" w:type="dxa"/>
            <w:vAlign w:val="center"/>
          </w:tcPr>
          <w:p w:rsidR="00805B3D" w:rsidRDefault="00805B3D" w:rsidP="00296F22">
            <w:pPr>
              <w:spacing w:line="240" w:lineRule="exact"/>
              <w:jc w:val="center"/>
              <w:rPr>
                <w:rFonts w:ascii="宋体" w:hAnsi="宋体" w:cs="宋体"/>
              </w:rPr>
            </w:pPr>
            <w:r>
              <w:rPr>
                <w:rFonts w:ascii="宋体" w:hAnsi="宋体" w:cs="宋体" w:hint="eastAsia"/>
              </w:rPr>
              <w:t>5</w:t>
            </w:r>
          </w:p>
        </w:tc>
      </w:tr>
      <w:tr w:rsidR="00805B3D" w:rsidTr="00296F22">
        <w:trPr>
          <w:trHeight w:val="448"/>
          <w:jc w:val="center"/>
        </w:trPr>
        <w:tc>
          <w:tcPr>
            <w:tcW w:w="1476" w:type="dxa"/>
            <w:vMerge w:val="restart"/>
            <w:vAlign w:val="center"/>
          </w:tcPr>
          <w:p w:rsidR="00805B3D" w:rsidRDefault="00805B3D" w:rsidP="00296F22">
            <w:pPr>
              <w:spacing w:line="240" w:lineRule="exact"/>
              <w:jc w:val="center"/>
              <w:rPr>
                <w:rFonts w:ascii="宋体" w:hAnsi="宋体" w:cs="宋体"/>
                <w:kern w:val="0"/>
              </w:rPr>
            </w:pPr>
            <w:r>
              <w:rPr>
                <w:rFonts w:ascii="宋体" w:hAnsi="宋体" w:cs="宋体" w:hint="eastAsia"/>
                <w:kern w:val="0"/>
              </w:rPr>
              <w:t>发展影响</w:t>
            </w:r>
          </w:p>
          <w:p w:rsidR="00805B3D" w:rsidRDefault="00805B3D" w:rsidP="00296F22">
            <w:pPr>
              <w:spacing w:line="240" w:lineRule="exact"/>
              <w:jc w:val="center"/>
              <w:rPr>
                <w:rFonts w:ascii="宋体" w:hAnsi="宋体" w:cs="宋体"/>
                <w:kern w:val="0"/>
              </w:rPr>
            </w:pPr>
            <w:r>
              <w:rPr>
                <w:rFonts w:ascii="宋体" w:hAnsi="宋体" w:cs="宋体" w:hint="eastAsia"/>
                <w:kern w:val="0"/>
              </w:rPr>
              <w:t>指标</w:t>
            </w:r>
          </w:p>
        </w:tc>
        <w:tc>
          <w:tcPr>
            <w:tcW w:w="1836" w:type="dxa"/>
            <w:vMerge w:val="restart"/>
            <w:vAlign w:val="center"/>
          </w:tcPr>
          <w:p w:rsidR="00805B3D" w:rsidRDefault="00805B3D" w:rsidP="00296F22">
            <w:pPr>
              <w:spacing w:line="240" w:lineRule="exact"/>
              <w:jc w:val="center"/>
              <w:rPr>
                <w:rFonts w:ascii="宋体" w:hAnsi="宋体" w:cs="宋体"/>
              </w:rPr>
            </w:pPr>
            <w:r>
              <w:rPr>
                <w:rFonts w:ascii="宋体" w:hAnsi="宋体" w:cs="宋体" w:hint="eastAsia"/>
              </w:rPr>
              <w:t>社会认同度</w:t>
            </w:r>
          </w:p>
        </w:tc>
        <w:tc>
          <w:tcPr>
            <w:tcW w:w="2512" w:type="dxa"/>
            <w:vAlign w:val="center"/>
          </w:tcPr>
          <w:p w:rsidR="00805B3D" w:rsidRDefault="00805B3D" w:rsidP="00296F22">
            <w:pPr>
              <w:spacing w:line="240" w:lineRule="exact"/>
              <w:jc w:val="center"/>
              <w:rPr>
                <w:rFonts w:ascii="宋体" w:hAnsi="宋体" w:cs="宋体"/>
              </w:rPr>
            </w:pPr>
            <w:r>
              <w:rPr>
                <w:rFonts w:ascii="宋体" w:hAnsi="宋体" w:cs="宋体" w:hint="eastAsia"/>
              </w:rPr>
              <w:t>生源竞争力</w:t>
            </w:r>
          </w:p>
        </w:tc>
        <w:tc>
          <w:tcPr>
            <w:tcW w:w="757" w:type="dxa"/>
            <w:vMerge w:val="restart"/>
            <w:vAlign w:val="center"/>
          </w:tcPr>
          <w:p w:rsidR="00805B3D" w:rsidRDefault="00805B3D" w:rsidP="00296F22">
            <w:pPr>
              <w:spacing w:line="240" w:lineRule="exact"/>
              <w:jc w:val="center"/>
              <w:rPr>
                <w:rFonts w:ascii="宋体" w:hAnsi="宋体" w:cs="宋体"/>
              </w:rPr>
            </w:pPr>
            <w:r>
              <w:rPr>
                <w:rFonts w:ascii="宋体" w:hAnsi="宋体" w:cs="宋体" w:hint="eastAsia"/>
              </w:rPr>
              <w:t>10</w:t>
            </w:r>
          </w:p>
        </w:tc>
        <w:tc>
          <w:tcPr>
            <w:tcW w:w="896" w:type="dxa"/>
            <w:vAlign w:val="center"/>
          </w:tcPr>
          <w:p w:rsidR="00805B3D" w:rsidRDefault="00805B3D" w:rsidP="00296F22">
            <w:pPr>
              <w:spacing w:line="240" w:lineRule="exact"/>
              <w:jc w:val="center"/>
              <w:rPr>
                <w:rFonts w:ascii="宋体" w:hAnsi="宋体" w:cs="宋体"/>
              </w:rPr>
            </w:pPr>
            <w:r>
              <w:rPr>
                <w:rFonts w:ascii="宋体" w:hAnsi="宋体" w:cs="宋体" w:hint="eastAsia"/>
              </w:rPr>
              <w:t>5</w:t>
            </w:r>
          </w:p>
        </w:tc>
        <w:tc>
          <w:tcPr>
            <w:tcW w:w="1054" w:type="dxa"/>
            <w:vMerge w:val="restart"/>
            <w:vAlign w:val="center"/>
          </w:tcPr>
          <w:p w:rsidR="00805B3D" w:rsidRDefault="00805B3D" w:rsidP="00296F22">
            <w:pPr>
              <w:spacing w:line="240" w:lineRule="exact"/>
              <w:jc w:val="center"/>
              <w:rPr>
                <w:rFonts w:ascii="宋体" w:hAnsi="宋体" w:cs="宋体"/>
              </w:rPr>
            </w:pPr>
            <w:r>
              <w:rPr>
                <w:rFonts w:ascii="宋体" w:hAnsi="宋体" w:cs="宋体" w:hint="eastAsia"/>
              </w:rPr>
              <w:t>10</w:t>
            </w:r>
          </w:p>
        </w:tc>
        <w:tc>
          <w:tcPr>
            <w:tcW w:w="984" w:type="dxa"/>
            <w:vAlign w:val="center"/>
          </w:tcPr>
          <w:p w:rsidR="00805B3D" w:rsidRDefault="00805B3D" w:rsidP="00296F22">
            <w:pPr>
              <w:spacing w:line="240" w:lineRule="exact"/>
              <w:jc w:val="center"/>
              <w:rPr>
                <w:rFonts w:ascii="宋体" w:hAnsi="宋体" w:cs="宋体"/>
              </w:rPr>
            </w:pPr>
            <w:r>
              <w:rPr>
                <w:rFonts w:ascii="宋体" w:hAnsi="宋体" w:cs="宋体" w:hint="eastAsia"/>
              </w:rPr>
              <w:t>7</w:t>
            </w:r>
          </w:p>
        </w:tc>
      </w:tr>
      <w:tr w:rsidR="00805B3D" w:rsidTr="00296F22">
        <w:trPr>
          <w:trHeight w:val="448"/>
          <w:jc w:val="center"/>
        </w:trPr>
        <w:tc>
          <w:tcPr>
            <w:tcW w:w="1476" w:type="dxa"/>
            <w:vMerge/>
            <w:vAlign w:val="center"/>
          </w:tcPr>
          <w:p w:rsidR="00805B3D" w:rsidRDefault="00805B3D" w:rsidP="00296F22">
            <w:pPr>
              <w:spacing w:line="240" w:lineRule="exact"/>
              <w:jc w:val="center"/>
              <w:rPr>
                <w:rFonts w:ascii="宋体" w:hAnsi="宋体" w:cs="宋体"/>
                <w:kern w:val="0"/>
              </w:rPr>
            </w:pPr>
          </w:p>
        </w:tc>
        <w:tc>
          <w:tcPr>
            <w:tcW w:w="1836" w:type="dxa"/>
            <w:vMerge/>
            <w:vAlign w:val="center"/>
          </w:tcPr>
          <w:p w:rsidR="00805B3D" w:rsidRDefault="00805B3D" w:rsidP="00296F22">
            <w:pPr>
              <w:spacing w:line="240" w:lineRule="exact"/>
              <w:jc w:val="center"/>
              <w:rPr>
                <w:rFonts w:ascii="宋体" w:hAnsi="宋体" w:cs="宋体"/>
              </w:rPr>
            </w:pPr>
          </w:p>
        </w:tc>
        <w:tc>
          <w:tcPr>
            <w:tcW w:w="2512" w:type="dxa"/>
            <w:vAlign w:val="center"/>
          </w:tcPr>
          <w:p w:rsidR="00805B3D" w:rsidRDefault="00805B3D" w:rsidP="00296F22">
            <w:pPr>
              <w:spacing w:line="240" w:lineRule="exact"/>
              <w:jc w:val="center"/>
              <w:rPr>
                <w:rFonts w:ascii="宋体" w:hAnsi="宋体" w:cs="宋体"/>
              </w:rPr>
            </w:pPr>
            <w:r>
              <w:rPr>
                <w:rFonts w:ascii="宋体" w:hAnsi="宋体" w:cs="宋体" w:hint="eastAsia"/>
              </w:rPr>
              <w:t>社会捐赠</w:t>
            </w:r>
          </w:p>
        </w:tc>
        <w:tc>
          <w:tcPr>
            <w:tcW w:w="757" w:type="dxa"/>
            <w:vMerge/>
            <w:vAlign w:val="center"/>
          </w:tcPr>
          <w:p w:rsidR="00805B3D" w:rsidRDefault="00805B3D" w:rsidP="00296F22">
            <w:pPr>
              <w:spacing w:line="240" w:lineRule="exact"/>
              <w:jc w:val="center"/>
              <w:rPr>
                <w:rFonts w:ascii="宋体" w:hAnsi="宋体" w:cs="宋体"/>
              </w:rPr>
            </w:pPr>
          </w:p>
        </w:tc>
        <w:tc>
          <w:tcPr>
            <w:tcW w:w="896" w:type="dxa"/>
            <w:vAlign w:val="center"/>
          </w:tcPr>
          <w:p w:rsidR="00805B3D" w:rsidRDefault="00805B3D" w:rsidP="00296F22">
            <w:pPr>
              <w:spacing w:line="240" w:lineRule="exact"/>
              <w:jc w:val="center"/>
              <w:rPr>
                <w:rFonts w:ascii="宋体" w:hAnsi="宋体" w:cs="宋体"/>
              </w:rPr>
            </w:pPr>
            <w:r>
              <w:rPr>
                <w:rFonts w:ascii="宋体" w:hAnsi="宋体" w:cs="宋体" w:hint="eastAsia"/>
              </w:rPr>
              <w:t>3</w:t>
            </w:r>
          </w:p>
        </w:tc>
        <w:tc>
          <w:tcPr>
            <w:tcW w:w="1054" w:type="dxa"/>
            <w:vMerge/>
            <w:vAlign w:val="center"/>
          </w:tcPr>
          <w:p w:rsidR="00805B3D" w:rsidRDefault="00805B3D" w:rsidP="00296F22">
            <w:pPr>
              <w:spacing w:line="240" w:lineRule="exact"/>
              <w:jc w:val="center"/>
              <w:rPr>
                <w:rFonts w:ascii="宋体" w:hAnsi="宋体" w:cs="宋体"/>
              </w:rPr>
            </w:pPr>
          </w:p>
        </w:tc>
        <w:tc>
          <w:tcPr>
            <w:tcW w:w="984" w:type="dxa"/>
            <w:vAlign w:val="center"/>
          </w:tcPr>
          <w:p w:rsidR="00805B3D" w:rsidRDefault="00805B3D" w:rsidP="00296F22">
            <w:pPr>
              <w:spacing w:line="240" w:lineRule="exact"/>
              <w:jc w:val="center"/>
              <w:rPr>
                <w:rFonts w:ascii="宋体" w:hAnsi="宋体" w:cs="宋体"/>
              </w:rPr>
            </w:pPr>
            <w:r>
              <w:rPr>
                <w:rFonts w:ascii="宋体" w:hAnsi="宋体" w:cs="宋体" w:hint="eastAsia"/>
              </w:rPr>
              <w:t>3</w:t>
            </w:r>
          </w:p>
        </w:tc>
      </w:tr>
      <w:tr w:rsidR="00805B3D" w:rsidTr="00296F22">
        <w:trPr>
          <w:trHeight w:val="448"/>
          <w:jc w:val="center"/>
        </w:trPr>
        <w:tc>
          <w:tcPr>
            <w:tcW w:w="1476" w:type="dxa"/>
            <w:vMerge/>
            <w:vAlign w:val="center"/>
          </w:tcPr>
          <w:p w:rsidR="00805B3D" w:rsidRDefault="00805B3D" w:rsidP="00296F22">
            <w:pPr>
              <w:spacing w:line="240" w:lineRule="exact"/>
              <w:jc w:val="center"/>
              <w:rPr>
                <w:rFonts w:ascii="宋体" w:hAnsi="宋体" w:cs="宋体"/>
                <w:kern w:val="0"/>
              </w:rPr>
            </w:pPr>
          </w:p>
        </w:tc>
        <w:tc>
          <w:tcPr>
            <w:tcW w:w="1836" w:type="dxa"/>
            <w:vAlign w:val="center"/>
          </w:tcPr>
          <w:p w:rsidR="00805B3D" w:rsidRDefault="00805B3D" w:rsidP="00296F22">
            <w:pPr>
              <w:spacing w:line="240" w:lineRule="exact"/>
              <w:jc w:val="center"/>
              <w:rPr>
                <w:rFonts w:ascii="宋体" w:hAnsi="宋体" w:cs="宋体"/>
              </w:rPr>
            </w:pPr>
            <w:r>
              <w:rPr>
                <w:rFonts w:ascii="宋体" w:hAnsi="宋体" w:cs="宋体" w:hint="eastAsia"/>
                <w:kern w:val="0"/>
              </w:rPr>
              <w:t>社会声誉</w:t>
            </w:r>
          </w:p>
        </w:tc>
        <w:tc>
          <w:tcPr>
            <w:tcW w:w="2512" w:type="dxa"/>
            <w:vAlign w:val="center"/>
          </w:tcPr>
          <w:p w:rsidR="00805B3D" w:rsidRDefault="00805B3D" w:rsidP="00296F22">
            <w:pPr>
              <w:spacing w:line="240" w:lineRule="exact"/>
              <w:jc w:val="center"/>
              <w:rPr>
                <w:rFonts w:ascii="宋体" w:hAnsi="宋体" w:cs="宋体"/>
              </w:rPr>
            </w:pPr>
            <w:r>
              <w:rPr>
                <w:rFonts w:ascii="宋体" w:hAnsi="宋体" w:cs="宋体" w:hint="eastAsia"/>
              </w:rPr>
              <w:t>媒体影响力</w:t>
            </w:r>
          </w:p>
        </w:tc>
        <w:tc>
          <w:tcPr>
            <w:tcW w:w="757" w:type="dxa"/>
            <w:vMerge/>
            <w:vAlign w:val="center"/>
          </w:tcPr>
          <w:p w:rsidR="00805B3D" w:rsidRDefault="00805B3D" w:rsidP="00296F22">
            <w:pPr>
              <w:spacing w:line="240" w:lineRule="exact"/>
              <w:jc w:val="center"/>
              <w:rPr>
                <w:rFonts w:ascii="宋体" w:hAnsi="宋体" w:cs="宋体"/>
              </w:rPr>
            </w:pPr>
          </w:p>
        </w:tc>
        <w:tc>
          <w:tcPr>
            <w:tcW w:w="896" w:type="dxa"/>
            <w:vAlign w:val="center"/>
          </w:tcPr>
          <w:p w:rsidR="00805B3D" w:rsidRDefault="00805B3D" w:rsidP="00296F22">
            <w:pPr>
              <w:spacing w:line="240" w:lineRule="exact"/>
              <w:jc w:val="center"/>
              <w:rPr>
                <w:rFonts w:ascii="宋体" w:hAnsi="宋体" w:cs="宋体"/>
              </w:rPr>
            </w:pPr>
            <w:r>
              <w:rPr>
                <w:rFonts w:ascii="宋体" w:hAnsi="宋体" w:cs="宋体" w:hint="eastAsia"/>
              </w:rPr>
              <w:t>2</w:t>
            </w:r>
          </w:p>
        </w:tc>
        <w:tc>
          <w:tcPr>
            <w:tcW w:w="1054" w:type="dxa"/>
            <w:vMerge/>
            <w:vAlign w:val="center"/>
          </w:tcPr>
          <w:p w:rsidR="00805B3D" w:rsidRDefault="00805B3D" w:rsidP="00296F22">
            <w:pPr>
              <w:spacing w:line="240" w:lineRule="exact"/>
              <w:jc w:val="center"/>
              <w:rPr>
                <w:rFonts w:ascii="宋体" w:hAnsi="宋体" w:cs="宋体"/>
              </w:rPr>
            </w:pPr>
          </w:p>
        </w:tc>
        <w:tc>
          <w:tcPr>
            <w:tcW w:w="984" w:type="dxa"/>
            <w:vAlign w:val="center"/>
          </w:tcPr>
          <w:p w:rsidR="00805B3D" w:rsidRDefault="00805B3D" w:rsidP="00296F22">
            <w:pPr>
              <w:spacing w:line="240" w:lineRule="exact"/>
              <w:jc w:val="center"/>
              <w:rPr>
                <w:rFonts w:ascii="宋体" w:hAnsi="宋体" w:cs="宋体"/>
              </w:rPr>
            </w:pPr>
            <w:r>
              <w:rPr>
                <w:rFonts w:ascii="宋体" w:hAnsi="宋体" w:cs="宋体" w:hint="eastAsia"/>
              </w:rPr>
              <w:t>/</w:t>
            </w:r>
          </w:p>
        </w:tc>
      </w:tr>
    </w:tbl>
    <w:p w:rsidR="00805B3D" w:rsidRPr="00900F10" w:rsidRDefault="00805B3D" w:rsidP="00805B3D">
      <w:pPr>
        <w:pStyle w:val="3"/>
        <w:rPr>
          <w:rFonts w:ascii="楷体" w:eastAsia="楷体" w:hAnsi="楷体"/>
          <w:shd w:val="clear" w:color="auto" w:fill="FFFFFF"/>
        </w:rPr>
      </w:pPr>
      <w:bookmarkStart w:id="14" w:name="_Toc502082141"/>
      <w:r w:rsidRPr="00900F10">
        <w:rPr>
          <w:rFonts w:ascii="楷体" w:eastAsia="楷体" w:hAnsi="楷体" w:hint="eastAsia"/>
          <w:shd w:val="clear" w:color="auto" w:fill="FFFFFF"/>
        </w:rPr>
        <w:t>（二）发展潜力得分计算方法</w:t>
      </w:r>
      <w:bookmarkEnd w:id="14"/>
    </w:p>
    <w:p w:rsidR="00805B3D" w:rsidRDefault="00805B3D" w:rsidP="00805B3D">
      <w:pPr>
        <w:ind w:firstLineChars="200" w:firstLine="420"/>
      </w:pPr>
      <w:r>
        <w:rPr>
          <w:rFonts w:hint="eastAsia"/>
        </w:rPr>
        <w:t>为了体现高校发展潜力的动态发展，并使指标体系中各项指标得分能够合并加总，进行纵向、横向比较，本次发展潜力得分计算采取对每项指标计算相对分、最后将各项相对分加权相加的原则。计算相对分的过程就是分项数据或分项计算结果标准化到</w:t>
      </w:r>
      <w:r>
        <w:rPr>
          <w:rFonts w:hint="eastAsia"/>
        </w:rPr>
        <w:t>[0-100]</w:t>
      </w:r>
      <w:r>
        <w:rPr>
          <w:rFonts w:hint="eastAsia"/>
        </w:rPr>
        <w:t>区间的过程。每项指标中，取数值最高的院校，在该项最终得分为</w:t>
      </w:r>
      <w:r>
        <w:rPr>
          <w:rFonts w:hint="eastAsia"/>
        </w:rPr>
        <w:t>100</w:t>
      </w:r>
      <w:r>
        <w:rPr>
          <w:rFonts w:hint="eastAsia"/>
        </w:rPr>
        <w:t>分，其它院校在该项的得分为其数值除以最高数值的相对百分数。</w:t>
      </w:r>
    </w:p>
    <w:p w:rsidR="00805B3D" w:rsidRDefault="00805B3D" w:rsidP="00805B3D">
      <w:pPr>
        <w:ind w:firstLineChars="200" w:firstLine="420"/>
      </w:pPr>
      <w:r>
        <w:rPr>
          <w:rFonts w:hint="eastAsia"/>
        </w:rPr>
        <w:t>通过观测指标的设置及权重赋值，计算出每所高校发展潜力的总得分。在计算过程中，为了使指标体系中的各项能够合并，以计算每所院校总分，本报告采取对每项指标计算相对分（以最大值的高校作为满分标准，其他按比例计算得出），并乘以其对应权重比例，最后再累加各项观测指标的分值。最终高校发展潜力排行榜结果进行归一化处理以百分制分数形式给出，高校发展潜力排名是依据其发展潜力得分进行排序。</w:t>
      </w:r>
    </w:p>
    <w:p w:rsidR="00805B3D" w:rsidRPr="00900F10" w:rsidRDefault="00805B3D" w:rsidP="00805B3D">
      <w:pPr>
        <w:pStyle w:val="3"/>
        <w:rPr>
          <w:rFonts w:ascii="楷体" w:eastAsia="楷体" w:hAnsi="楷体"/>
          <w:shd w:val="clear" w:color="auto" w:fill="FFFFFF"/>
        </w:rPr>
      </w:pPr>
      <w:bookmarkStart w:id="15" w:name="_Toc502082142"/>
      <w:r w:rsidRPr="00900F10">
        <w:rPr>
          <w:rFonts w:ascii="楷体" w:eastAsia="楷体" w:hAnsi="楷体" w:hint="eastAsia"/>
          <w:shd w:val="clear" w:color="auto" w:fill="FFFFFF"/>
        </w:rPr>
        <w:t>（三）发展潜力指标得分计算公式</w:t>
      </w:r>
      <w:bookmarkEnd w:id="15"/>
    </w:p>
    <w:p w:rsidR="00805B3D" w:rsidRPr="002D1576" w:rsidRDefault="00805B3D" w:rsidP="00805B3D">
      <w:pPr>
        <w:ind w:firstLineChars="200" w:firstLine="420"/>
      </w:pPr>
      <w:r>
        <w:rPr>
          <w:rFonts w:hint="eastAsia"/>
        </w:rPr>
        <w:t>高校三级评价指标得分</w:t>
      </w:r>
      <w:r>
        <w:rPr>
          <w:rFonts w:hint="eastAsia"/>
        </w:rPr>
        <w:t xml:space="preserve">=100 </w:t>
      </w:r>
      <w:r>
        <w:rPr>
          <w:rFonts w:hint="eastAsia"/>
        </w:rPr>
        <w:t>×本校所采集的三级评价指标量化数据</w:t>
      </w:r>
      <w:r>
        <w:rPr>
          <w:rFonts w:hint="eastAsia"/>
        </w:rPr>
        <w:t xml:space="preserve"> / MAX</w:t>
      </w:r>
      <w:r>
        <w:rPr>
          <w:rFonts w:hint="eastAsia"/>
        </w:rPr>
        <w:t>（全省高校该指标所采集的量化数据）×该项指标权重。高校二级评价指标得分</w:t>
      </w:r>
      <w:r>
        <w:rPr>
          <w:rFonts w:hint="eastAsia"/>
        </w:rPr>
        <w:t xml:space="preserve">= </w:t>
      </w:r>
      <w:r>
        <w:rPr>
          <w:rFonts w:hint="eastAsia"/>
        </w:rPr>
        <w:t>∑（本校三级评价指标得分）。高校一级评价指标得分</w:t>
      </w:r>
      <w:r>
        <w:rPr>
          <w:rFonts w:hint="eastAsia"/>
        </w:rPr>
        <w:t xml:space="preserve">= </w:t>
      </w:r>
      <w:r>
        <w:rPr>
          <w:rFonts w:hint="eastAsia"/>
        </w:rPr>
        <w:t>∑（本校二级评价指标得分）。高校发展潜力综合得分</w:t>
      </w:r>
      <w:r>
        <w:rPr>
          <w:rFonts w:hint="eastAsia"/>
        </w:rPr>
        <w:t xml:space="preserve">= </w:t>
      </w:r>
      <w:r>
        <w:rPr>
          <w:rFonts w:hint="eastAsia"/>
        </w:rPr>
        <w:t>∑（本校一级评价指标得分）</w:t>
      </w:r>
    </w:p>
    <w:bookmarkEnd w:id="0"/>
    <w:bookmarkEnd w:id="1"/>
    <w:bookmarkEnd w:id="2"/>
    <w:p w:rsidR="00805B3D" w:rsidRDefault="00203AE3" w:rsidP="00203AE3">
      <w:pPr>
        <w:pStyle w:val="1"/>
        <w:jc w:val="center"/>
      </w:pPr>
      <w:r>
        <w:t xml:space="preserve"> </w:t>
      </w:r>
    </w:p>
    <w:p w:rsidR="00296F22" w:rsidRDefault="00296F22"/>
    <w:sectPr w:rsidR="00296F22" w:rsidSect="00805B3D">
      <w:footerReference w:type="even" r:id="rId7"/>
      <w:footerReference w:type="default" r:id="rId8"/>
      <w:pgSz w:w="11907" w:h="15026"/>
      <w:pgMar w:top="1418" w:right="1191" w:bottom="851" w:left="1191" w:header="851" w:footer="567" w:gutter="0"/>
      <w:pgNumType w:fmt="numberInDash" w:start="1"/>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60FF" w:rsidRDefault="00DB60FF" w:rsidP="00805B3D">
      <w:r>
        <w:separator/>
      </w:r>
    </w:p>
  </w:endnote>
  <w:endnote w:type="continuationSeparator" w:id="1">
    <w:p w:rsidR="00DB60FF" w:rsidRDefault="00DB60FF" w:rsidP="00805B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F22" w:rsidRDefault="00A51353" w:rsidP="00296F22">
    <w:pPr>
      <w:pStyle w:val="a7"/>
      <w:jc w:val="center"/>
    </w:pPr>
    <w:r w:rsidRPr="007D6BA3">
      <w:rPr>
        <w:rFonts w:ascii="宋体" w:hAnsi="宋体"/>
        <w:sz w:val="28"/>
        <w:szCs w:val="28"/>
      </w:rPr>
      <w:fldChar w:fldCharType="begin"/>
    </w:r>
    <w:r w:rsidR="00296F22" w:rsidRPr="007D6BA3">
      <w:rPr>
        <w:rFonts w:ascii="宋体" w:hAnsi="宋体"/>
        <w:sz w:val="28"/>
        <w:szCs w:val="28"/>
      </w:rPr>
      <w:instrText xml:space="preserve"> PAGE   \* MERGEFORMAT </w:instrText>
    </w:r>
    <w:r w:rsidRPr="007D6BA3">
      <w:rPr>
        <w:rFonts w:ascii="宋体" w:hAnsi="宋体"/>
        <w:sz w:val="28"/>
        <w:szCs w:val="28"/>
      </w:rPr>
      <w:fldChar w:fldCharType="separate"/>
    </w:r>
    <w:r w:rsidR="00296F22" w:rsidRPr="005B3938">
      <w:rPr>
        <w:rFonts w:ascii="宋体" w:hAnsi="宋体"/>
        <w:noProof/>
        <w:sz w:val="28"/>
        <w:szCs w:val="28"/>
        <w:lang w:val="zh-CN"/>
      </w:rPr>
      <w:t>-</w:t>
    </w:r>
    <w:r w:rsidR="00296F22">
      <w:rPr>
        <w:rFonts w:ascii="宋体" w:hAnsi="宋体"/>
        <w:noProof/>
        <w:sz w:val="28"/>
        <w:szCs w:val="28"/>
      </w:rPr>
      <w:t xml:space="preserve"> 2 -</w:t>
    </w:r>
    <w:r w:rsidRPr="007D6BA3">
      <w:rPr>
        <w:rFonts w:ascii="宋体" w:hAnsi="宋体"/>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F22" w:rsidRPr="007D6BA3" w:rsidRDefault="00A51353" w:rsidP="00296F22">
    <w:pPr>
      <w:pStyle w:val="a7"/>
      <w:jc w:val="center"/>
      <w:rPr>
        <w:rFonts w:ascii="宋体" w:hAnsi="宋体"/>
      </w:rPr>
    </w:pPr>
    <w:r w:rsidRPr="007D6BA3">
      <w:rPr>
        <w:rFonts w:ascii="宋体" w:hAnsi="宋体"/>
        <w:sz w:val="28"/>
        <w:szCs w:val="28"/>
      </w:rPr>
      <w:fldChar w:fldCharType="begin"/>
    </w:r>
    <w:r w:rsidR="00296F22" w:rsidRPr="007D6BA3">
      <w:rPr>
        <w:rFonts w:ascii="宋体" w:hAnsi="宋体"/>
        <w:sz w:val="28"/>
        <w:szCs w:val="28"/>
      </w:rPr>
      <w:instrText xml:space="preserve"> PAGE   \* MERGEFORMAT </w:instrText>
    </w:r>
    <w:r w:rsidRPr="007D6BA3">
      <w:rPr>
        <w:rFonts w:ascii="宋体" w:hAnsi="宋体"/>
        <w:sz w:val="28"/>
        <w:szCs w:val="28"/>
      </w:rPr>
      <w:fldChar w:fldCharType="separate"/>
    </w:r>
    <w:r w:rsidR="00203AE3" w:rsidRPr="00203AE3">
      <w:rPr>
        <w:rFonts w:ascii="宋体" w:hAnsi="宋体"/>
        <w:noProof/>
        <w:sz w:val="28"/>
        <w:szCs w:val="28"/>
        <w:lang w:val="zh-CN"/>
      </w:rPr>
      <w:t>-</w:t>
    </w:r>
    <w:r w:rsidR="00203AE3">
      <w:rPr>
        <w:rFonts w:ascii="宋体" w:hAnsi="宋体"/>
        <w:noProof/>
        <w:sz w:val="28"/>
        <w:szCs w:val="28"/>
      </w:rPr>
      <w:t xml:space="preserve"> 1 -</w:t>
    </w:r>
    <w:r w:rsidRPr="007D6BA3">
      <w:rPr>
        <w:rFonts w:ascii="宋体" w:hAnsi="宋体"/>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60FF" w:rsidRDefault="00DB60FF" w:rsidP="00805B3D">
      <w:r>
        <w:separator/>
      </w:r>
    </w:p>
  </w:footnote>
  <w:footnote w:type="continuationSeparator" w:id="1">
    <w:p w:rsidR="00DB60FF" w:rsidRDefault="00DB60FF" w:rsidP="00805B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453BC"/>
    <w:multiLevelType w:val="multilevel"/>
    <w:tmpl w:val="28A453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05B3D"/>
    <w:rsid w:val="00081B08"/>
    <w:rsid w:val="00090C27"/>
    <w:rsid w:val="000A1964"/>
    <w:rsid w:val="00156955"/>
    <w:rsid w:val="001A32B2"/>
    <w:rsid w:val="00203AE3"/>
    <w:rsid w:val="00296F22"/>
    <w:rsid w:val="003D1B46"/>
    <w:rsid w:val="004032FA"/>
    <w:rsid w:val="004E1C63"/>
    <w:rsid w:val="0064317C"/>
    <w:rsid w:val="007873B2"/>
    <w:rsid w:val="00805B3D"/>
    <w:rsid w:val="008E44DC"/>
    <w:rsid w:val="009E0F0F"/>
    <w:rsid w:val="00A51353"/>
    <w:rsid w:val="00B8542C"/>
    <w:rsid w:val="00BB4C04"/>
    <w:rsid w:val="00BC072D"/>
    <w:rsid w:val="00DB60FF"/>
    <w:rsid w:val="00DC1013"/>
    <w:rsid w:val="00E54412"/>
    <w:rsid w:val="00EF3E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B3D"/>
    <w:pPr>
      <w:widowControl w:val="0"/>
      <w:jc w:val="both"/>
    </w:pPr>
    <w:rPr>
      <w:rFonts w:ascii="Calibri" w:eastAsia="宋体" w:hAnsi="Calibri" w:cs="Times New Roman"/>
    </w:rPr>
  </w:style>
  <w:style w:type="paragraph" w:styleId="1">
    <w:name w:val="heading 1"/>
    <w:basedOn w:val="a"/>
    <w:next w:val="a"/>
    <w:link w:val="1Char"/>
    <w:qFormat/>
    <w:rsid w:val="00805B3D"/>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805B3D"/>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805B3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05B3D"/>
    <w:rPr>
      <w:rFonts w:ascii="Calibri" w:eastAsia="宋体" w:hAnsi="Calibri" w:cs="Times New Roman"/>
      <w:b/>
      <w:bCs/>
      <w:kern w:val="44"/>
      <w:sz w:val="44"/>
      <w:szCs w:val="44"/>
    </w:rPr>
  </w:style>
  <w:style w:type="character" w:customStyle="1" w:styleId="2Char">
    <w:name w:val="标题 2 Char"/>
    <w:basedOn w:val="a0"/>
    <w:link w:val="2"/>
    <w:rsid w:val="00805B3D"/>
    <w:rPr>
      <w:rFonts w:ascii="Arial" w:eastAsia="黑体" w:hAnsi="Arial" w:cs="Times New Roman"/>
      <w:b/>
      <w:bCs/>
      <w:sz w:val="32"/>
      <w:szCs w:val="32"/>
    </w:rPr>
  </w:style>
  <w:style w:type="character" w:customStyle="1" w:styleId="3Char">
    <w:name w:val="标题 3 Char"/>
    <w:basedOn w:val="a0"/>
    <w:link w:val="3"/>
    <w:rsid w:val="00805B3D"/>
    <w:rPr>
      <w:rFonts w:ascii="Calibri" w:eastAsia="宋体" w:hAnsi="Calibri" w:cs="Times New Roman"/>
      <w:b/>
      <w:bCs/>
      <w:sz w:val="32"/>
      <w:szCs w:val="32"/>
    </w:rPr>
  </w:style>
  <w:style w:type="table" w:styleId="a3">
    <w:name w:val="Table Grid"/>
    <w:basedOn w:val="a1"/>
    <w:qFormat/>
    <w:rsid w:val="00805B3D"/>
    <w:rPr>
      <w:rFonts w:ascii="Calibri" w:eastAsia="宋体"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Document Map"/>
    <w:basedOn w:val="a"/>
    <w:link w:val="Char"/>
    <w:semiHidden/>
    <w:rsid w:val="00805B3D"/>
    <w:pPr>
      <w:shd w:val="clear" w:color="auto" w:fill="000080"/>
    </w:pPr>
  </w:style>
  <w:style w:type="character" w:customStyle="1" w:styleId="Char">
    <w:name w:val="文档结构图 Char"/>
    <w:basedOn w:val="a0"/>
    <w:link w:val="a4"/>
    <w:semiHidden/>
    <w:rsid w:val="00805B3D"/>
    <w:rPr>
      <w:rFonts w:ascii="Calibri" w:eastAsia="宋体" w:hAnsi="Calibri" w:cs="Times New Roman"/>
      <w:shd w:val="clear" w:color="auto" w:fill="000080"/>
    </w:rPr>
  </w:style>
  <w:style w:type="paragraph" w:styleId="10">
    <w:name w:val="toc 1"/>
    <w:basedOn w:val="a"/>
    <w:next w:val="a"/>
    <w:autoRedefine/>
    <w:semiHidden/>
    <w:rsid w:val="00805B3D"/>
  </w:style>
  <w:style w:type="paragraph" w:styleId="20">
    <w:name w:val="toc 2"/>
    <w:basedOn w:val="a"/>
    <w:next w:val="a"/>
    <w:autoRedefine/>
    <w:semiHidden/>
    <w:rsid w:val="00805B3D"/>
    <w:pPr>
      <w:ind w:leftChars="200" w:left="420"/>
    </w:pPr>
  </w:style>
  <w:style w:type="paragraph" w:styleId="30">
    <w:name w:val="toc 3"/>
    <w:basedOn w:val="a"/>
    <w:next w:val="a"/>
    <w:autoRedefine/>
    <w:semiHidden/>
    <w:rsid w:val="00805B3D"/>
    <w:pPr>
      <w:ind w:leftChars="400" w:left="840"/>
    </w:pPr>
  </w:style>
  <w:style w:type="paragraph" w:styleId="4">
    <w:name w:val="toc 4"/>
    <w:basedOn w:val="a"/>
    <w:next w:val="a"/>
    <w:autoRedefine/>
    <w:semiHidden/>
    <w:rsid w:val="00805B3D"/>
    <w:pPr>
      <w:ind w:leftChars="600" w:left="1260"/>
    </w:pPr>
  </w:style>
  <w:style w:type="character" w:styleId="a5">
    <w:name w:val="Hyperlink"/>
    <w:basedOn w:val="a0"/>
    <w:rsid w:val="00805B3D"/>
    <w:rPr>
      <w:color w:val="0000FF"/>
      <w:u w:val="single"/>
    </w:rPr>
  </w:style>
  <w:style w:type="paragraph" w:styleId="a6">
    <w:name w:val="header"/>
    <w:basedOn w:val="a"/>
    <w:link w:val="Char0"/>
    <w:rsid w:val="00805B3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805B3D"/>
    <w:rPr>
      <w:rFonts w:ascii="Calibri" w:eastAsia="宋体" w:hAnsi="Calibri" w:cs="Times New Roman"/>
      <w:sz w:val="18"/>
      <w:szCs w:val="18"/>
    </w:rPr>
  </w:style>
  <w:style w:type="paragraph" w:styleId="a7">
    <w:name w:val="footer"/>
    <w:basedOn w:val="a"/>
    <w:link w:val="Char1"/>
    <w:uiPriority w:val="99"/>
    <w:rsid w:val="00805B3D"/>
    <w:pPr>
      <w:tabs>
        <w:tab w:val="center" w:pos="4153"/>
        <w:tab w:val="right" w:pos="8306"/>
      </w:tabs>
      <w:snapToGrid w:val="0"/>
      <w:jc w:val="left"/>
    </w:pPr>
    <w:rPr>
      <w:sz w:val="18"/>
      <w:szCs w:val="18"/>
    </w:rPr>
  </w:style>
  <w:style w:type="character" w:customStyle="1" w:styleId="Char1">
    <w:name w:val="页脚 Char"/>
    <w:basedOn w:val="a0"/>
    <w:link w:val="a7"/>
    <w:uiPriority w:val="99"/>
    <w:rsid w:val="00805B3D"/>
    <w:rPr>
      <w:rFonts w:ascii="Calibri" w:eastAsia="宋体" w:hAnsi="Calibri" w:cs="Times New Roman"/>
      <w:sz w:val="18"/>
      <w:szCs w:val="18"/>
    </w:rPr>
  </w:style>
  <w:style w:type="character" w:styleId="a8">
    <w:name w:val="page number"/>
    <w:basedOn w:val="a0"/>
    <w:rsid w:val="00805B3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9</Pages>
  <Words>1119</Words>
  <Characters>6381</Characters>
  <Application>Microsoft Office Word</Application>
  <DocSecurity>0</DocSecurity>
  <Lines>53</Lines>
  <Paragraphs>14</Paragraphs>
  <ScaleCrop>false</ScaleCrop>
  <Company>Hewlett-Packard Company</Company>
  <LinksUpToDate>false</LinksUpToDate>
  <CharactersWithSpaces>7486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9</cp:revision>
  <cp:lastPrinted>2018-01-11T09:35:00Z</cp:lastPrinted>
  <dcterms:created xsi:type="dcterms:W3CDTF">2018-01-11T02:32:00Z</dcterms:created>
  <dcterms:modified xsi:type="dcterms:W3CDTF">2018-01-16T03:50:00Z</dcterms:modified>
</cp:coreProperties>
</file>