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u w:val="single"/>
          <w:lang w:val="en-US" w:eastAsia="zh-CN"/>
        </w:rPr>
        <w:t xml:space="preserve">       </w:t>
      </w:r>
      <w:r>
        <w:rPr>
          <w:rFonts w:hint="eastAsia" w:ascii="宋体" w:hAnsi="宋体"/>
          <w:b/>
          <w:color w:val="auto"/>
          <w:sz w:val="36"/>
          <w:szCs w:val="36"/>
          <w:highlight w:val="none"/>
          <w:u w:val="single"/>
        </w:rPr>
        <w:t>HGXY202</w:t>
      </w:r>
      <w:r>
        <w:rPr>
          <w:rFonts w:hint="eastAsia" w:ascii="宋体" w:hAnsi="宋体"/>
          <w:b/>
          <w:color w:val="auto"/>
          <w:sz w:val="36"/>
          <w:szCs w:val="36"/>
          <w:highlight w:val="none"/>
          <w:u w:val="single"/>
          <w:lang w:val="en-US" w:eastAsia="zh-CN"/>
        </w:rPr>
        <w:t>3</w:t>
      </w:r>
      <w:r>
        <w:rPr>
          <w:rFonts w:hint="eastAsia" w:ascii="宋体" w:hAnsi="宋体"/>
          <w:b/>
          <w:color w:val="auto"/>
          <w:sz w:val="36"/>
          <w:szCs w:val="36"/>
          <w:highlight w:val="none"/>
          <w:u w:val="single"/>
        </w:rPr>
        <w:t>00000</w:t>
      </w:r>
      <w:r>
        <w:rPr>
          <w:rFonts w:hint="eastAsia" w:ascii="宋体" w:hAnsi="宋体"/>
          <w:b/>
          <w:color w:val="auto"/>
          <w:sz w:val="36"/>
          <w:szCs w:val="36"/>
          <w:highlight w:val="none"/>
          <w:u w:val="single"/>
          <w:lang w:val="en-US" w:eastAsia="zh-CN"/>
        </w:rPr>
        <w:t xml:space="preserve">02        </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实验用微型双锥螺杆挤出机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w:t>
      </w:r>
      <w:r>
        <w:rPr>
          <w:rFonts w:hint="eastAsia" w:ascii="宋体" w:hAnsi="宋体"/>
          <w:b/>
          <w:color w:val="auto"/>
          <w:sz w:val="36"/>
          <w:szCs w:val="36"/>
          <w:highlight w:val="none"/>
          <w:u w:val="none"/>
          <w:lang w:val="en-US" w:eastAsia="zh-CN"/>
        </w:rPr>
        <w:t>学院化工与材料学院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06</w:t>
      </w:r>
      <w:r>
        <w:rPr>
          <w:rFonts w:hint="eastAsia" w:ascii="宋体" w:hAnsi="宋体"/>
          <w:b/>
          <w:color w:val="auto"/>
          <w:sz w:val="36"/>
          <w:szCs w:val="36"/>
          <w:highlight w:val="none"/>
        </w:rPr>
        <w:t>月</w:t>
      </w:r>
    </w:p>
    <w:p>
      <w:pPr>
        <w:pStyle w:val="23"/>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4"/>
        <w:spacing w:before="0" w:after="0" w:line="360" w:lineRule="auto"/>
        <w:jc w:val="center"/>
        <w:rPr>
          <w:rFonts w:hint="eastAsia" w:ascii="宋体" w:hAnsi="宋体" w:eastAsia="宋体"/>
          <w:color w:val="auto"/>
          <w:sz w:val="36"/>
          <w:szCs w:val="36"/>
          <w:highlight w:val="none"/>
        </w:rPr>
      </w:pPr>
      <w:bookmarkStart w:id="0" w:name="_Toc26208"/>
      <w:bookmarkStart w:id="1" w:name="_Toc9763"/>
      <w:bookmarkStart w:id="2" w:name="_Toc18223"/>
      <w:bookmarkStart w:id="3" w:name="_Toc134733479"/>
      <w:bookmarkStart w:id="4" w:name="_Toc10914"/>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108257590"/>
      <w:bookmarkStart w:id="6" w:name="_Toc35622007"/>
      <w:bookmarkStart w:id="7" w:name="_Toc34789935"/>
      <w:bookmarkStart w:id="8" w:name="_Toc35071897"/>
      <w:bookmarkStart w:id="9" w:name="_Toc108260365"/>
      <w:bookmarkStart w:id="10" w:name="_Toc93397984"/>
      <w:bookmarkStart w:id="11" w:name="_Toc425276503"/>
      <w:bookmarkStart w:id="12" w:name="_Toc34745149"/>
      <w:bookmarkStart w:id="13" w:name="_Toc93397582"/>
      <w:bookmarkStart w:id="14" w:name="_Toc108257116"/>
      <w:bookmarkStart w:id="15" w:name="_Toc33953164"/>
      <w:bookmarkStart w:id="16" w:name="_Toc54513051"/>
      <w:bookmarkStart w:id="17" w:name="_Toc53570175"/>
      <w:bookmarkStart w:id="18" w:name="_Toc53335577"/>
      <w:bookmarkStart w:id="19" w:name="_Toc3785513"/>
      <w:bookmarkStart w:id="20" w:name="_Toc35068743"/>
      <w:bookmarkStart w:id="21" w:name="_Toc40761347"/>
      <w:bookmarkStart w:id="22" w:name="_Toc34703823"/>
      <w:bookmarkStart w:id="23" w:name="_Toc35107772"/>
      <w:bookmarkStart w:id="24" w:name="_Toc98731630"/>
      <w:bookmarkStart w:id="25" w:name="_Toc33775520"/>
      <w:bookmarkStart w:id="26" w:name="_Toc3785675"/>
      <w:bookmarkStart w:id="27" w:name="_Toc105389203"/>
      <w:bookmarkStart w:id="28" w:name="_Toc36146204"/>
      <w:bookmarkStart w:id="29" w:name="_Toc36123671"/>
      <w:bookmarkStart w:id="30" w:name="_Toc35742634"/>
      <w:bookmarkStart w:id="31" w:name="_Toc3785461"/>
      <w:bookmarkStart w:id="32" w:name="_Toc35222536"/>
      <w:bookmarkStart w:id="33" w:name="_Toc34664278"/>
      <w:bookmarkStart w:id="34" w:name="_Toc98672988"/>
      <w:bookmarkStart w:id="35" w:name="_Toc35599967"/>
      <w:bookmarkStart w:id="36" w:name="_Toc3785637"/>
      <w:bookmarkStart w:id="37" w:name="_Toc35941127"/>
      <w:bookmarkStart w:id="38" w:name="_Toc108257397"/>
      <w:bookmarkStart w:id="39" w:name="_Toc87857945"/>
      <w:bookmarkStart w:id="40" w:name="_Toc60130052"/>
      <w:bookmarkStart w:id="41" w:name="_Toc108257466"/>
      <w:r>
        <w:rPr>
          <w:rFonts w:hint="eastAsia" w:ascii="宋体" w:hAnsi="宋体"/>
          <w:i w:val="0"/>
          <w:iCs w:val="0"/>
          <w:color w:val="auto"/>
          <w:sz w:val="24"/>
          <w:szCs w:val="24"/>
          <w:highlight w:val="none"/>
          <w:u w:val="single"/>
          <w:lang w:val="en-US" w:eastAsia="zh-CN"/>
        </w:rPr>
        <w:t xml:space="preserve"> 泉州师范学院化工与材料学院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HGXY20230000002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w:t>
      </w:r>
      <w:r>
        <w:rPr>
          <w:rFonts w:hint="eastAsia" w:ascii="宋体" w:hAnsi="宋体" w:cs="Times New Roman"/>
          <w:b w:val="0"/>
          <w:bCs/>
          <w:color w:val="auto"/>
          <w:sz w:val="24"/>
          <w:szCs w:val="24"/>
          <w:highlight w:val="none"/>
          <w:u w:val="single"/>
          <w:lang w:val="en-US" w:eastAsia="zh-CN"/>
        </w:rPr>
        <w:t>实验用微型双锥螺杆挤出机</w:t>
      </w:r>
      <w:r>
        <w:rPr>
          <w:rFonts w:hint="eastAsia" w:ascii="宋体" w:hAnsi="宋体"/>
          <w:b w:val="0"/>
          <w:bCs/>
          <w:color w:val="auto"/>
          <w:sz w:val="24"/>
          <w:szCs w:val="24"/>
          <w:highlight w:val="none"/>
          <w:u w:val="single"/>
          <w:lang w:val="en-US" w:eastAsia="zh-CN"/>
        </w:rPr>
        <w:t xml:space="preserve">       </w:t>
      </w:r>
    </w:p>
    <w:p>
      <w:pPr>
        <w:pStyle w:val="23"/>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76000元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491700004"/>
      <w:bookmarkStart w:id="43" w:name="_Toc13469"/>
      <w:bookmarkStart w:id="44" w:name="_Toc26626"/>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auto"/>
                <w:kern w:val="0"/>
                <w:sz w:val="24"/>
                <w:szCs w:val="24"/>
                <w:highlight w:val="none"/>
                <w:lang w:val="en-US" w:eastAsia="zh-CN" w:bidi="ar"/>
              </w:rPr>
            </w:pPr>
            <w:r>
              <w:rPr>
                <w:rFonts w:hint="eastAsia" w:ascii="宋体" w:hAnsi="宋体" w:eastAsia="宋体" w:cs="Times New Roman"/>
                <w:color w:val="auto"/>
                <w:kern w:val="0"/>
                <w:sz w:val="24"/>
                <w:szCs w:val="24"/>
                <w:highlight w:val="none"/>
                <w:lang w:val="en-US" w:eastAsia="zh-CN" w:bidi="ar"/>
              </w:rPr>
              <w:t>实验用微型双锥螺杆挤出机</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auto"/>
                <w:kern w:val="0"/>
                <w:sz w:val="24"/>
                <w:szCs w:val="24"/>
                <w:highlight w:val="none"/>
                <w:lang w:val="en-US" w:eastAsia="zh-CN" w:bidi="ar"/>
              </w:rPr>
            </w:pPr>
            <w:r>
              <w:rPr>
                <w:rFonts w:hint="eastAsia" w:ascii="宋体" w:hAnsi="宋体"/>
                <w:color w:val="auto"/>
                <w:highlight w:val="none"/>
                <w:lang w:val="en-US" w:eastAsia="zh-CN"/>
              </w:rPr>
              <w:t>1台</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76000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6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21</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17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6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21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17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 xml:space="preserve">化工与材料学院421办公室 </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eastAsia="zh-CN"/>
        </w:rPr>
        <w:t>赖老师</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17665012671 </w:t>
      </w:r>
      <w:r>
        <w:rPr>
          <w:rFonts w:hint="eastAsia" w:ascii="宋体" w:hAnsi="宋体" w:cs="宋体"/>
          <w:color w:val="auto"/>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default" w:ascii="宋体" w:hAnsi="宋体"/>
                <w:b w:val="0"/>
                <w:bCs w:val="0"/>
                <w:i w:val="0"/>
                <w:iCs w:val="0"/>
                <w:color w:val="auto"/>
                <w:sz w:val="24"/>
                <w:szCs w:val="24"/>
                <w:highlight w:val="none"/>
                <w:u w:val="none"/>
                <w:lang w:val="en-US" w:eastAsia="zh-CN"/>
              </w:rPr>
            </w:pPr>
            <w:r>
              <w:rPr>
                <w:rFonts w:hint="eastAsia" w:ascii="宋体" w:hAnsi="宋体"/>
                <w:b w:val="0"/>
                <w:bCs w:val="0"/>
                <w:i w:val="0"/>
                <w:iCs w:val="0"/>
                <w:color w:val="auto"/>
                <w:sz w:val="24"/>
                <w:szCs w:val="24"/>
                <w:highlight w:val="none"/>
                <w:u w:val="none"/>
                <w:lang w:val="en-US" w:eastAsia="zh-CN"/>
              </w:rPr>
              <w:t>泉州师范学院化工与材料学院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default" w:ascii="宋体" w:hAnsi="宋体"/>
                <w:color w:val="auto"/>
                <w:sz w:val="24"/>
                <w:highlight w:val="none"/>
                <w:lang w:val="en-US"/>
              </w:rPr>
            </w:pPr>
            <w:r>
              <w:rPr>
                <w:rFonts w:hint="eastAsia" w:ascii="宋体" w:hAnsi="宋体"/>
                <w:b/>
                <w:bCs/>
                <w:color w:val="auto"/>
                <w:sz w:val="24"/>
                <w:highlight w:val="none"/>
                <w:lang w:eastAsia="zh-CN"/>
              </w:rPr>
              <w:t>履约保证金：</w:t>
            </w:r>
            <w:r>
              <w:rPr>
                <w:rFonts w:hint="eastAsia" w:ascii="宋体" w:hAnsi="宋体"/>
                <w:b/>
                <w:bCs/>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4"/>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4338"/>
      <w:bookmarkStart w:id="49" w:name="_Toc5918"/>
    </w:p>
    <w:p>
      <w:pPr>
        <w:rPr>
          <w:rFonts w:hint="eastAsia"/>
          <w:color w:val="auto"/>
          <w:lang w:val="en-US" w:eastAsia="zh-CN"/>
        </w:rPr>
      </w:pPr>
    </w:p>
    <w:bookmarkEnd w:id="47"/>
    <w:bookmarkEnd w:id="48"/>
    <w:bookmarkEnd w:id="49"/>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rPr>
          <w:rFonts w:hint="eastAsia"/>
          <w:color w:val="auto"/>
          <w:lang w:eastAsia="zh-CN"/>
        </w:rPr>
      </w:pPr>
    </w:p>
    <w:p>
      <w:pPr>
        <w:pStyle w:val="23"/>
        <w:rPr>
          <w:rFonts w:hint="eastAsia"/>
          <w:color w:val="auto"/>
          <w:lang w:eastAsia="zh-CN"/>
        </w:rPr>
      </w:pPr>
    </w:p>
    <w:p>
      <w:pPr>
        <w:pStyle w:val="4"/>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numPr>
          <w:ilvl w:val="0"/>
          <w:numId w:val="0"/>
        </w:numPr>
        <w:spacing w:line="440" w:lineRule="exact"/>
        <w:rPr>
          <w:rFonts w:hint="eastAsia"/>
          <w:color w:val="auto"/>
          <w:sz w:val="24"/>
          <w:lang w:val="en-US" w:eastAsia="zh-CN"/>
        </w:rPr>
      </w:pPr>
      <w:r>
        <w:rPr>
          <w:rFonts w:hint="eastAsia"/>
          <w:color w:val="auto"/>
          <w:sz w:val="24"/>
          <w:lang w:val="en-US" w:eastAsia="zh-CN"/>
        </w:rPr>
        <w:t xml:space="preserve">   </w:t>
      </w:r>
    </w:p>
    <w:tbl>
      <w:tblPr>
        <w:tblStyle w:val="18"/>
        <w:tblW w:w="11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68"/>
        <w:gridCol w:w="5147"/>
        <w:gridCol w:w="690"/>
        <w:gridCol w:w="810"/>
        <w:gridCol w:w="87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868"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设备名称</w:t>
            </w:r>
          </w:p>
        </w:tc>
        <w:tc>
          <w:tcPr>
            <w:tcW w:w="5147"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技术参数</w:t>
            </w:r>
          </w:p>
        </w:tc>
        <w:tc>
          <w:tcPr>
            <w:tcW w:w="69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数量</w:t>
            </w:r>
          </w:p>
        </w:tc>
        <w:tc>
          <w:tcPr>
            <w:tcW w:w="81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单价</w:t>
            </w:r>
          </w:p>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(元）</w:t>
            </w:r>
          </w:p>
        </w:tc>
        <w:tc>
          <w:tcPr>
            <w:tcW w:w="87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金额</w:t>
            </w:r>
          </w:p>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(元）</w:t>
            </w:r>
          </w:p>
        </w:tc>
        <w:tc>
          <w:tcPr>
            <w:tcW w:w="138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868" w:type="dxa"/>
            <w:shd w:val="clear" w:color="auto" w:fill="auto"/>
            <w:vAlign w:val="center"/>
          </w:tcPr>
          <w:p>
            <w:pPr>
              <w:snapToGrid w:val="0"/>
              <w:jc w:val="center"/>
              <w:rPr>
                <w:rFonts w:hint="default" w:ascii="宋体" w:hAnsi="宋体" w:eastAsia="宋体"/>
                <w:kern w:val="2"/>
                <w:sz w:val="21"/>
                <w:szCs w:val="21"/>
                <w:lang w:val="en-US" w:eastAsia="zh-CN" w:bidi="ar-SA"/>
              </w:rPr>
            </w:pPr>
            <w:r>
              <w:rPr>
                <w:rFonts w:hint="default" w:ascii="宋体" w:hAnsi="宋体" w:eastAsia="宋体"/>
                <w:kern w:val="2"/>
                <w:sz w:val="21"/>
                <w:szCs w:val="21"/>
                <w:lang w:val="en-US" w:eastAsia="zh-CN" w:bidi="ar-SA"/>
              </w:rPr>
              <w:t>实验用微型双</w:t>
            </w:r>
          </w:p>
          <w:p>
            <w:pPr>
              <w:jc w:val="center"/>
              <w:rPr>
                <w:rFonts w:hint="eastAsia" w:ascii="宋体" w:hAnsi="宋体" w:eastAsia="宋体" w:cs="宋体"/>
                <w:color w:val="auto"/>
                <w:szCs w:val="21"/>
              </w:rPr>
            </w:pPr>
            <w:r>
              <w:rPr>
                <w:rFonts w:hint="default" w:ascii="宋体" w:hAnsi="宋体" w:eastAsia="宋体"/>
                <w:kern w:val="2"/>
                <w:sz w:val="21"/>
                <w:szCs w:val="21"/>
                <w:lang w:val="en-US" w:eastAsia="zh-CN" w:bidi="ar-SA"/>
              </w:rPr>
              <w:t>锥螺杆挤出机</w:t>
            </w:r>
          </w:p>
        </w:tc>
        <w:tc>
          <w:tcPr>
            <w:tcW w:w="5147" w:type="dxa"/>
            <w:vAlign w:val="center"/>
          </w:tcPr>
          <w:p>
            <w:pPr>
              <w:pStyle w:val="27"/>
              <w:ind w:firstLine="0" w:firstLineChars="0"/>
              <w:rPr>
                <w:rFonts w:hint="eastAsia" w:ascii="宋体" w:hAnsi="宋体" w:eastAsia="宋体" w:cs="宋体"/>
                <w:color w:val="auto"/>
                <w:szCs w:val="21"/>
              </w:rPr>
            </w:pPr>
            <w:r>
              <w:rPr>
                <w:rFonts w:hint="eastAsia" w:eastAsia="宋体"/>
                <w:lang w:eastAsia="zh-CN"/>
              </w:rPr>
              <w:drawing>
                <wp:inline distT="0" distB="0" distL="114300" distR="114300">
                  <wp:extent cx="3449955" cy="2505710"/>
                  <wp:effectExtent l="0" t="0" r="17145" b="8890"/>
                  <wp:docPr id="1" name="图片 1" descr="168653316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6533163435"/>
                          <pic:cNvPicPr>
                            <a:picLocks noChangeAspect="1"/>
                          </pic:cNvPicPr>
                        </pic:nvPicPr>
                        <pic:blipFill>
                          <a:blip r:embed="rId9"/>
                          <a:stretch>
                            <a:fillRect/>
                          </a:stretch>
                        </pic:blipFill>
                        <pic:spPr>
                          <a:xfrm>
                            <a:off x="0" y="0"/>
                            <a:ext cx="3449955" cy="2505710"/>
                          </a:xfrm>
                          <a:prstGeom prst="rect">
                            <a:avLst/>
                          </a:prstGeom>
                          <a:noFill/>
                          <a:ln>
                            <a:noFill/>
                          </a:ln>
                        </pic:spPr>
                      </pic:pic>
                    </a:graphicData>
                  </a:graphic>
                </wp:inline>
              </w:drawing>
            </w:r>
          </w:p>
        </w:tc>
        <w:tc>
          <w:tcPr>
            <w:tcW w:w="69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1</w:t>
            </w:r>
          </w:p>
        </w:tc>
        <w:tc>
          <w:tcPr>
            <w:tcW w:w="810" w:type="dxa"/>
            <w:shd w:val="clear" w:color="auto" w:fill="auto"/>
            <w:vAlign w:val="center"/>
          </w:tcPr>
          <w:p>
            <w:pPr>
              <w:jc w:val="center"/>
              <w:rPr>
                <w:rFonts w:hint="eastAsia" w:ascii="宋体" w:hAnsi="宋体" w:eastAsia="宋体" w:cs="宋体"/>
                <w:color w:val="auto"/>
                <w:szCs w:val="21"/>
              </w:rPr>
            </w:pPr>
            <w:r>
              <w:rPr>
                <w:rFonts w:hint="eastAsia" w:ascii="宋体" w:hAnsi="宋体"/>
                <w:szCs w:val="21"/>
                <w:lang w:val="en-US" w:eastAsia="zh-CN"/>
              </w:rPr>
              <w:t>76000</w:t>
            </w:r>
          </w:p>
        </w:tc>
        <w:tc>
          <w:tcPr>
            <w:tcW w:w="870" w:type="dxa"/>
            <w:shd w:val="clear" w:color="auto" w:fill="auto"/>
            <w:vAlign w:val="center"/>
          </w:tcPr>
          <w:p>
            <w:pPr>
              <w:jc w:val="center"/>
              <w:rPr>
                <w:rFonts w:hint="eastAsia" w:ascii="宋体" w:hAnsi="宋体" w:eastAsia="宋体" w:cs="宋体"/>
                <w:color w:val="auto"/>
                <w:szCs w:val="21"/>
              </w:rPr>
            </w:pPr>
            <w:r>
              <w:rPr>
                <w:rFonts w:hint="eastAsia" w:ascii="宋体" w:hAnsi="宋体"/>
                <w:szCs w:val="21"/>
                <w:lang w:val="en-US" w:eastAsia="zh-CN"/>
              </w:rPr>
              <w:t>76000</w:t>
            </w:r>
          </w:p>
        </w:tc>
        <w:tc>
          <w:tcPr>
            <w:tcW w:w="1380" w:type="dxa"/>
            <w:vAlign w:val="center"/>
          </w:tcPr>
          <w:p>
            <w:pPr>
              <w:widowControl/>
              <w:jc w:val="center"/>
              <w:textAlignment w:val="center"/>
              <w:rPr>
                <w:rFonts w:hint="eastAsia" w:ascii="宋体" w:hAnsi="宋体" w:eastAsia="宋体" w:cs="宋体"/>
                <w:color w:val="auto"/>
                <w:szCs w:val="21"/>
              </w:rPr>
            </w:pPr>
          </w:p>
        </w:tc>
      </w:tr>
    </w:tbl>
    <w:p>
      <w:pPr>
        <w:numPr>
          <w:ilvl w:val="0"/>
          <w:numId w:val="0"/>
        </w:numPr>
        <w:spacing w:line="440" w:lineRule="exact"/>
        <w:rPr>
          <w:rFonts w:hint="eastAsia"/>
          <w:color w:val="auto"/>
          <w:sz w:val="24"/>
          <w:lang w:val="en-US" w:eastAsia="zh-CN"/>
        </w:rPr>
      </w:pPr>
    </w:p>
    <w:p>
      <w:pPr>
        <w:spacing w:line="440" w:lineRule="exact"/>
        <w:rPr>
          <w:rFonts w:hint="eastAsia" w:ascii="宋体" w:hAnsi="宋体" w:eastAsia="宋体"/>
          <w:b/>
          <w:bCs/>
          <w:color w:val="auto"/>
          <w:sz w:val="24"/>
          <w:lang w:val="en-US" w:eastAsia="zh-CN"/>
        </w:rPr>
      </w:pPr>
      <w:bookmarkStart w:id="52" w:name="_Toc394319916"/>
      <w:bookmarkStart w:id="53" w:name="_Toc358109805"/>
      <w:bookmarkStart w:id="54" w:name="_Toc57451666"/>
      <w:bookmarkStart w:id="55" w:name="_Toc425276504"/>
      <w:bookmarkStart w:id="56" w:name="_Toc416379639"/>
      <w:bookmarkStart w:id="57" w:name="_Toc478753855"/>
      <w:r>
        <w:rPr>
          <w:rFonts w:hint="eastAsia" w:ascii="宋体" w:hAnsi="宋体"/>
          <w:b/>
          <w:bCs/>
          <w:color w:val="auto"/>
          <w:sz w:val="24"/>
          <w:lang w:val="en-US" w:eastAsia="zh-CN"/>
        </w:rPr>
        <w:t>二</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287"/>
      <w:bookmarkStart w:id="59" w:name="_Toc394319918"/>
      <w:bookmarkStart w:id="60" w:name="_Toc358109807"/>
      <w:bookmarkStart w:id="61" w:name="_Toc430269118"/>
      <w:bookmarkStart w:id="62" w:name="_Toc285393068"/>
      <w:bookmarkStart w:id="63" w:name="_Toc491700052"/>
      <w:bookmarkStart w:id="64" w:name="_Toc394319917"/>
      <w:bookmarkStart w:id="65" w:name="_Toc358109806"/>
      <w:r>
        <w:rPr>
          <w:rFonts w:hint="eastAsia" w:hAnsi="宋体" w:eastAsia="宋体"/>
          <w:color w:val="auto"/>
          <w:sz w:val="24"/>
          <w:lang w:val="en-US" w:eastAsia="zh-CN"/>
        </w:rPr>
        <w:t>（一）验收标准</w:t>
      </w:r>
      <w:bookmarkStart w:id="102" w:name="_GoBack"/>
      <w:bookmarkEnd w:id="102"/>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四、交货地点及时间</w:t>
      </w:r>
    </w:p>
    <w:p>
      <w:pPr>
        <w:pStyle w:val="2"/>
        <w:spacing w:before="156" w:after="156"/>
        <w:ind w:left="0" w:leftChars="0" w:firstLine="482" w:firstLineChars="200"/>
        <w:rPr>
          <w:rFonts w:hint="eastAsia" w:ascii="宋体" w:hAnsi="宋体"/>
          <w:b/>
          <w:color w:val="auto"/>
          <w:kern w:val="0"/>
          <w:sz w:val="24"/>
          <w:lang w:val="en-US" w:eastAsia="zh-CN"/>
        </w:rPr>
      </w:pPr>
      <w:r>
        <w:rPr>
          <w:rFonts w:hint="eastAsia" w:ascii="宋体" w:hAnsi="宋体"/>
          <w:b/>
          <w:color w:val="auto"/>
          <w:kern w:val="0"/>
        </w:rPr>
        <w:t xml:space="preserve">合同签订后 </w:t>
      </w:r>
      <w:r>
        <w:rPr>
          <w:rFonts w:hint="eastAsia" w:ascii="宋体" w:hAnsi="宋体"/>
          <w:b/>
          <w:color w:val="auto"/>
          <w:kern w:val="0"/>
          <w:lang w:val="en-US" w:eastAsia="zh-CN"/>
        </w:rPr>
        <w:t>15个工作日</w:t>
      </w:r>
      <w:r>
        <w:rPr>
          <w:rFonts w:hint="eastAsia" w:ascii="宋体" w:hAnsi="宋体"/>
          <w:b/>
          <w:color w:val="auto"/>
          <w:kern w:val="0"/>
        </w:rPr>
        <w:t>内交货</w:t>
      </w:r>
      <w:r>
        <w:rPr>
          <w:rFonts w:hint="eastAsia" w:ascii="宋体" w:hAnsi="宋体"/>
          <w:b/>
          <w:color w:val="auto"/>
          <w:kern w:val="0"/>
          <w:lang w:eastAsia="zh-CN"/>
        </w:rPr>
        <w:t>，</w:t>
      </w:r>
      <w:r>
        <w:rPr>
          <w:rFonts w:hint="eastAsia" w:ascii="宋体" w:hAnsi="宋体"/>
          <w:b/>
          <w:color w:val="auto"/>
          <w:kern w:val="0"/>
          <w:lang w:val="en-US" w:eastAsia="zh-CN"/>
        </w:rPr>
        <w:t>交货地点为泉州师范学院化工与材料学院</w:t>
      </w:r>
      <w:r>
        <w:rPr>
          <w:rFonts w:hint="eastAsia" w:ascii="宋体" w:hAnsi="宋体"/>
          <w:b/>
          <w:color w:val="auto"/>
          <w:kern w:val="0"/>
        </w:rPr>
        <w:t>。</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五</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ind w:firstLine="482" w:firstLineChars="200"/>
        <w:rPr>
          <w:rFonts w:ascii="宋体" w:hAnsi="宋体"/>
          <w:b/>
          <w:color w:val="auto"/>
          <w:kern w:val="0"/>
          <w:sz w:val="24"/>
        </w:rPr>
      </w:pPr>
      <w:r>
        <w:rPr>
          <w:rFonts w:hint="eastAsia" w:ascii="宋体" w:hAnsi="宋体"/>
          <w:b/>
          <w:color w:val="auto"/>
          <w:kern w:val="0"/>
          <w:sz w:val="24"/>
        </w:rPr>
        <w:t>全部货物交付并验收合格后，成交供应商提供相应资料，采购人收到后一次性支付合同金额的100%货款。</w:t>
      </w: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4"/>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376"/>
      <w:bookmarkStart w:id="72" w:name="_Toc14215"/>
      <w:bookmarkStart w:id="73" w:name="_Toc12112"/>
      <w:bookmarkStart w:id="74" w:name="_Toc432513145"/>
      <w:bookmarkStart w:id="75" w:name="_Toc372013039"/>
      <w:bookmarkStart w:id="76" w:name="_Toc1606"/>
      <w:bookmarkStart w:id="77" w:name="_Toc373141305"/>
      <w:bookmarkStart w:id="78" w:name="_Toc393727156"/>
      <w:bookmarkStart w:id="79" w:name="_Toc50290788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6916"/>
      <w:bookmarkStart w:id="81" w:name="_Toc13976"/>
      <w:bookmarkStart w:id="82" w:name="_Toc2056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102"/>
      <w:bookmarkStart w:id="88" w:name="_Toc24019"/>
      <w:bookmarkStart w:id="89" w:name="_Toc29026"/>
      <w:bookmarkStart w:id="90" w:name="_Toc24037"/>
      <w:bookmarkStart w:id="91" w:name="_Toc372013046"/>
      <w:bookmarkStart w:id="92" w:name="_Toc393727163"/>
      <w:bookmarkStart w:id="93" w:name="_Toc145132116"/>
      <w:bookmarkStart w:id="94" w:name="_Toc502907895"/>
      <w:bookmarkStart w:id="95" w:name="_Toc432513149"/>
      <w:bookmarkStart w:id="96" w:name="_Toc373141312"/>
      <w:bookmarkStart w:id="97" w:name="_Toc23010"/>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13141"/>
      <w:bookmarkStart w:id="100" w:name="_Toc30609"/>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1"/>
      </w:rPr>
    </w:pPr>
    <w:r>
      <w:fldChar w:fldCharType="begin"/>
    </w:r>
    <w:r>
      <w:rPr>
        <w:rStyle w:val="21"/>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jczZDUxYTJhNDcxODAzMmVlN2E4YjEzZDZiY2IifQ=="/>
  </w:docVars>
  <w:rsids>
    <w:rsidRoot w:val="59835B2E"/>
    <w:rsid w:val="034E4A21"/>
    <w:rsid w:val="0B5D195B"/>
    <w:rsid w:val="0E8D13D6"/>
    <w:rsid w:val="0F44355D"/>
    <w:rsid w:val="0FF5257B"/>
    <w:rsid w:val="115376E2"/>
    <w:rsid w:val="11815664"/>
    <w:rsid w:val="13153FB4"/>
    <w:rsid w:val="16F7028D"/>
    <w:rsid w:val="173A664E"/>
    <w:rsid w:val="196547FC"/>
    <w:rsid w:val="1C4B3D8B"/>
    <w:rsid w:val="1D974856"/>
    <w:rsid w:val="1DD464FF"/>
    <w:rsid w:val="21CF315A"/>
    <w:rsid w:val="299802D6"/>
    <w:rsid w:val="29AD768A"/>
    <w:rsid w:val="2CEB06B4"/>
    <w:rsid w:val="2CF00482"/>
    <w:rsid w:val="30EC4E63"/>
    <w:rsid w:val="322A7F39"/>
    <w:rsid w:val="32FB2F01"/>
    <w:rsid w:val="33C33694"/>
    <w:rsid w:val="3643461A"/>
    <w:rsid w:val="38641F41"/>
    <w:rsid w:val="39FC21BB"/>
    <w:rsid w:val="3AE62A2D"/>
    <w:rsid w:val="3B1925BB"/>
    <w:rsid w:val="3B6C1D7D"/>
    <w:rsid w:val="3E002010"/>
    <w:rsid w:val="3F2E1764"/>
    <w:rsid w:val="451F1798"/>
    <w:rsid w:val="46A35ADB"/>
    <w:rsid w:val="4C1307C4"/>
    <w:rsid w:val="4C612351"/>
    <w:rsid w:val="4C65575F"/>
    <w:rsid w:val="4C9808FB"/>
    <w:rsid w:val="4E487C6D"/>
    <w:rsid w:val="4F123E7A"/>
    <w:rsid w:val="55794C66"/>
    <w:rsid w:val="55CD64D1"/>
    <w:rsid w:val="55D751F9"/>
    <w:rsid w:val="57664CC0"/>
    <w:rsid w:val="59835B2E"/>
    <w:rsid w:val="5AE34496"/>
    <w:rsid w:val="5D654BBF"/>
    <w:rsid w:val="607C050A"/>
    <w:rsid w:val="677F3E55"/>
    <w:rsid w:val="68735896"/>
    <w:rsid w:val="69690D6B"/>
    <w:rsid w:val="69E41B1D"/>
    <w:rsid w:val="6B7D3D34"/>
    <w:rsid w:val="6D3F5C0C"/>
    <w:rsid w:val="6E9A7D81"/>
    <w:rsid w:val="718F5027"/>
    <w:rsid w:val="726C6FA6"/>
    <w:rsid w:val="731E2BC7"/>
    <w:rsid w:val="736C78EA"/>
    <w:rsid w:val="73D2014D"/>
    <w:rsid w:val="780B365B"/>
    <w:rsid w:val="7A721EC3"/>
    <w:rsid w:val="7AF212FE"/>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Lines="50" w:afterLines="50" w:line="360" w:lineRule="auto"/>
      <w:ind w:left="480" w:firstLine="360"/>
      <w:jc w:val="left"/>
    </w:pPr>
    <w:rPr>
      <w:rFonts w:ascii="Times New Roman" w:hAnsi="Times New Roman"/>
      <w:sz w:val="24"/>
    </w:rPr>
  </w:style>
  <w:style w:type="paragraph" w:styleId="3">
    <w:name w:val="Body Text Indent"/>
    <w:basedOn w:val="1"/>
    <w:qFormat/>
    <w:uiPriority w:val="0"/>
    <w:pPr>
      <w:ind w:firstLine="560" w:firstLineChars="200"/>
    </w:pPr>
    <w:rPr>
      <w:rFonts w:ascii="宋体" w:hAnsi="宋体"/>
      <w:sz w:val="28"/>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qFormat/>
    <w:uiPriority w:val="0"/>
    <w:pPr>
      <w:spacing w:after="120"/>
    </w:pPr>
    <w:rPr>
      <w:rFonts w:ascii="Calibri" w:hAnsi="Calibri" w:cs="Times New Roman"/>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7"/>
    <w:next w:val="7"/>
    <w:qFormat/>
    <w:uiPriority w:val="0"/>
    <w:rPr>
      <w:rFonts w:ascii="宋体" w:hAnsi="Courier New"/>
      <w:szCs w:val="20"/>
    </w:rPr>
  </w:style>
  <w:style w:type="paragraph" w:styleId="17">
    <w:name w:val="Body Text First Indent"/>
    <w:basedOn w:val="8"/>
    <w:unhideWhenUsed/>
    <w:qFormat/>
    <w:uiPriority w:val="0"/>
    <w:pPr>
      <w:ind w:firstLine="420" w:firstLineChars="100"/>
    </w:p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5868</Words>
  <Characters>6058</Characters>
  <Lines>0</Lines>
  <Paragraphs>0</Paragraphs>
  <TotalTime>0</TotalTime>
  <ScaleCrop>false</ScaleCrop>
  <LinksUpToDate>false</LinksUpToDate>
  <CharactersWithSpaces>7680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  ·咸</cp:lastModifiedBy>
  <cp:lastPrinted>2021-11-24T07:21:00Z</cp:lastPrinted>
  <dcterms:modified xsi:type="dcterms:W3CDTF">2023-06-16T04:01:10Z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559799F861C1446CBB4DC25AB1124CDD_13</vt:lpwstr>
  </property>
</Properties>
</file>