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方正小标宋简体" w:hAnsi="方正小标宋简体" w:eastAsia="方正小标宋简体" w:cs="宋体"/>
          <w:sz w:val="66"/>
          <w:szCs w:val="66"/>
        </w:rPr>
      </w:pPr>
      <w:r>
        <w:drawing>
          <wp:inline distT="0" distB="0" distL="114300" distR="114300">
            <wp:extent cx="3078480" cy="92265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078480" cy="922655"/>
                    </a:xfrm>
                    <a:prstGeom prst="rect">
                      <a:avLst/>
                    </a:prstGeom>
                    <a:noFill/>
                    <a:ln>
                      <a:noFill/>
                    </a:ln>
                  </pic:spPr>
                </pic:pic>
              </a:graphicData>
            </a:graphic>
          </wp:inline>
        </w:drawing>
      </w:r>
    </w:p>
    <w:p>
      <w:pPr>
        <w:jc w:val="center"/>
        <w:rPr>
          <w:rFonts w:ascii="宋体" w:hAnsi="宋体" w:cs="宋体"/>
          <w:b/>
          <w:bCs/>
          <w:sz w:val="72"/>
          <w:szCs w:val="72"/>
        </w:rPr>
      </w:pP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政府采购项目</w:t>
      </w: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采购需求和采购实施计划</w:t>
      </w: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一般性审查意见书</w:t>
      </w:r>
    </w:p>
    <w:p>
      <w:pPr>
        <w:jc w:val="cente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pStyle w:val="2"/>
      </w:pPr>
    </w:p>
    <w:p>
      <w:pPr>
        <w:pStyle w:val="2"/>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80" w:lineRule="auto"/>
        <w:ind w:firstLine="361" w:firstLineChars="100"/>
        <w:jc w:val="left"/>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采购</w:t>
      </w: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r>
        <w:rPr>
          <w:rFonts w:hint="eastAsia" w:ascii="宋体" w:hAnsi="宋体" w:eastAsia="宋体" w:cs="宋体"/>
          <w:b/>
          <w:bCs/>
          <w:color w:val="auto"/>
          <w:sz w:val="36"/>
          <w:szCs w:val="36"/>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1" w:firstLineChars="100"/>
        <w:jc w:val="left"/>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采购单位：</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r>
        <w:rPr>
          <w:rFonts w:hint="eastAsia" w:ascii="宋体" w:hAnsi="宋体" w:eastAsia="宋体" w:cs="宋体"/>
          <w:b/>
          <w:bCs/>
          <w:color w:val="auto"/>
          <w:sz w:val="36"/>
          <w:szCs w:val="36"/>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1" w:firstLineChars="100"/>
        <w:jc w:val="left"/>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经费</w:t>
      </w:r>
      <w:r>
        <w:rPr>
          <w:rFonts w:hint="eastAsia" w:ascii="宋体" w:hAnsi="宋体" w:eastAsia="宋体" w:cs="宋体"/>
          <w:b/>
          <w:bCs/>
          <w:color w:val="auto"/>
          <w:sz w:val="36"/>
          <w:szCs w:val="36"/>
        </w:rPr>
        <w:t>主管部门：</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r>
        <w:rPr>
          <w:rFonts w:hint="eastAsia" w:ascii="宋体" w:hAnsi="宋体" w:eastAsia="宋体" w:cs="宋体"/>
          <w:b/>
          <w:bCs/>
          <w:color w:val="auto"/>
          <w:sz w:val="36"/>
          <w:szCs w:val="36"/>
        </w:rPr>
        <w:t xml:space="preserve">                    </w:t>
      </w:r>
    </w:p>
    <w:p>
      <w:pPr>
        <w:keepNext w:val="0"/>
        <w:keepLines w:val="0"/>
        <w:pageBreakBefore w:val="0"/>
        <w:widowControl w:val="0"/>
        <w:kinsoku/>
        <w:wordWrap/>
        <w:overflowPunct/>
        <w:topLinePunct w:val="0"/>
        <w:autoSpaceDE/>
        <w:autoSpaceDN/>
        <w:bidi w:val="0"/>
        <w:adjustRightInd/>
        <w:spacing w:line="480" w:lineRule="auto"/>
        <w:ind w:firstLine="361" w:firstLineChars="100"/>
        <w:textAlignment w:val="auto"/>
        <w:rPr>
          <w:rFonts w:ascii="方正小标宋简体" w:hAnsi="方正小标宋简体" w:eastAsia="方正小标宋简体"/>
          <w:sz w:val="44"/>
          <w:szCs w:val="44"/>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sz w:val="36"/>
          <w:szCs w:val="36"/>
        </w:rPr>
        <w:t>审查时间：</w:t>
      </w:r>
      <w:r>
        <w:rPr>
          <w:rFonts w:hint="eastAsia" w:ascii="宋体" w:hAnsi="宋体" w:eastAsia="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r>
        <w:rPr>
          <w:rFonts w:hint="eastAsia" w:ascii="宋体" w:hAnsi="宋体" w:eastAsia="宋体" w:cs="宋体"/>
          <w:b/>
          <w:bCs/>
          <w:color w:val="auto"/>
          <w:sz w:val="44"/>
          <w:szCs w:val="44"/>
        </w:rPr>
        <w:t xml:space="preserve"> </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审 查 </w:t>
      </w:r>
      <w:r>
        <w:rPr>
          <w:rFonts w:ascii="方正小标宋简体" w:hAnsi="方正小标宋简体" w:eastAsia="方正小标宋简体"/>
          <w:sz w:val="44"/>
          <w:szCs w:val="44"/>
        </w:rPr>
        <w:t>说明</w:t>
      </w:r>
    </w:p>
    <w:p>
      <w:pPr>
        <w:spacing w:line="560" w:lineRule="exact"/>
        <w:ind w:firstLine="640" w:firstLineChars="200"/>
        <w:rPr>
          <w:rFonts w:ascii="仿宋" w:hAnsi="仿宋" w:eastAsia="仿宋"/>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一、审查小组应在采购活动开始前，针对采购需求管理中的重点风险事项，对采购需求和采购实施计划进行审查。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二、审查应当符合《财政部关于印发政府采购需求管理办法的通知》（财库〔2021〕22号）要求及政府采购的相关规定。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三、对于审查不通过的，应当修改采购需求和采购实施计划的内容并重新进行审查。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四、编制说明属于提醒内容，编制时应删除。</w:t>
      </w:r>
    </w:p>
    <w:p>
      <w:pPr>
        <w:spacing w:line="560" w:lineRule="exact"/>
        <w:rPr>
          <w:rFonts w:ascii="仿宋_GB2312" w:hAnsi="Calibri" w:eastAsia="仿宋_GB2312"/>
          <w:sz w:val="32"/>
          <w:szCs w:val="32"/>
        </w:rPr>
        <w:sectPr>
          <w:footerReference r:id="rId5" w:type="default"/>
          <w:pgSz w:w="11906" w:h="16838"/>
          <w:pgMar w:top="1440" w:right="1800" w:bottom="1440" w:left="1800" w:header="851" w:footer="992" w:gutter="0"/>
          <w:cols w:space="425" w:num="1"/>
          <w:docGrid w:type="lines" w:linePitch="312" w:charSpace="0"/>
        </w:sect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一、审查项目情况</w:t>
      </w:r>
    </w:p>
    <w:p>
      <w:pPr>
        <w:spacing w:line="560" w:lineRule="exact"/>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（一）审查项目名称：</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（二）审查对象：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1.采购需求。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（1）参与确定采购需求的专家、第三方机构：</w:t>
      </w:r>
    </w:p>
    <w:p>
      <w:pPr>
        <w:spacing w:line="560" w:lineRule="exact"/>
        <w:ind w:firstLine="640" w:firstLineChars="200"/>
        <w:rPr>
          <w:rFonts w:ascii="仿宋_GB2312" w:hAnsi="仿宋_GB2312" w:eastAsia="仿宋_GB2312" w:cs="仿宋_GB2312"/>
          <w:sz w:val="32"/>
          <w:szCs w:val="32"/>
          <w:u w:val="single"/>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2.采购实施计划。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（1）参与确定采购实施计划的专家、第三方机构：</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二、审查人员</w:t>
      </w:r>
    </w:p>
    <w:tbl>
      <w:tblPr>
        <w:tblStyle w:val="6"/>
        <w:tblW w:w="95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1578"/>
        <w:gridCol w:w="2150"/>
        <w:gridCol w:w="1900"/>
        <w:gridCol w:w="1670"/>
        <w:gridCol w:w="1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73" w:type="dxa"/>
            <w:shd w:val="clear" w:color="auto" w:fill="auto"/>
            <w:noWrap/>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578" w:type="dxa"/>
            <w:tcBorders>
              <w:right w:val="single" w:color="auto" w:sz="4" w:space="0"/>
            </w:tcBorders>
            <w:shd w:val="clear" w:color="auto" w:fill="auto"/>
            <w:noWrap/>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150" w:type="dxa"/>
            <w:tcBorders>
              <w:left w:val="single" w:color="auto" w:sz="4" w:space="0"/>
            </w:tcBorders>
            <w:shd w:val="clear" w:color="auto" w:fill="auto"/>
            <w:noWrap/>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900" w:type="dxa"/>
            <w:shd w:val="clear" w:color="auto" w:fill="auto"/>
            <w:noWrap/>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职务/职称</w:t>
            </w:r>
          </w:p>
        </w:tc>
        <w:tc>
          <w:tcPr>
            <w:tcW w:w="1670" w:type="dxa"/>
            <w:shd w:val="clear" w:color="auto" w:fill="auto"/>
            <w:noWrap/>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390" w:type="dxa"/>
            <w:shd w:val="clear" w:color="auto" w:fill="auto"/>
            <w:noWrap/>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3" w:type="dxa"/>
            <w:shd w:val="clear" w:color="auto" w:fill="auto"/>
            <w:noWrap/>
            <w:vAlign w:val="center"/>
          </w:tcPr>
          <w:p>
            <w:pPr>
              <w:spacing w:line="560" w:lineRule="exact"/>
              <w:jc w:val="center"/>
              <w:rPr>
                <w:rFonts w:ascii="仿宋" w:hAnsi="仿宋" w:eastAsia="仿宋"/>
                <w:sz w:val="32"/>
                <w:szCs w:val="32"/>
              </w:rPr>
            </w:pPr>
          </w:p>
        </w:tc>
        <w:tc>
          <w:tcPr>
            <w:tcW w:w="1578" w:type="dxa"/>
            <w:tcBorders>
              <w:righ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2150" w:type="dxa"/>
            <w:tcBorders>
              <w:lef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1900" w:type="dxa"/>
            <w:shd w:val="clear" w:color="auto" w:fill="auto"/>
            <w:noWrap/>
            <w:vAlign w:val="center"/>
          </w:tcPr>
          <w:p>
            <w:pPr>
              <w:spacing w:line="560" w:lineRule="exact"/>
              <w:jc w:val="center"/>
              <w:rPr>
                <w:rFonts w:ascii="仿宋" w:hAnsi="仿宋" w:eastAsia="仿宋"/>
                <w:sz w:val="32"/>
                <w:szCs w:val="32"/>
              </w:rPr>
            </w:pPr>
          </w:p>
        </w:tc>
        <w:tc>
          <w:tcPr>
            <w:tcW w:w="1670" w:type="dxa"/>
            <w:shd w:val="clear" w:color="auto" w:fill="auto"/>
            <w:noWrap/>
            <w:vAlign w:val="center"/>
          </w:tcPr>
          <w:p>
            <w:pPr>
              <w:spacing w:line="560" w:lineRule="exact"/>
              <w:jc w:val="center"/>
              <w:rPr>
                <w:rFonts w:ascii="仿宋" w:hAnsi="仿宋" w:eastAsia="仿宋"/>
                <w:sz w:val="32"/>
                <w:szCs w:val="32"/>
              </w:rPr>
            </w:pPr>
          </w:p>
        </w:tc>
        <w:tc>
          <w:tcPr>
            <w:tcW w:w="1390" w:type="dxa"/>
            <w:shd w:val="clear" w:color="auto" w:fill="auto"/>
            <w:noWrap/>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3" w:type="dxa"/>
            <w:shd w:val="clear" w:color="auto" w:fill="auto"/>
            <w:noWrap/>
            <w:vAlign w:val="center"/>
          </w:tcPr>
          <w:p>
            <w:pPr>
              <w:spacing w:line="560" w:lineRule="exact"/>
              <w:jc w:val="center"/>
              <w:rPr>
                <w:rFonts w:ascii="仿宋" w:hAnsi="仿宋" w:eastAsia="仿宋"/>
                <w:sz w:val="32"/>
                <w:szCs w:val="32"/>
              </w:rPr>
            </w:pPr>
          </w:p>
        </w:tc>
        <w:tc>
          <w:tcPr>
            <w:tcW w:w="1578" w:type="dxa"/>
            <w:tcBorders>
              <w:righ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2150" w:type="dxa"/>
            <w:tcBorders>
              <w:lef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1900" w:type="dxa"/>
            <w:shd w:val="clear" w:color="auto" w:fill="auto"/>
            <w:noWrap/>
            <w:vAlign w:val="center"/>
          </w:tcPr>
          <w:p>
            <w:pPr>
              <w:spacing w:line="560" w:lineRule="exact"/>
              <w:jc w:val="center"/>
              <w:rPr>
                <w:rFonts w:ascii="仿宋" w:hAnsi="仿宋" w:eastAsia="仿宋"/>
                <w:sz w:val="32"/>
                <w:szCs w:val="32"/>
              </w:rPr>
            </w:pPr>
          </w:p>
        </w:tc>
        <w:tc>
          <w:tcPr>
            <w:tcW w:w="1670" w:type="dxa"/>
            <w:shd w:val="clear" w:color="auto" w:fill="auto"/>
            <w:noWrap/>
            <w:vAlign w:val="center"/>
          </w:tcPr>
          <w:p>
            <w:pPr>
              <w:spacing w:line="560" w:lineRule="exact"/>
              <w:jc w:val="center"/>
              <w:rPr>
                <w:rFonts w:ascii="仿宋" w:hAnsi="仿宋" w:eastAsia="仿宋"/>
                <w:sz w:val="32"/>
                <w:szCs w:val="32"/>
              </w:rPr>
            </w:pPr>
          </w:p>
        </w:tc>
        <w:tc>
          <w:tcPr>
            <w:tcW w:w="1390" w:type="dxa"/>
            <w:shd w:val="clear" w:color="auto" w:fill="auto"/>
            <w:noWrap/>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3" w:type="dxa"/>
            <w:shd w:val="clear" w:color="auto" w:fill="auto"/>
            <w:noWrap/>
            <w:vAlign w:val="center"/>
          </w:tcPr>
          <w:p>
            <w:pPr>
              <w:spacing w:line="560" w:lineRule="exact"/>
              <w:jc w:val="center"/>
              <w:rPr>
                <w:rFonts w:ascii="仿宋" w:hAnsi="仿宋" w:eastAsia="仿宋"/>
                <w:sz w:val="32"/>
                <w:szCs w:val="32"/>
              </w:rPr>
            </w:pPr>
          </w:p>
        </w:tc>
        <w:tc>
          <w:tcPr>
            <w:tcW w:w="1578" w:type="dxa"/>
            <w:tcBorders>
              <w:righ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2150" w:type="dxa"/>
            <w:tcBorders>
              <w:lef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1900" w:type="dxa"/>
            <w:shd w:val="clear" w:color="auto" w:fill="auto"/>
            <w:noWrap/>
            <w:vAlign w:val="center"/>
          </w:tcPr>
          <w:p>
            <w:pPr>
              <w:spacing w:line="560" w:lineRule="exact"/>
              <w:jc w:val="center"/>
              <w:rPr>
                <w:rFonts w:ascii="仿宋" w:hAnsi="仿宋" w:eastAsia="仿宋"/>
                <w:sz w:val="32"/>
                <w:szCs w:val="32"/>
              </w:rPr>
            </w:pPr>
          </w:p>
        </w:tc>
        <w:tc>
          <w:tcPr>
            <w:tcW w:w="1670" w:type="dxa"/>
            <w:shd w:val="clear" w:color="auto" w:fill="auto"/>
            <w:noWrap/>
            <w:vAlign w:val="center"/>
          </w:tcPr>
          <w:p>
            <w:pPr>
              <w:spacing w:line="560" w:lineRule="exact"/>
              <w:jc w:val="center"/>
              <w:rPr>
                <w:rFonts w:ascii="仿宋" w:hAnsi="仿宋" w:eastAsia="仿宋"/>
                <w:sz w:val="32"/>
                <w:szCs w:val="32"/>
              </w:rPr>
            </w:pPr>
          </w:p>
        </w:tc>
        <w:tc>
          <w:tcPr>
            <w:tcW w:w="1390" w:type="dxa"/>
            <w:shd w:val="clear" w:color="auto" w:fill="auto"/>
            <w:noWrap/>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3" w:type="dxa"/>
            <w:shd w:val="clear" w:color="auto" w:fill="auto"/>
            <w:noWrap/>
            <w:vAlign w:val="center"/>
          </w:tcPr>
          <w:p>
            <w:pPr>
              <w:spacing w:line="560" w:lineRule="exact"/>
              <w:jc w:val="center"/>
              <w:rPr>
                <w:rFonts w:ascii="仿宋" w:hAnsi="仿宋" w:eastAsia="仿宋"/>
                <w:sz w:val="32"/>
                <w:szCs w:val="32"/>
              </w:rPr>
            </w:pPr>
          </w:p>
        </w:tc>
        <w:tc>
          <w:tcPr>
            <w:tcW w:w="1578" w:type="dxa"/>
            <w:tcBorders>
              <w:righ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2150" w:type="dxa"/>
            <w:tcBorders>
              <w:lef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1900" w:type="dxa"/>
            <w:shd w:val="clear" w:color="auto" w:fill="auto"/>
            <w:noWrap/>
            <w:vAlign w:val="center"/>
          </w:tcPr>
          <w:p>
            <w:pPr>
              <w:spacing w:line="560" w:lineRule="exact"/>
              <w:jc w:val="center"/>
              <w:rPr>
                <w:rFonts w:ascii="仿宋" w:hAnsi="仿宋" w:eastAsia="仿宋"/>
                <w:sz w:val="32"/>
                <w:szCs w:val="32"/>
              </w:rPr>
            </w:pPr>
          </w:p>
        </w:tc>
        <w:tc>
          <w:tcPr>
            <w:tcW w:w="1670" w:type="dxa"/>
            <w:shd w:val="clear" w:color="auto" w:fill="auto"/>
            <w:noWrap/>
            <w:vAlign w:val="center"/>
          </w:tcPr>
          <w:p>
            <w:pPr>
              <w:spacing w:line="560" w:lineRule="exact"/>
              <w:jc w:val="center"/>
              <w:rPr>
                <w:rFonts w:ascii="仿宋" w:hAnsi="仿宋" w:eastAsia="仿宋"/>
                <w:sz w:val="32"/>
                <w:szCs w:val="32"/>
              </w:rPr>
            </w:pPr>
          </w:p>
        </w:tc>
        <w:tc>
          <w:tcPr>
            <w:tcW w:w="1390" w:type="dxa"/>
            <w:shd w:val="clear" w:color="auto" w:fill="auto"/>
            <w:noWrap/>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3" w:type="dxa"/>
            <w:shd w:val="clear" w:color="auto" w:fill="auto"/>
            <w:noWrap/>
            <w:vAlign w:val="center"/>
          </w:tcPr>
          <w:p>
            <w:pPr>
              <w:spacing w:line="560" w:lineRule="exact"/>
              <w:jc w:val="center"/>
              <w:rPr>
                <w:rFonts w:ascii="仿宋" w:hAnsi="仿宋" w:eastAsia="仿宋"/>
                <w:sz w:val="32"/>
                <w:szCs w:val="32"/>
              </w:rPr>
            </w:pPr>
          </w:p>
        </w:tc>
        <w:tc>
          <w:tcPr>
            <w:tcW w:w="1578" w:type="dxa"/>
            <w:tcBorders>
              <w:righ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2150" w:type="dxa"/>
            <w:tcBorders>
              <w:lef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1900" w:type="dxa"/>
            <w:shd w:val="clear" w:color="auto" w:fill="auto"/>
            <w:noWrap/>
            <w:vAlign w:val="center"/>
          </w:tcPr>
          <w:p>
            <w:pPr>
              <w:spacing w:line="560" w:lineRule="exact"/>
              <w:jc w:val="center"/>
              <w:rPr>
                <w:rFonts w:ascii="仿宋" w:hAnsi="仿宋" w:eastAsia="仿宋"/>
                <w:sz w:val="32"/>
                <w:szCs w:val="32"/>
              </w:rPr>
            </w:pPr>
          </w:p>
        </w:tc>
        <w:tc>
          <w:tcPr>
            <w:tcW w:w="1670" w:type="dxa"/>
            <w:shd w:val="clear" w:color="auto" w:fill="auto"/>
            <w:noWrap/>
            <w:vAlign w:val="center"/>
          </w:tcPr>
          <w:p>
            <w:pPr>
              <w:spacing w:line="560" w:lineRule="exact"/>
              <w:jc w:val="center"/>
              <w:rPr>
                <w:rFonts w:ascii="仿宋" w:hAnsi="仿宋" w:eastAsia="仿宋"/>
                <w:sz w:val="32"/>
                <w:szCs w:val="32"/>
              </w:rPr>
            </w:pPr>
          </w:p>
        </w:tc>
        <w:tc>
          <w:tcPr>
            <w:tcW w:w="1390" w:type="dxa"/>
            <w:shd w:val="clear" w:color="auto" w:fill="auto"/>
            <w:noWrap/>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3" w:type="dxa"/>
            <w:shd w:val="clear" w:color="auto" w:fill="auto"/>
            <w:noWrap/>
            <w:vAlign w:val="center"/>
          </w:tcPr>
          <w:p>
            <w:pPr>
              <w:spacing w:line="560" w:lineRule="exact"/>
              <w:jc w:val="center"/>
              <w:rPr>
                <w:rFonts w:ascii="仿宋" w:hAnsi="仿宋" w:eastAsia="仿宋"/>
                <w:sz w:val="32"/>
                <w:szCs w:val="32"/>
              </w:rPr>
            </w:pPr>
          </w:p>
        </w:tc>
        <w:tc>
          <w:tcPr>
            <w:tcW w:w="1578" w:type="dxa"/>
            <w:tcBorders>
              <w:righ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2150" w:type="dxa"/>
            <w:tcBorders>
              <w:left w:val="single" w:color="auto" w:sz="4" w:space="0"/>
            </w:tcBorders>
            <w:shd w:val="clear" w:color="auto" w:fill="auto"/>
            <w:noWrap/>
            <w:vAlign w:val="center"/>
          </w:tcPr>
          <w:p>
            <w:pPr>
              <w:spacing w:line="560" w:lineRule="exact"/>
              <w:jc w:val="center"/>
              <w:rPr>
                <w:rFonts w:ascii="仿宋" w:hAnsi="仿宋" w:eastAsia="仿宋"/>
                <w:sz w:val="32"/>
                <w:szCs w:val="32"/>
              </w:rPr>
            </w:pPr>
          </w:p>
        </w:tc>
        <w:tc>
          <w:tcPr>
            <w:tcW w:w="1900" w:type="dxa"/>
            <w:shd w:val="clear" w:color="auto" w:fill="auto"/>
            <w:noWrap/>
            <w:vAlign w:val="center"/>
          </w:tcPr>
          <w:p>
            <w:pPr>
              <w:spacing w:line="560" w:lineRule="exact"/>
              <w:jc w:val="center"/>
              <w:rPr>
                <w:rFonts w:ascii="仿宋" w:hAnsi="仿宋" w:eastAsia="仿宋"/>
                <w:sz w:val="32"/>
                <w:szCs w:val="32"/>
              </w:rPr>
            </w:pPr>
          </w:p>
        </w:tc>
        <w:tc>
          <w:tcPr>
            <w:tcW w:w="1670" w:type="dxa"/>
            <w:shd w:val="clear" w:color="auto" w:fill="auto"/>
            <w:noWrap/>
            <w:vAlign w:val="center"/>
          </w:tcPr>
          <w:p>
            <w:pPr>
              <w:spacing w:line="560" w:lineRule="exact"/>
              <w:jc w:val="center"/>
              <w:rPr>
                <w:rFonts w:ascii="仿宋" w:hAnsi="仿宋" w:eastAsia="仿宋"/>
                <w:sz w:val="32"/>
                <w:szCs w:val="32"/>
              </w:rPr>
            </w:pPr>
          </w:p>
        </w:tc>
        <w:tc>
          <w:tcPr>
            <w:tcW w:w="1390" w:type="dxa"/>
            <w:shd w:val="clear" w:color="auto" w:fill="auto"/>
            <w:noWrap/>
            <w:vAlign w:val="center"/>
          </w:tcPr>
          <w:p>
            <w:pPr>
              <w:spacing w:line="560" w:lineRule="exact"/>
              <w:jc w:val="center"/>
              <w:rPr>
                <w:rFonts w:ascii="仿宋" w:hAnsi="仿宋" w:eastAsia="仿宋"/>
                <w:sz w:val="32"/>
                <w:szCs w:val="32"/>
              </w:rPr>
            </w:pPr>
          </w:p>
        </w:tc>
      </w:tr>
    </w:tbl>
    <w:p>
      <w:pPr>
        <w:spacing w:line="560" w:lineRule="exact"/>
        <w:ind w:firstLine="643" w:firstLineChars="200"/>
        <w:jc w:val="left"/>
        <w:rPr>
          <w:rFonts w:ascii="仿宋" w:hAnsi="仿宋" w:eastAsia="仿宋"/>
          <w:iCs/>
          <w:sz w:val="32"/>
          <w:szCs w:val="32"/>
        </w:rPr>
      </w:pPr>
      <w:r>
        <w:rPr>
          <w:rFonts w:hint="eastAsia" w:ascii="仿宋" w:hAnsi="仿宋" w:eastAsia="仿宋"/>
          <w:b/>
          <w:bCs/>
          <w:sz w:val="32"/>
          <w:szCs w:val="32"/>
        </w:rPr>
        <w:t>编制说明：</w:t>
      </w:r>
      <w:r>
        <w:rPr>
          <w:rFonts w:hint="eastAsia" w:ascii="仿宋_GB2312" w:hAnsi="仿宋_GB2312" w:eastAsia="仿宋_GB2312" w:cs="仿宋_GB2312"/>
          <w:iCs/>
          <w:sz w:val="32"/>
          <w:szCs w:val="32"/>
        </w:rPr>
        <w:t>审查小组可以根据项目实际情况，建立相关专家和第三方机构参与审查的工作机制。参与确定采购需求和编制采购实施计划的专家和第三方机构不得参与审查。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三、审查会议</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1.审查时间：</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2.审查地点：</w:t>
      </w:r>
    </w:p>
    <w:p>
      <w:pPr>
        <w:spacing w:line="560" w:lineRule="exact"/>
        <w:ind w:firstLine="640" w:firstLineChars="200"/>
        <w:rPr>
          <w:rFonts w:ascii="仿宋" w:hAnsi="仿宋" w:eastAsia="仿宋"/>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四、审查意见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一般性审查主要审查是否按照《政府采购需求管理办法》规定的程序和内容确定采购需求、编制采购实施计划。</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1"/>
        <w:gridCol w:w="4570"/>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gridSpan w:val="2"/>
            <w:shd w:val="clear" w:color="auto" w:fill="auto"/>
            <w:noWrap/>
            <w:vAlign w:val="center"/>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审 查 内 容</w:t>
            </w:r>
          </w:p>
        </w:tc>
        <w:tc>
          <w:tcPr>
            <w:tcW w:w="2131" w:type="dxa"/>
            <w:shd w:val="clear" w:color="auto" w:fill="auto"/>
            <w:noWrap/>
            <w:vAlign w:val="center"/>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gridSpan w:val="2"/>
            <w:shd w:val="clear" w:color="auto" w:fill="auto"/>
            <w:noWrap/>
            <w:vAlign w:val="center"/>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如需开展需求调查的，是否按规定开展需求调查</w:t>
            </w:r>
          </w:p>
        </w:tc>
        <w:tc>
          <w:tcPr>
            <w:tcW w:w="2131" w:type="dxa"/>
            <w:shd w:val="clear" w:color="auto" w:fill="auto"/>
            <w:noWrap/>
            <w:vAlign w:val="center"/>
          </w:tcPr>
          <w:p>
            <w:pPr>
              <w:spacing w:line="5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gridSpan w:val="2"/>
            <w:shd w:val="clear" w:color="auto" w:fill="auto"/>
            <w:noWrap/>
            <w:vAlign w:val="center"/>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采购需求是否符合预算、资产、财务等管理制度规定</w:t>
            </w:r>
          </w:p>
        </w:tc>
        <w:tc>
          <w:tcPr>
            <w:tcW w:w="2131" w:type="dxa"/>
            <w:shd w:val="clear" w:color="auto" w:fill="auto"/>
            <w:noWrap/>
            <w:vAlign w:val="center"/>
          </w:tcPr>
          <w:p>
            <w:pPr>
              <w:spacing w:line="5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391" w:type="dxa"/>
            <w:gridSpan w:val="2"/>
            <w:shd w:val="clear" w:color="auto" w:fill="auto"/>
            <w:noWrap/>
            <w:vAlign w:val="center"/>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对采购方式、评审规则、合同类型、定价方式的选择是否说明适用理由</w:t>
            </w:r>
          </w:p>
        </w:tc>
        <w:tc>
          <w:tcPr>
            <w:tcW w:w="2131" w:type="dxa"/>
            <w:shd w:val="clear" w:color="auto" w:fill="auto"/>
            <w:noWrap/>
            <w:vAlign w:val="center"/>
          </w:tcPr>
          <w:p>
            <w:pPr>
              <w:spacing w:line="5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gridSpan w:val="2"/>
            <w:shd w:val="clear" w:color="auto" w:fill="auto"/>
            <w:noWrap/>
            <w:vAlign w:val="center"/>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属于按规定需要报相关监管部门批准、核准的事项，是否作出相关安排</w:t>
            </w:r>
          </w:p>
        </w:tc>
        <w:tc>
          <w:tcPr>
            <w:tcW w:w="2131" w:type="dxa"/>
            <w:shd w:val="clear" w:color="auto" w:fill="auto"/>
            <w:noWrap/>
            <w:vAlign w:val="center"/>
          </w:tcPr>
          <w:p>
            <w:pPr>
              <w:spacing w:line="5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gridSpan w:val="2"/>
            <w:shd w:val="clear" w:color="auto" w:fill="auto"/>
            <w:noWrap/>
            <w:vAlign w:val="center"/>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采购实施计划是否完整</w:t>
            </w:r>
          </w:p>
        </w:tc>
        <w:tc>
          <w:tcPr>
            <w:tcW w:w="2131" w:type="dxa"/>
            <w:shd w:val="clear" w:color="auto" w:fill="auto"/>
            <w:noWrap/>
            <w:vAlign w:val="center"/>
          </w:tcPr>
          <w:p>
            <w:pPr>
              <w:spacing w:line="560" w:lineRule="exact"/>
              <w:jc w:val="center"/>
              <w:rPr>
                <w:rFonts w:ascii="仿宋_GB2312" w:hAnsi="仿宋_GB2312" w:eastAsia="仿宋_GB2312" w:cs="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gridSpan w:val="2"/>
            <w:shd w:val="clear" w:color="auto" w:fill="auto"/>
            <w:noWrap/>
            <w:vAlign w:val="center"/>
          </w:tcPr>
          <w:p>
            <w:pPr>
              <w:spacing w:line="560" w:lineRule="exact"/>
              <w:jc w:val="right"/>
              <w:rPr>
                <w:rFonts w:ascii="仿宋_GB2312" w:hAnsi="仿宋_GB2312" w:eastAsia="仿宋_GB2312" w:cs="仿宋_GB2312"/>
                <w:b/>
                <w:sz w:val="30"/>
                <w:szCs w:val="30"/>
              </w:rPr>
            </w:pPr>
            <w:r>
              <w:rPr>
                <w:rFonts w:hint="eastAsia" w:ascii="仿宋_GB2312" w:hAnsi="仿宋_GB2312" w:eastAsia="仿宋_GB2312" w:cs="仿宋_GB2312"/>
                <w:b/>
                <w:sz w:val="30"/>
                <w:szCs w:val="30"/>
              </w:rPr>
              <w:t>审查结论</w:t>
            </w:r>
          </w:p>
        </w:tc>
        <w:tc>
          <w:tcPr>
            <w:tcW w:w="2131" w:type="dxa"/>
            <w:shd w:val="clear" w:color="auto" w:fill="auto"/>
            <w:noWrap/>
            <w:vAlign w:val="center"/>
          </w:tcPr>
          <w:p>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通过/不通过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3"/>
            <w:shd w:val="clear" w:color="auto" w:fill="auto"/>
            <w:noWrap/>
            <w:vAlign w:val="center"/>
          </w:tcPr>
          <w:p>
            <w:pPr>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审查意见：</w:t>
            </w:r>
          </w:p>
          <w:p>
            <w:pPr>
              <w:spacing w:line="560" w:lineRule="exact"/>
              <w:ind w:firstLine="600" w:firstLineChars="200"/>
              <w:jc w:val="left"/>
              <w:rPr>
                <w:rFonts w:ascii="仿宋_GB2312" w:hAnsi="仿宋_GB2312" w:eastAsia="仿宋_GB2312" w:cs="仿宋_GB2312"/>
                <w:iCs/>
                <w:sz w:val="30"/>
                <w:szCs w:val="30"/>
              </w:rPr>
            </w:pPr>
            <w:r>
              <w:rPr>
                <w:rFonts w:hint="eastAsia" w:ascii="仿宋_GB2312" w:hAnsi="仿宋_GB2312" w:eastAsia="仿宋_GB2312" w:cs="仿宋_GB2312"/>
                <w:iCs/>
                <w:sz w:val="30"/>
                <w:szCs w:val="30"/>
              </w:rPr>
              <w:t>示例：经审查，采购需求、采购实施计划符合相关规定，审查通过。</w:t>
            </w:r>
          </w:p>
          <w:p>
            <w:pPr>
              <w:spacing w:line="560" w:lineRule="exact"/>
              <w:ind w:firstLine="600" w:firstLineChars="200"/>
              <w:jc w:val="left"/>
              <w:rPr>
                <w:rFonts w:ascii="仿宋_GB2312" w:hAnsi="仿宋_GB2312" w:eastAsia="仿宋_GB2312" w:cs="仿宋_GB2312"/>
                <w:i/>
                <w:sz w:val="30"/>
                <w:szCs w:val="30"/>
                <w:u w:val="single"/>
              </w:rPr>
            </w:pPr>
            <w:r>
              <w:rPr>
                <w:rFonts w:hint="eastAsia" w:ascii="仿宋_GB2312" w:hAnsi="仿宋_GB2312" w:eastAsia="仿宋_GB2312" w:cs="仿宋_GB2312"/>
                <w:iCs/>
                <w:sz w:val="30"/>
                <w:szCs w:val="30"/>
              </w:rPr>
              <w:t>示例：经审查，选择的采购方式为竞争性磋商，但本项目不符合《政府采购竞争性磋商采购方式管理暂行办法》（财库〔2014〕214号）第三条规定的适用情形，审查不通过，根据相关规定修改后，再重新进行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shd w:val="clear" w:color="auto" w:fill="auto"/>
            <w:noWrap/>
            <w:vAlign w:val="center"/>
          </w:tcPr>
          <w:p>
            <w:pPr>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审查人员（签字）</w:t>
            </w:r>
          </w:p>
          <w:p>
            <w:pPr>
              <w:spacing w:line="560" w:lineRule="exact"/>
              <w:ind w:firstLine="600" w:firstLineChars="200"/>
              <w:jc w:val="left"/>
              <w:rPr>
                <w:rFonts w:ascii="仿宋_GB2312" w:hAnsi="仿宋_GB2312" w:eastAsia="仿宋_GB2312" w:cs="仿宋_GB2312"/>
                <w:i/>
                <w:sz w:val="30"/>
                <w:szCs w:val="30"/>
                <w:u w:val="single"/>
              </w:rPr>
            </w:pPr>
          </w:p>
        </w:tc>
        <w:tc>
          <w:tcPr>
            <w:tcW w:w="6701" w:type="dxa"/>
            <w:gridSpan w:val="2"/>
            <w:shd w:val="clear" w:color="auto" w:fill="auto"/>
            <w:noWrap/>
            <w:vAlign w:val="center"/>
          </w:tcPr>
          <w:p>
            <w:pPr>
              <w:spacing w:line="560" w:lineRule="exact"/>
              <w:ind w:firstLine="600" w:firstLineChars="200"/>
              <w:jc w:val="left"/>
              <w:rPr>
                <w:rFonts w:ascii="仿宋_GB2312" w:hAnsi="仿宋_GB2312" w:eastAsia="仿宋_GB2312" w:cs="仿宋_GB2312"/>
                <w:i/>
                <w:sz w:val="30"/>
                <w:szCs w:val="30"/>
                <w:u w:val="single"/>
              </w:rPr>
            </w:pPr>
          </w:p>
        </w:tc>
      </w:tr>
    </w:tbl>
    <w:p>
      <w:pPr>
        <w:spacing w:line="560" w:lineRule="exact"/>
        <w:ind w:firstLine="643" w:firstLineChars="200"/>
        <w:jc w:val="left"/>
        <w:rPr>
          <w:rFonts w:ascii="仿宋" w:hAnsi="仿宋" w:eastAsia="仿宋"/>
          <w:iCs/>
          <w:sz w:val="32"/>
          <w:szCs w:val="32"/>
        </w:rPr>
      </w:pPr>
      <w:r>
        <w:rPr>
          <w:rFonts w:hint="eastAsia" w:ascii="仿宋" w:hAnsi="仿宋" w:eastAsia="仿宋"/>
          <w:b/>
          <w:bCs/>
          <w:sz w:val="32"/>
          <w:szCs w:val="32"/>
        </w:rPr>
        <w:t>编制说明：</w:t>
      </w:r>
      <w:r>
        <w:rPr>
          <w:rFonts w:hint="eastAsia" w:ascii="仿宋" w:hAnsi="仿宋" w:eastAsia="仿宋"/>
          <w:iCs/>
          <w:sz w:val="32"/>
          <w:szCs w:val="32"/>
        </w:rPr>
        <w:t>审查结果为“通过”或“不通过”，审查结果“不通过”的，还需说明具体原因。审查结果全部为“通过”的，则审查结论为“通过”。审查结果有一项为“不通过”的，则审查结论为“不通过”。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CEE4F6A"/>
    <w:rsid w:val="001B64F7"/>
    <w:rsid w:val="00396178"/>
    <w:rsid w:val="00430B16"/>
    <w:rsid w:val="00B64656"/>
    <w:rsid w:val="12E83A6E"/>
    <w:rsid w:val="1C3B6C6C"/>
    <w:rsid w:val="2D857CB7"/>
    <w:rsid w:val="3418647E"/>
    <w:rsid w:val="5CEE4F6A"/>
    <w:rsid w:val="650E38DB"/>
    <w:rsid w:val="669862A3"/>
    <w:rsid w:val="73105EEB"/>
    <w:rsid w:val="7D0B3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alloon Text"/>
    <w:basedOn w:val="1"/>
    <w:link w:val="8"/>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uiPriority w:val="0"/>
    <w:rPr>
      <w:rFonts w:ascii="Times New Roman" w:hAnsi="Times New Roman" w:eastAsia="宋体" w:cs="Times New Roman"/>
      <w:kern w:val="2"/>
      <w:sz w:val="18"/>
      <w:szCs w:val="18"/>
    </w:rPr>
  </w:style>
  <w:style w:type="character" w:customStyle="1" w:styleId="9">
    <w:name w:val="页眉 Char"/>
    <w:basedOn w:val="7"/>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829</Words>
  <Characters>842</Characters>
  <Lines>6</Lines>
  <Paragraphs>1</Paragraphs>
  <TotalTime>0</TotalTime>
  <ScaleCrop>false</ScaleCrop>
  <LinksUpToDate>false</LinksUpToDate>
  <CharactersWithSpaces>847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2022-11-10T07:35:00Z</dcterms:created>
  <dc:creator>骑着蜗牛上高速</dc:creator>
  <cp:lastModifiedBy>骑着蜗牛上高速</cp:lastModifiedBy>
  <dcterms:modified xsi:type="dcterms:W3CDTF">2022-11-14T02:47:21Z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C2B8F27C739244DC909A1D94E6E45671</vt:lpwstr>
  </property>
</Properties>
</file>