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114300" distR="114300">
            <wp:extent cx="3078480" cy="92265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078480" cy="922655"/>
                    </a:xfrm>
                    <a:prstGeom prst="rect">
                      <a:avLst/>
                    </a:prstGeom>
                    <a:noFill/>
                    <a:ln>
                      <a:noFill/>
                    </a:ln>
                  </pic:spPr>
                </pic:pic>
              </a:graphicData>
            </a:graphic>
          </wp:inline>
        </w:drawing>
      </w:r>
    </w:p>
    <w:p>
      <w:pPr>
        <w:jc w:val="both"/>
        <w:rPr>
          <w:rFonts w:hint="eastAsia" w:ascii="仿宋_GB2312" w:hAnsi="仿宋_GB2312" w:eastAsia="仿宋_GB2312" w:cs="仿宋_GB2312"/>
          <w:b/>
          <w:bCs/>
          <w:color w:val="auto"/>
          <w:sz w:val="28"/>
          <w:szCs w:val="28"/>
          <w:lang w:val="en-US" w:eastAsia="zh-CN"/>
        </w:rPr>
      </w:pPr>
    </w:p>
    <w:p>
      <w:pPr>
        <w:jc w:val="center"/>
        <w:rPr>
          <w:rFonts w:hint="eastAsia" w:ascii="宋体" w:hAnsi="宋体" w:eastAsia="宋体" w:cs="宋体"/>
          <w:b/>
          <w:bCs/>
          <w:color w:val="auto"/>
          <w:sz w:val="72"/>
          <w:szCs w:val="72"/>
          <w:lang w:val="en-US" w:eastAsia="zh-CN"/>
        </w:rPr>
      </w:pPr>
    </w:p>
    <w:p>
      <w:pPr>
        <w:jc w:val="center"/>
        <w:rPr>
          <w:rFonts w:hint="eastAsia"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lang w:val="en-US" w:eastAsia="zh-CN"/>
        </w:rPr>
        <w:t>采购需求和</w:t>
      </w:r>
      <w:r>
        <w:rPr>
          <w:rFonts w:hint="eastAsia" w:ascii="方正小标宋简体" w:hAnsi="方正小标宋简体" w:eastAsia="方正小标宋简体" w:cs="宋体"/>
          <w:sz w:val="72"/>
          <w:szCs w:val="72"/>
        </w:rPr>
        <w:t>采购项目</w:t>
      </w:r>
    </w:p>
    <w:p>
      <w:pPr>
        <w:jc w:val="center"/>
        <w:rPr>
          <w:rFonts w:hint="eastAsia"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实施计划</w:t>
      </w:r>
    </w:p>
    <w:p>
      <w:pPr>
        <w:jc w:val="center"/>
        <w:rPr>
          <w:rFonts w:hint="eastAsia" w:ascii="仿宋_GB2312" w:hAnsi="仿宋_GB2312" w:eastAsia="仿宋_GB2312" w:cs="仿宋_GB2312"/>
          <w:color w:val="auto"/>
          <w:sz w:val="28"/>
          <w:szCs w:val="28"/>
        </w:rPr>
      </w:pPr>
    </w:p>
    <w:p>
      <w:pPr>
        <w:pStyle w:val="10"/>
        <w:rPr>
          <w:rFonts w:hint="eastAsia" w:ascii="仿宋_GB2312" w:hAnsi="仿宋_GB2312" w:eastAsia="仿宋_GB2312" w:cs="仿宋_GB2312"/>
          <w:color w:val="auto"/>
          <w:sz w:val="28"/>
          <w:szCs w:val="28"/>
        </w:rPr>
      </w:pPr>
    </w:p>
    <w:p>
      <w:pPr>
        <w:pStyle w:val="10"/>
        <w:rPr>
          <w:rFonts w:hint="eastAsia" w:ascii="仿宋_GB2312" w:hAnsi="仿宋_GB2312" w:eastAsia="仿宋_GB2312" w:cs="仿宋_GB2312"/>
          <w:color w:val="auto"/>
          <w:sz w:val="28"/>
          <w:szCs w:val="28"/>
        </w:rPr>
      </w:pPr>
    </w:p>
    <w:p>
      <w:pPr>
        <w:pStyle w:val="10"/>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宋体" w:hAnsi="宋体" w:eastAsia="宋体" w:cs="宋体"/>
          <w:b/>
          <w:bCs/>
          <w:color w:val="auto"/>
          <w:sz w:val="36"/>
          <w:szCs w:val="36"/>
          <w:u w:val="single"/>
          <w:lang w:val="en-US" w:eastAsia="zh-CN"/>
        </w:rPr>
      </w:pPr>
      <w:r>
        <w:rPr>
          <w:rFonts w:hint="eastAsia" w:ascii="宋体" w:hAnsi="宋体" w:cs="宋体"/>
          <w:b/>
          <w:bCs/>
          <w:color w:val="auto"/>
          <w:sz w:val="36"/>
          <w:szCs w:val="36"/>
          <w:lang w:eastAsia="zh-CN"/>
        </w:rPr>
        <w:t>采购</w:t>
      </w:r>
      <w:r>
        <w:rPr>
          <w:rFonts w:hint="eastAsia" w:ascii="宋体" w:hAnsi="宋体" w:eastAsia="宋体" w:cs="宋体"/>
          <w:b/>
          <w:bCs/>
          <w:color w:val="auto"/>
          <w:sz w:val="36"/>
          <w:szCs w:val="36"/>
        </w:rPr>
        <w:t>项目名称：</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宋体" w:hAnsi="宋体" w:eastAsia="宋体" w:cs="宋体"/>
          <w:b/>
          <w:bCs/>
          <w:color w:val="auto"/>
          <w:sz w:val="36"/>
          <w:szCs w:val="36"/>
          <w:u w:val="single"/>
          <w:lang w:val="en-US" w:eastAsia="zh-CN"/>
        </w:rPr>
      </w:pPr>
      <w:r>
        <w:rPr>
          <w:rFonts w:hint="eastAsia" w:ascii="宋体" w:hAnsi="宋体" w:eastAsia="宋体" w:cs="宋体"/>
          <w:b/>
          <w:bCs/>
          <w:color w:val="auto"/>
          <w:sz w:val="36"/>
          <w:szCs w:val="36"/>
          <w:lang w:val="en-US" w:eastAsia="zh-CN"/>
        </w:rPr>
        <w:t>需求</w:t>
      </w:r>
      <w:r>
        <w:rPr>
          <w:rFonts w:hint="eastAsia" w:ascii="宋体" w:hAnsi="宋体" w:eastAsia="宋体" w:cs="宋体"/>
          <w:b/>
          <w:bCs/>
          <w:color w:val="auto"/>
          <w:sz w:val="36"/>
          <w:szCs w:val="36"/>
        </w:rPr>
        <w:t>单位：</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宋体" w:hAnsi="宋体" w:eastAsia="宋体" w:cs="宋体"/>
          <w:b/>
          <w:bCs/>
          <w:color w:val="auto"/>
          <w:sz w:val="36"/>
          <w:szCs w:val="36"/>
          <w:u w:val="single"/>
          <w:lang w:val="en-US" w:eastAsia="zh-CN"/>
        </w:rPr>
      </w:pPr>
      <w:r>
        <w:rPr>
          <w:rFonts w:hint="eastAsia" w:ascii="宋体" w:hAnsi="宋体" w:eastAsia="宋体" w:cs="宋体"/>
          <w:b/>
          <w:bCs/>
          <w:color w:val="auto"/>
          <w:sz w:val="36"/>
          <w:szCs w:val="36"/>
        </w:rPr>
        <w:t>编制单位：</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宋体" w:hAnsi="宋体" w:eastAsia="宋体" w:cs="宋体"/>
          <w:b/>
          <w:bCs/>
          <w:color w:val="auto"/>
          <w:sz w:val="36"/>
          <w:szCs w:val="36"/>
          <w:u w:val="single"/>
          <w:lang w:val="en-US" w:eastAsia="zh-CN"/>
        </w:rPr>
      </w:pPr>
      <w:r>
        <w:rPr>
          <w:rFonts w:hint="eastAsia" w:ascii="宋体" w:hAnsi="宋体" w:eastAsia="宋体" w:cs="宋体"/>
          <w:b/>
          <w:bCs/>
          <w:color w:val="auto"/>
          <w:sz w:val="36"/>
          <w:szCs w:val="36"/>
        </w:rPr>
        <w:t>编制时间：</w:t>
      </w:r>
      <w:r>
        <w:rPr>
          <w:rFonts w:hint="eastAsia" w:ascii="宋体" w:hAnsi="宋体" w:eastAsia="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p>
    <w:p>
      <w:pPr>
        <w:spacing w:line="560" w:lineRule="exact"/>
        <w:rPr>
          <w:rFonts w:hint="eastAsia" w:ascii="宋体" w:hAnsi="宋体" w:eastAsia="宋体" w:cs="宋体"/>
          <w:b/>
          <w:bCs/>
          <w:color w:val="auto"/>
          <w:sz w:val="36"/>
          <w:szCs w:val="36"/>
        </w:rPr>
        <w:sectPr>
          <w:footerReference r:id="rId3" w:type="default"/>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一、采购项目概况及</w:t>
      </w:r>
      <w:r>
        <w:rPr>
          <w:rFonts w:hint="eastAsia" w:ascii="黑体" w:hAnsi="黑体" w:eastAsia="黑体" w:cs="黑体"/>
          <w:b/>
          <w:bCs/>
          <w:color w:val="auto"/>
          <w:sz w:val="30"/>
          <w:szCs w:val="30"/>
        </w:rPr>
        <w:t>采购的必要性</w:t>
      </w:r>
    </w:p>
    <w:p>
      <w:pPr>
        <w:spacing w:line="560" w:lineRule="exact"/>
        <w:ind w:firstLine="560" w:firstLineChars="20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填写说明：采购货物或服务及用途简介。</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二、采购项目预算、最高限价</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480" w:firstLineChars="0"/>
        <w:jc w:val="both"/>
        <w:rPr>
          <w:rFonts w:hint="eastAsia" w:ascii="仿宋_GB2312" w:hAnsi="仿宋_GB2312" w:eastAsia="仿宋_GB2312" w:cs="仿宋_GB2312"/>
          <w:b/>
          <w:bCs/>
          <w:color w:val="auto"/>
          <w:sz w:val="28"/>
          <w:szCs w:val="28"/>
        </w:rPr>
      </w:pP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三、采购项目技术要求和商务要求</w:t>
      </w:r>
    </w:p>
    <w:p>
      <w:pPr>
        <w:keepNext w:val="0"/>
        <w:keepLines w:val="0"/>
        <w:pageBreakBefore w:val="0"/>
        <w:widowControl/>
        <w:kinsoku/>
        <w:wordWrap/>
        <w:overflowPunct/>
        <w:topLinePunct w:val="0"/>
        <w:autoSpaceDE/>
        <w:autoSpaceDN/>
        <w:bidi w:val="0"/>
        <w:snapToGrid w:val="0"/>
        <w:spacing w:line="560" w:lineRule="exact"/>
        <w:ind w:firstLine="560" w:firstLineChars="200"/>
        <w:jc w:val="left"/>
        <w:textAlignment w:val="auto"/>
        <w:rPr>
          <w:rFonts w:hint="eastAsia" w:ascii="仿宋_GB2312" w:hAnsi="仿宋_GB2312" w:eastAsia="仿宋_GB2312" w:cs="仿宋_GB2312"/>
          <w:color w:val="auto"/>
          <w:kern w:val="0"/>
          <w:sz w:val="28"/>
          <w:szCs w:val="28"/>
          <w:shd w:val="clear" w:color="auto" w:fill="FFFFFF"/>
          <w:lang w:val="en-US" w:eastAsia="zh-CN" w:bidi="ar-SA"/>
        </w:rPr>
      </w:pPr>
      <w:r>
        <w:rPr>
          <w:rFonts w:hint="eastAsia" w:ascii="仿宋_GB2312" w:hAnsi="仿宋_GB2312" w:eastAsia="仿宋_GB2312" w:cs="仿宋_GB2312"/>
          <w:color w:val="auto"/>
          <w:kern w:val="0"/>
          <w:sz w:val="28"/>
          <w:szCs w:val="28"/>
          <w:shd w:val="clear" w:color="auto" w:fill="FFFFFF"/>
          <w:lang w:val="en-US" w:eastAsia="zh-CN" w:bidi="ar-SA"/>
        </w:rPr>
        <w:t>填写说明：</w:t>
      </w:r>
      <w:r>
        <w:rPr>
          <w:rFonts w:hint="eastAsia" w:ascii="仿宋_GB2312" w:hAnsi="仿宋_GB2312" w:eastAsia="仿宋_GB2312" w:cs="仿宋_GB2312"/>
          <w:color w:val="auto"/>
          <w:kern w:val="0"/>
          <w:sz w:val="28"/>
          <w:szCs w:val="28"/>
          <w:shd w:val="clear" w:color="auto" w:fill="FFFFFF"/>
          <w:lang w:val="en-US" w:eastAsia="zh-CN" w:bidi="ar-SA"/>
        </w:rPr>
        <w:t>采购项目技术要求和商务要求不得出现《泉州市财政局关于进一步完善泉州市政府采购负面清单的通知》（泉财采〔2022〕125号）中列举的问题。</w:t>
      </w:r>
    </w:p>
    <w:p>
      <w:pPr>
        <w:keepNext w:val="0"/>
        <w:keepLines w:val="0"/>
        <w:pageBreakBefore w:val="0"/>
        <w:widowControl/>
        <w:kinsoku/>
        <w:wordWrap/>
        <w:overflowPunct/>
        <w:topLinePunct w:val="0"/>
        <w:autoSpaceDE/>
        <w:autoSpaceDN/>
        <w:bidi w:val="0"/>
        <w:snapToGrid w:val="0"/>
        <w:spacing w:line="560" w:lineRule="exact"/>
        <w:ind w:firstLine="562" w:firstLineChars="200"/>
        <w:jc w:val="left"/>
        <w:textAlignment w:val="auto"/>
        <w:rPr>
          <w:rFonts w:hint="eastAsia" w:ascii="仿宋_GB2312" w:hAnsi="仿宋_GB2312" w:eastAsia="仿宋_GB2312" w:cs="仿宋_GB2312"/>
          <w:b/>
          <w:bCs/>
          <w:color w:val="auto"/>
          <w:kern w:val="0"/>
          <w:sz w:val="28"/>
          <w:szCs w:val="28"/>
          <w:shd w:val="clear" w:color="auto" w:fill="FFFFFF"/>
          <w:lang w:val="en-US" w:eastAsia="zh-CN" w:bidi="ar-SA"/>
        </w:rPr>
      </w:pPr>
      <w:r>
        <w:rPr>
          <w:rFonts w:hint="default" w:ascii="仿宋_GB2312" w:hAnsi="仿宋_GB2312" w:eastAsia="仿宋_GB2312" w:cs="仿宋_GB2312"/>
          <w:b/>
          <w:bCs/>
          <w:color w:val="auto"/>
          <w:kern w:val="0"/>
          <w:sz w:val="28"/>
          <w:szCs w:val="28"/>
          <w:shd w:val="clear" w:color="auto" w:fill="FFFFFF"/>
          <w:lang w:val="en-US" w:eastAsia="zh-CN" w:bidi="ar-SA"/>
        </w:rPr>
        <w:t>（一）</w:t>
      </w:r>
      <w:r>
        <w:rPr>
          <w:rFonts w:hint="eastAsia" w:ascii="仿宋_GB2312" w:hAnsi="仿宋_GB2312" w:eastAsia="仿宋_GB2312" w:cs="仿宋_GB2312"/>
          <w:b/>
          <w:bCs/>
          <w:color w:val="auto"/>
          <w:kern w:val="0"/>
          <w:sz w:val="28"/>
          <w:szCs w:val="28"/>
          <w:shd w:val="clear" w:color="auto" w:fill="FFFFFF"/>
          <w:lang w:val="en-US" w:eastAsia="zh-CN" w:bidi="ar-SA"/>
        </w:rPr>
        <w:t>技术要求（可另附）</w:t>
      </w:r>
    </w:p>
    <w:p>
      <w:pPr>
        <w:keepNext w:val="0"/>
        <w:keepLines w:val="0"/>
        <w:pageBreakBefore w:val="0"/>
        <w:widowControl/>
        <w:kinsoku/>
        <w:wordWrap/>
        <w:overflowPunct/>
        <w:topLinePunct w:val="0"/>
        <w:autoSpaceDE/>
        <w:autoSpaceDN/>
        <w:bidi w:val="0"/>
        <w:snapToGrid w:val="0"/>
        <w:spacing w:line="560" w:lineRule="exact"/>
        <w:ind w:firstLine="562" w:firstLineChars="200"/>
        <w:jc w:val="left"/>
        <w:textAlignment w:val="auto"/>
        <w:rPr>
          <w:rFonts w:hint="eastAsia" w:ascii="仿宋_GB2312" w:hAnsi="仿宋_GB2312" w:eastAsia="仿宋_GB2312" w:cs="仿宋_GB2312"/>
          <w:b/>
          <w:bCs/>
          <w:color w:val="auto"/>
          <w:kern w:val="0"/>
          <w:sz w:val="28"/>
          <w:szCs w:val="28"/>
          <w:shd w:val="clear" w:color="auto" w:fill="FFFFFF"/>
          <w:lang w:val="en-US" w:eastAsia="zh-CN" w:bidi="ar-SA"/>
        </w:rPr>
      </w:pPr>
      <w:r>
        <w:rPr>
          <w:rFonts w:hint="default" w:ascii="仿宋_GB2312" w:hAnsi="仿宋_GB2312" w:eastAsia="仿宋_GB2312" w:cs="仿宋_GB2312"/>
          <w:b/>
          <w:bCs/>
          <w:color w:val="auto"/>
          <w:kern w:val="0"/>
          <w:sz w:val="28"/>
          <w:szCs w:val="28"/>
          <w:shd w:val="clear" w:color="auto" w:fill="FFFFFF"/>
          <w:lang w:val="en-US" w:eastAsia="zh-CN" w:bidi="ar-SA"/>
        </w:rPr>
        <w:t>（二）</w:t>
      </w:r>
      <w:r>
        <w:rPr>
          <w:rFonts w:hint="eastAsia" w:ascii="仿宋_GB2312" w:hAnsi="仿宋_GB2312" w:eastAsia="仿宋_GB2312" w:cs="仿宋_GB2312"/>
          <w:b/>
          <w:bCs/>
          <w:color w:val="auto"/>
          <w:kern w:val="0"/>
          <w:sz w:val="28"/>
          <w:szCs w:val="28"/>
          <w:shd w:val="clear" w:color="auto" w:fill="FFFFFF"/>
          <w:lang w:val="en-US" w:eastAsia="zh-CN" w:bidi="ar-SA"/>
        </w:rPr>
        <w:t>商务要求</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楷体" w:hAnsi="楷体" w:eastAsia="楷体" w:cs="楷体"/>
          <w:b w:val="0"/>
          <w:bCs w:val="0"/>
          <w:color w:val="000000"/>
          <w:sz w:val="28"/>
          <w:szCs w:val="28"/>
        </w:rPr>
      </w:pPr>
      <w:r>
        <w:rPr>
          <w:rFonts w:hint="eastAsia" w:ascii="楷体" w:hAnsi="楷体" w:eastAsia="楷体" w:cs="楷体"/>
          <w:b w:val="0"/>
          <w:bCs w:val="0"/>
          <w:color w:val="000000"/>
          <w:sz w:val="28"/>
          <w:szCs w:val="28"/>
          <w:lang w:val="en-US" w:eastAsia="zh-CN"/>
        </w:rPr>
        <w:t>1.</w:t>
      </w:r>
      <w:r>
        <w:rPr>
          <w:rFonts w:hint="eastAsia" w:ascii="楷体" w:hAnsi="楷体" w:eastAsia="楷体" w:cs="楷体"/>
          <w:b w:val="0"/>
          <w:bCs w:val="0"/>
          <w:color w:val="000000"/>
          <w:sz w:val="28"/>
          <w:szCs w:val="28"/>
        </w:rPr>
        <w:t>售后服务要求</w:t>
      </w:r>
    </w:p>
    <w:p>
      <w:pPr>
        <w:keepNext w:val="0"/>
        <w:keepLines w:val="0"/>
        <w:pageBreakBefore w:val="0"/>
        <w:widowControl/>
        <w:kinsoku/>
        <w:wordWrap/>
        <w:overflowPunct/>
        <w:topLinePunct w:val="0"/>
        <w:autoSpaceDE/>
        <w:autoSpaceDN/>
        <w:bidi w:val="0"/>
        <w:snapToGrid w:val="0"/>
        <w:spacing w:line="560" w:lineRule="exact"/>
        <w:ind w:firstLine="560" w:firstLineChars="200"/>
        <w:jc w:val="left"/>
        <w:textAlignment w:val="auto"/>
        <w:rPr>
          <w:rFonts w:hint="default" w:ascii="仿宋_GB2312" w:hAnsi="仿宋_GB2312" w:eastAsia="仿宋_GB2312" w:cs="仿宋_GB2312"/>
          <w:color w:val="auto"/>
          <w:kern w:val="0"/>
          <w:sz w:val="28"/>
          <w:szCs w:val="28"/>
          <w:shd w:val="clear" w:color="auto" w:fill="FFFFFF"/>
          <w:lang w:val="en-US" w:eastAsia="zh-CN" w:bidi="ar-SA"/>
        </w:rPr>
      </w:pP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1</w:t>
      </w:r>
      <w:r>
        <w:rPr>
          <w:rFonts w:hint="default" w:ascii="仿宋_GB2312" w:hAnsi="仿宋_GB2312" w:eastAsia="仿宋_GB2312" w:cs="仿宋_GB2312"/>
          <w:color w:val="auto"/>
          <w:kern w:val="0"/>
          <w:sz w:val="28"/>
          <w:szCs w:val="28"/>
          <w:shd w:val="clear" w:color="auto" w:fill="FFFFFF"/>
          <w:lang w:val="en-US" w:eastAsia="zh-CN" w:bidi="ar-SA"/>
        </w:rPr>
        <w:t>）投标人对提供的货物或服务，因产品及服务质量、或知识产权纠纷等问题，必须提供保修、包换、包退等服务。</w:t>
      </w:r>
    </w:p>
    <w:p>
      <w:pPr>
        <w:keepNext w:val="0"/>
        <w:keepLines w:val="0"/>
        <w:pageBreakBefore w:val="0"/>
        <w:widowControl/>
        <w:kinsoku/>
        <w:wordWrap/>
        <w:overflowPunct/>
        <w:topLinePunct w:val="0"/>
        <w:autoSpaceDE/>
        <w:autoSpaceDN/>
        <w:bidi w:val="0"/>
        <w:snapToGrid w:val="0"/>
        <w:spacing w:line="560" w:lineRule="exact"/>
        <w:ind w:firstLine="560" w:firstLineChars="200"/>
        <w:jc w:val="left"/>
        <w:textAlignment w:val="auto"/>
        <w:rPr>
          <w:rFonts w:hint="default" w:ascii="仿宋_GB2312" w:hAnsi="仿宋_GB2312" w:eastAsia="仿宋_GB2312" w:cs="仿宋_GB2312"/>
          <w:color w:val="auto"/>
          <w:kern w:val="0"/>
          <w:sz w:val="28"/>
          <w:szCs w:val="28"/>
          <w:shd w:val="clear" w:color="auto" w:fill="FFFFFF"/>
          <w:lang w:val="en-US" w:eastAsia="zh-CN" w:bidi="ar-SA"/>
        </w:rPr>
      </w:pP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2</w:t>
      </w:r>
      <w:r>
        <w:rPr>
          <w:rFonts w:hint="default" w:ascii="仿宋_GB2312" w:hAnsi="仿宋_GB2312" w:eastAsia="仿宋_GB2312" w:cs="仿宋_GB2312"/>
          <w:color w:val="auto"/>
          <w:kern w:val="0"/>
          <w:sz w:val="28"/>
          <w:szCs w:val="28"/>
          <w:shd w:val="clear" w:color="auto" w:fill="FFFFFF"/>
          <w:lang w:val="en-US" w:eastAsia="zh-CN" w:bidi="ar-SA"/>
        </w:rPr>
        <w:t>）货物安装调试合格后，投标人负责对采购人技术人员进行免费现场培训，培训内容包括系统的功能、原理、使用与维护等，培训日程视实际情况另定。</w:t>
      </w:r>
    </w:p>
    <w:p>
      <w:pPr>
        <w:keepNext w:val="0"/>
        <w:keepLines w:val="0"/>
        <w:pageBreakBefore w:val="0"/>
        <w:widowControl/>
        <w:kinsoku/>
        <w:wordWrap/>
        <w:overflowPunct/>
        <w:topLinePunct w:val="0"/>
        <w:autoSpaceDE/>
        <w:autoSpaceDN/>
        <w:bidi w:val="0"/>
        <w:snapToGrid w:val="0"/>
        <w:spacing w:line="560" w:lineRule="exact"/>
        <w:ind w:firstLine="560" w:firstLineChars="200"/>
        <w:jc w:val="left"/>
        <w:textAlignment w:val="auto"/>
        <w:rPr>
          <w:rFonts w:hint="default" w:ascii="仿宋_GB2312" w:hAnsi="仿宋_GB2312" w:eastAsia="仿宋_GB2312" w:cs="仿宋_GB2312"/>
          <w:color w:val="auto"/>
          <w:kern w:val="0"/>
          <w:sz w:val="28"/>
          <w:szCs w:val="28"/>
          <w:shd w:val="clear" w:color="auto" w:fill="FFFFFF"/>
          <w:lang w:val="en-US" w:eastAsia="zh-CN" w:bidi="ar-SA"/>
        </w:rPr>
      </w:pP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3</w:t>
      </w:r>
      <w:r>
        <w:rPr>
          <w:rFonts w:hint="default" w:ascii="仿宋_GB2312" w:hAnsi="仿宋_GB2312" w:eastAsia="仿宋_GB2312" w:cs="仿宋_GB2312"/>
          <w:color w:val="auto"/>
          <w:kern w:val="0"/>
          <w:sz w:val="28"/>
          <w:szCs w:val="28"/>
          <w:shd w:val="clear" w:color="auto" w:fill="FFFFFF"/>
          <w:lang w:val="en-US" w:eastAsia="zh-CN" w:bidi="ar-SA"/>
        </w:rPr>
        <w:t>）质保期：投标人所供货物质保期自最终验收合格之日起开始计算，投标人需保证免费质保期至少为</w:t>
      </w:r>
      <w:r>
        <w:rPr>
          <w:rFonts w:hint="eastAsia" w:ascii="仿宋_GB2312" w:hAnsi="仿宋_GB2312" w:eastAsia="仿宋_GB2312" w:cs="仿宋_GB2312"/>
          <w:color w:val="FF0000"/>
          <w:kern w:val="0"/>
          <w:sz w:val="28"/>
          <w:szCs w:val="28"/>
          <w:u w:val="none"/>
          <w:shd w:val="clear" w:color="auto" w:fill="FFFFFF"/>
          <w:lang w:val="en-US" w:eastAsia="zh-CN" w:bidi="ar-SA"/>
        </w:rPr>
        <w:t xml:space="preserve"> 12 </w:t>
      </w:r>
      <w:r>
        <w:rPr>
          <w:rFonts w:hint="default" w:ascii="仿宋_GB2312" w:hAnsi="仿宋_GB2312" w:eastAsia="仿宋_GB2312" w:cs="仿宋_GB2312"/>
          <w:color w:val="FF0000"/>
          <w:kern w:val="0"/>
          <w:sz w:val="28"/>
          <w:szCs w:val="28"/>
          <w:u w:val="none"/>
          <w:shd w:val="clear" w:color="auto" w:fill="FFFFFF"/>
          <w:lang w:val="en-US" w:eastAsia="zh-CN" w:bidi="ar-SA"/>
        </w:rPr>
        <w:t>个月</w:t>
      </w:r>
      <w:r>
        <w:rPr>
          <w:rFonts w:hint="default" w:ascii="仿宋_GB2312" w:hAnsi="仿宋_GB2312" w:eastAsia="仿宋_GB2312" w:cs="仿宋_GB2312"/>
          <w:color w:val="auto"/>
          <w:kern w:val="0"/>
          <w:sz w:val="28"/>
          <w:szCs w:val="28"/>
          <w:shd w:val="clear" w:color="auto" w:fill="FFFFFF"/>
          <w:lang w:val="en-US" w:eastAsia="zh-CN" w:bidi="ar-SA"/>
        </w:rPr>
        <w:t>。投标人在接到用户设备故障电话通知起，由于故障而无法工作超过3天，质保期自动延长相应天数（延长天数从故障电话通知之日开始计算）。</w:t>
      </w:r>
    </w:p>
    <w:p>
      <w:pPr>
        <w:keepNext w:val="0"/>
        <w:keepLines w:val="0"/>
        <w:pageBreakBefore w:val="0"/>
        <w:widowControl/>
        <w:kinsoku/>
        <w:wordWrap/>
        <w:overflowPunct/>
        <w:topLinePunct w:val="0"/>
        <w:autoSpaceDE/>
        <w:autoSpaceDN/>
        <w:bidi w:val="0"/>
        <w:snapToGrid w:val="0"/>
        <w:spacing w:line="560" w:lineRule="exact"/>
        <w:ind w:firstLine="560" w:firstLineChars="200"/>
        <w:jc w:val="left"/>
        <w:textAlignment w:val="auto"/>
        <w:rPr>
          <w:rFonts w:hint="default" w:ascii="仿宋_GB2312" w:hAnsi="仿宋_GB2312" w:eastAsia="仿宋_GB2312" w:cs="仿宋_GB2312"/>
          <w:color w:val="auto"/>
          <w:kern w:val="0"/>
          <w:sz w:val="28"/>
          <w:szCs w:val="28"/>
          <w:shd w:val="clear" w:color="auto" w:fill="FFFFFF"/>
          <w:lang w:val="en-US" w:eastAsia="zh-CN" w:bidi="ar-SA"/>
        </w:rPr>
      </w:pP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4</w:t>
      </w:r>
      <w:r>
        <w:rPr>
          <w:rFonts w:hint="default" w:ascii="仿宋_GB2312" w:hAnsi="仿宋_GB2312" w:eastAsia="仿宋_GB2312" w:cs="仿宋_GB2312"/>
          <w:color w:val="auto"/>
          <w:kern w:val="0"/>
          <w:sz w:val="28"/>
          <w:szCs w:val="28"/>
          <w:shd w:val="clear" w:color="auto" w:fill="FFFFFF"/>
          <w:lang w:val="en-US" w:eastAsia="zh-CN" w:bidi="ar-SA"/>
        </w:rPr>
        <w:t>）质保期内货物一旦出现故障，投标人响应时间不超过</w:t>
      </w:r>
      <w:r>
        <w:rPr>
          <w:rFonts w:hint="default" w:ascii="仿宋_GB2312" w:hAnsi="仿宋_GB2312" w:eastAsia="仿宋_GB2312" w:cs="仿宋_GB2312"/>
          <w:color w:val="FF0000"/>
          <w:kern w:val="0"/>
          <w:sz w:val="28"/>
          <w:szCs w:val="28"/>
          <w:u w:val="single"/>
          <w:shd w:val="clear" w:color="auto" w:fill="FFFFFF"/>
          <w:lang w:val="en-US" w:eastAsia="zh-CN" w:bidi="ar-SA"/>
        </w:rPr>
        <w:t>4小时</w:t>
      </w:r>
      <w:r>
        <w:rPr>
          <w:rFonts w:hint="default" w:ascii="仿宋_GB2312" w:hAnsi="仿宋_GB2312" w:eastAsia="仿宋_GB2312" w:cs="仿宋_GB2312"/>
          <w:color w:val="auto"/>
          <w:kern w:val="0"/>
          <w:sz w:val="28"/>
          <w:szCs w:val="28"/>
          <w:shd w:val="clear" w:color="auto" w:fill="FFFFFF"/>
          <w:lang w:val="en-US" w:eastAsia="zh-CN" w:bidi="ar-SA"/>
        </w:rPr>
        <w:t>，检修人员在</w:t>
      </w:r>
      <w:r>
        <w:rPr>
          <w:rFonts w:hint="default" w:ascii="仿宋_GB2312" w:hAnsi="仿宋_GB2312" w:eastAsia="仿宋_GB2312" w:cs="仿宋_GB2312"/>
          <w:color w:val="FF0000"/>
          <w:kern w:val="0"/>
          <w:sz w:val="28"/>
          <w:szCs w:val="28"/>
          <w:u w:val="single"/>
          <w:shd w:val="clear" w:color="auto" w:fill="FFFFFF"/>
          <w:lang w:val="en-US" w:eastAsia="zh-CN" w:bidi="ar-SA"/>
        </w:rPr>
        <w:t>2个工作日</w:t>
      </w:r>
      <w:r>
        <w:rPr>
          <w:rFonts w:hint="default" w:ascii="仿宋_GB2312" w:hAnsi="仿宋_GB2312" w:eastAsia="仿宋_GB2312" w:cs="仿宋_GB2312"/>
          <w:color w:val="auto"/>
          <w:kern w:val="0"/>
          <w:sz w:val="28"/>
          <w:szCs w:val="28"/>
          <w:shd w:val="clear" w:color="auto" w:fill="FFFFFF"/>
          <w:lang w:val="en-US" w:eastAsia="zh-CN" w:bidi="ar-SA"/>
        </w:rPr>
        <w:t>内到设备安装地点及时排除故障，技术人员在</w:t>
      </w:r>
      <w:r>
        <w:rPr>
          <w:rFonts w:hint="default" w:ascii="仿宋_GB2312" w:hAnsi="仿宋_GB2312" w:eastAsia="仿宋_GB2312" w:cs="仿宋_GB2312"/>
          <w:color w:val="FF0000"/>
          <w:kern w:val="0"/>
          <w:sz w:val="28"/>
          <w:szCs w:val="28"/>
          <w:u w:val="single"/>
          <w:shd w:val="clear" w:color="auto" w:fill="FFFFFF"/>
          <w:lang w:val="en-US" w:eastAsia="zh-CN" w:bidi="ar-SA"/>
        </w:rPr>
        <w:t>12小时</w:t>
      </w:r>
      <w:r>
        <w:rPr>
          <w:rFonts w:hint="default" w:ascii="仿宋_GB2312" w:hAnsi="仿宋_GB2312" w:eastAsia="仿宋_GB2312" w:cs="仿宋_GB2312"/>
          <w:color w:val="auto"/>
          <w:kern w:val="0"/>
          <w:sz w:val="28"/>
          <w:szCs w:val="28"/>
          <w:shd w:val="clear" w:color="auto" w:fill="FFFFFF"/>
          <w:lang w:val="en-US" w:eastAsia="zh-CN" w:bidi="ar-SA"/>
        </w:rPr>
        <w:t>内完成系统恢复正常使用；如果无法恢复的，投标人应负责联系厂家技术人员到现场排除故障，厂方人员接到报修后，响应时间不超过</w:t>
      </w:r>
      <w:r>
        <w:rPr>
          <w:rFonts w:hint="default" w:ascii="仿宋_GB2312" w:hAnsi="仿宋_GB2312" w:eastAsia="仿宋_GB2312" w:cs="仿宋_GB2312"/>
          <w:color w:val="FF0000"/>
          <w:kern w:val="0"/>
          <w:sz w:val="28"/>
          <w:szCs w:val="28"/>
          <w:u w:val="single"/>
          <w:shd w:val="clear" w:color="auto" w:fill="FFFFFF"/>
          <w:lang w:val="en-US" w:eastAsia="zh-CN" w:bidi="ar-SA"/>
        </w:rPr>
        <w:t>24小时</w:t>
      </w:r>
      <w:r>
        <w:rPr>
          <w:rFonts w:hint="default" w:ascii="仿宋_GB2312" w:hAnsi="仿宋_GB2312" w:eastAsia="仿宋_GB2312" w:cs="仿宋_GB2312"/>
          <w:color w:val="auto"/>
          <w:kern w:val="0"/>
          <w:sz w:val="28"/>
          <w:szCs w:val="28"/>
          <w:shd w:val="clear" w:color="auto" w:fill="FFFFFF"/>
          <w:lang w:val="en-US" w:eastAsia="zh-CN" w:bidi="ar-SA"/>
        </w:rPr>
        <w:t>；技术人员在</w:t>
      </w:r>
      <w:r>
        <w:rPr>
          <w:rFonts w:hint="default" w:ascii="仿宋_GB2312" w:hAnsi="仿宋_GB2312" w:eastAsia="仿宋_GB2312" w:cs="仿宋_GB2312"/>
          <w:color w:val="FF0000"/>
          <w:kern w:val="0"/>
          <w:sz w:val="28"/>
          <w:szCs w:val="28"/>
          <w:u w:val="single"/>
          <w:shd w:val="clear" w:color="auto" w:fill="FFFFFF"/>
          <w:lang w:val="en-US" w:eastAsia="zh-CN" w:bidi="ar-SA"/>
        </w:rPr>
        <w:t>72小时</w:t>
      </w:r>
      <w:r>
        <w:rPr>
          <w:rFonts w:hint="default" w:ascii="仿宋_GB2312" w:hAnsi="仿宋_GB2312" w:eastAsia="仿宋_GB2312" w:cs="仿宋_GB2312"/>
          <w:color w:val="auto"/>
          <w:kern w:val="0"/>
          <w:sz w:val="28"/>
          <w:szCs w:val="28"/>
          <w:shd w:val="clear" w:color="auto" w:fill="FFFFFF"/>
          <w:lang w:val="en-US" w:eastAsia="zh-CN" w:bidi="ar-SA"/>
        </w:rPr>
        <w:t>内不能排除故障时，投标人应提供与该系统规格、技术指标相一致的备品，并在到现场完成系统更换及指导工作，以保证实验教学正常运行。</w:t>
      </w:r>
    </w:p>
    <w:p>
      <w:pPr>
        <w:keepNext w:val="0"/>
        <w:keepLines w:val="0"/>
        <w:pageBreakBefore w:val="0"/>
        <w:widowControl/>
        <w:kinsoku/>
        <w:wordWrap/>
        <w:overflowPunct/>
        <w:topLinePunct w:val="0"/>
        <w:autoSpaceDE/>
        <w:autoSpaceDN/>
        <w:bidi w:val="0"/>
        <w:snapToGrid w:val="0"/>
        <w:spacing w:line="560" w:lineRule="exact"/>
        <w:ind w:firstLine="560" w:firstLineChars="200"/>
        <w:jc w:val="left"/>
        <w:textAlignment w:val="auto"/>
        <w:rPr>
          <w:rFonts w:hint="default" w:ascii="仿宋_GB2312" w:hAnsi="仿宋_GB2312" w:eastAsia="仿宋_GB2312" w:cs="仿宋_GB2312"/>
          <w:color w:val="auto"/>
          <w:kern w:val="0"/>
          <w:sz w:val="28"/>
          <w:szCs w:val="28"/>
          <w:shd w:val="clear" w:color="auto" w:fill="FFFFFF"/>
          <w:lang w:val="en-US" w:eastAsia="zh-CN" w:bidi="ar-SA"/>
        </w:rPr>
      </w:pP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5</w:t>
      </w:r>
      <w:r>
        <w:rPr>
          <w:rFonts w:hint="default" w:ascii="仿宋_GB2312" w:hAnsi="仿宋_GB2312" w:eastAsia="仿宋_GB2312" w:cs="仿宋_GB2312"/>
          <w:color w:val="auto"/>
          <w:kern w:val="0"/>
          <w:sz w:val="28"/>
          <w:szCs w:val="28"/>
          <w:shd w:val="clear" w:color="auto" w:fill="FFFFFF"/>
          <w:lang w:val="en-US" w:eastAsia="zh-CN" w:bidi="ar-SA"/>
        </w:rPr>
        <w:t>）质保期结束后，投标人需提供终身应用咨询、技术帮助及维护；货物一旦出现故障，投标人需协助采购人对货物进行维修，远程不能解决的，投标人需派出技术人员</w:t>
      </w:r>
      <w:r>
        <w:rPr>
          <w:rFonts w:hint="default" w:ascii="仿宋_GB2312" w:hAnsi="仿宋_GB2312" w:eastAsia="仿宋_GB2312" w:cs="仿宋_GB2312"/>
          <w:color w:val="FF0000"/>
          <w:kern w:val="0"/>
          <w:sz w:val="28"/>
          <w:szCs w:val="28"/>
          <w:u w:val="single"/>
          <w:shd w:val="clear" w:color="auto" w:fill="FFFFFF"/>
          <w:lang w:val="en-US" w:eastAsia="zh-CN" w:bidi="ar-SA"/>
        </w:rPr>
        <w:t>2个工作日</w:t>
      </w:r>
      <w:r>
        <w:rPr>
          <w:rFonts w:hint="default" w:ascii="仿宋_GB2312" w:hAnsi="仿宋_GB2312" w:eastAsia="仿宋_GB2312" w:cs="仿宋_GB2312"/>
          <w:color w:val="auto"/>
          <w:kern w:val="0"/>
          <w:sz w:val="28"/>
          <w:szCs w:val="28"/>
          <w:shd w:val="clear" w:color="auto" w:fill="FFFFFF"/>
          <w:lang w:val="en-US" w:eastAsia="zh-CN" w:bidi="ar-SA"/>
        </w:rPr>
        <w:t>内到现场进行维修，只收取人员差旅费，对设备故障需要更换的配件以成本价提供。</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560" w:firstLineChars="200"/>
        <w:jc w:val="both"/>
        <w:textAlignment w:val="auto"/>
        <w:rPr>
          <w:rFonts w:hint="eastAsia" w:ascii="仿宋_GB2312" w:hAnsi="仿宋_GB2312" w:eastAsia="仿宋_GB2312" w:cs="仿宋_GB2312"/>
          <w:color w:val="auto"/>
          <w:kern w:val="0"/>
          <w:sz w:val="28"/>
          <w:szCs w:val="28"/>
          <w:shd w:val="clear" w:color="auto" w:fill="FFFFFF"/>
          <w:lang w:val="en-US" w:eastAsia="zh-CN" w:bidi="ar-SA"/>
        </w:rPr>
      </w:pP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6</w:t>
      </w:r>
      <w:r>
        <w:rPr>
          <w:rFonts w:hint="default" w:ascii="仿宋_GB2312" w:hAnsi="仿宋_GB2312" w:eastAsia="仿宋_GB2312" w:cs="仿宋_GB2312"/>
          <w:color w:val="auto"/>
          <w:kern w:val="0"/>
          <w:sz w:val="28"/>
          <w:szCs w:val="28"/>
          <w:shd w:val="clear" w:color="auto" w:fill="FFFFFF"/>
          <w:lang w:val="en-US" w:eastAsia="zh-CN" w:bidi="ar-SA"/>
        </w:rPr>
        <w:t>）</w:t>
      </w:r>
      <w:r>
        <w:rPr>
          <w:rFonts w:hint="eastAsia" w:ascii="仿宋_GB2312" w:hAnsi="仿宋_GB2312" w:eastAsia="仿宋_GB2312" w:cs="仿宋_GB2312"/>
          <w:color w:val="auto"/>
          <w:kern w:val="0"/>
          <w:sz w:val="28"/>
          <w:szCs w:val="28"/>
          <w:shd w:val="clear" w:color="auto" w:fill="FFFFFF"/>
          <w:lang w:val="en-US" w:eastAsia="zh-CN" w:bidi="ar-SA"/>
        </w:rPr>
        <w:t>培训：投标人应结合本次采购的货物，有计划地对采购人派出管理、维护及使用人员进行安装现场的基本知识、使用、维护与保养技术的培训。</w:t>
      </w:r>
    </w:p>
    <w:p>
      <w:pPr>
        <w:keepNext w:val="0"/>
        <w:keepLines w:val="0"/>
        <w:pageBreakBefore w:val="0"/>
        <w:kinsoku/>
        <w:wordWrap/>
        <w:overflowPunct/>
        <w:topLinePunct w:val="0"/>
        <w:autoSpaceDE/>
        <w:autoSpaceDN/>
        <w:bidi w:val="0"/>
        <w:spacing w:line="560" w:lineRule="exact"/>
        <w:ind w:firstLine="562" w:firstLineChars="200"/>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rPr>
        <w:t>付款要求</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color w:val="auto"/>
          <w:kern w:val="0"/>
          <w:sz w:val="28"/>
          <w:szCs w:val="28"/>
          <w:shd w:val="clear" w:color="auto" w:fill="FFFFFF"/>
          <w:lang w:val="en-US" w:eastAsia="zh-CN" w:bidi="ar-SA"/>
        </w:rPr>
      </w:pPr>
      <w:r>
        <w:rPr>
          <w:rFonts w:hint="eastAsia" w:ascii="仿宋_GB2312" w:hAnsi="仿宋_GB2312" w:eastAsia="仿宋_GB2312" w:cs="仿宋_GB2312"/>
          <w:color w:val="auto"/>
          <w:kern w:val="0"/>
          <w:sz w:val="28"/>
          <w:szCs w:val="28"/>
          <w:shd w:val="clear" w:color="auto" w:fill="FFFFFF"/>
          <w:lang w:val="en-US" w:eastAsia="zh-CN" w:bidi="ar-SA"/>
        </w:rPr>
        <w:t>（1）付款：在所有货物经安装调试试运行完毕，经最终验收合格后30日内付清100%货款。</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color w:val="auto"/>
          <w:kern w:val="0"/>
          <w:sz w:val="28"/>
          <w:szCs w:val="28"/>
          <w:shd w:val="clear" w:color="auto" w:fill="FFFFFF"/>
          <w:lang w:val="en-US" w:eastAsia="zh-CN" w:bidi="ar-SA"/>
        </w:rPr>
      </w:pPr>
      <w:r>
        <w:rPr>
          <w:rFonts w:hint="eastAsia" w:ascii="仿宋_GB2312" w:hAnsi="仿宋_GB2312" w:eastAsia="仿宋_GB2312" w:cs="仿宋_GB2312"/>
          <w:color w:val="auto"/>
          <w:kern w:val="0"/>
          <w:sz w:val="28"/>
          <w:szCs w:val="28"/>
          <w:shd w:val="clear" w:color="auto" w:fill="FFFFFF"/>
          <w:lang w:val="en-US" w:eastAsia="zh-CN" w:bidi="ar-SA"/>
        </w:rPr>
        <w:t>（2）投标人、收款单位、购货票证开票单位三者应一致，投标人收款帐号应为中国人民银行批准的基本帐户。</w:t>
      </w:r>
    </w:p>
    <w:p>
      <w:pPr>
        <w:keepNext w:val="0"/>
        <w:keepLines w:val="0"/>
        <w:pageBreakBefore w:val="0"/>
        <w:kinsoku/>
        <w:wordWrap/>
        <w:overflowPunct/>
        <w:topLinePunct w:val="0"/>
        <w:autoSpaceDE/>
        <w:autoSpaceDN/>
        <w:bidi w:val="0"/>
        <w:spacing w:line="5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val="en-US" w:eastAsia="zh-CN"/>
        </w:rPr>
        <w:t>3.</w:t>
      </w:r>
      <w:r>
        <w:rPr>
          <w:rFonts w:hint="eastAsia" w:ascii="楷体" w:hAnsi="楷体" w:eastAsia="楷体" w:cs="楷体"/>
          <w:b/>
          <w:bCs/>
          <w:sz w:val="28"/>
          <w:szCs w:val="28"/>
        </w:rPr>
        <w:t>项目交付时限</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default" w:ascii="仿宋_GB2312" w:hAnsi="仿宋_GB2312" w:eastAsia="仿宋_GB2312" w:cs="仿宋_GB2312"/>
          <w:color w:val="auto"/>
          <w:kern w:val="0"/>
          <w:sz w:val="28"/>
          <w:szCs w:val="28"/>
          <w:shd w:val="clear" w:color="auto" w:fill="FFFFFF"/>
          <w:lang w:val="en-US" w:eastAsia="zh-CN" w:bidi="ar-SA"/>
        </w:rPr>
      </w:pPr>
      <w:r>
        <w:rPr>
          <w:rFonts w:hint="eastAsia" w:ascii="仿宋_GB2312" w:hAnsi="仿宋_GB2312" w:eastAsia="仿宋_GB2312" w:cs="仿宋_GB2312"/>
          <w:color w:val="auto"/>
          <w:kern w:val="0"/>
          <w:sz w:val="28"/>
          <w:szCs w:val="28"/>
          <w:shd w:val="clear" w:color="auto" w:fill="FFFFFF"/>
          <w:lang w:val="en-US" w:eastAsia="zh-CN" w:bidi="ar-SA"/>
        </w:rPr>
        <w:t>签订合同</w:t>
      </w:r>
      <w:r>
        <w:rPr>
          <w:rFonts w:hint="eastAsia" w:ascii="仿宋_GB2312" w:hAnsi="仿宋_GB2312" w:eastAsia="仿宋_GB2312" w:cs="仿宋_GB2312"/>
          <w:color w:val="auto"/>
          <w:kern w:val="0"/>
          <w:sz w:val="28"/>
          <w:szCs w:val="28"/>
          <w:u w:val="single"/>
          <w:shd w:val="clear" w:color="auto" w:fill="FFFFFF"/>
          <w:lang w:val="en-US" w:eastAsia="zh-CN" w:bidi="ar-SA"/>
        </w:rPr>
        <w:t xml:space="preserve">    </w:t>
      </w:r>
      <w:r>
        <w:rPr>
          <w:rFonts w:hint="eastAsia" w:ascii="仿宋_GB2312" w:hAnsi="仿宋_GB2312" w:eastAsia="仿宋_GB2312" w:cs="仿宋_GB2312"/>
          <w:color w:val="auto"/>
          <w:kern w:val="0"/>
          <w:sz w:val="28"/>
          <w:szCs w:val="28"/>
          <w:shd w:val="clear" w:color="auto" w:fill="FFFFFF"/>
          <w:lang w:val="en-US" w:eastAsia="zh-CN" w:bidi="ar-SA"/>
        </w:rPr>
        <w:t>天内完成安装及调试。</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四、开展采购活动的时间安排</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kern w:val="2"/>
          <w:sz w:val="28"/>
          <w:szCs w:val="28"/>
          <w:lang w:val="en-US" w:eastAsia="zh-CN" w:bidi="ar-SA"/>
        </w:rPr>
        <w:t>填写说明：采购活动的时间安排，</w:t>
      </w:r>
      <w:r>
        <w:rPr>
          <w:rFonts w:hint="eastAsia" w:ascii="仿宋_GB2312" w:hAnsi="仿宋_GB2312" w:eastAsia="仿宋_GB2312" w:cs="仿宋_GB2312"/>
          <w:color w:val="auto"/>
          <w:sz w:val="28"/>
          <w:szCs w:val="28"/>
          <w:lang w:eastAsia="zh-CN"/>
        </w:rPr>
        <w:t>如</w:t>
      </w:r>
      <w:r>
        <w:rPr>
          <w:rFonts w:hint="eastAsia" w:ascii="仿宋_GB2312" w:hAnsi="仿宋_GB2312" w:eastAsia="仿宋_GB2312" w:cs="仿宋_GB2312"/>
          <w:color w:val="auto"/>
          <w:sz w:val="28"/>
          <w:szCs w:val="28"/>
        </w:rPr>
        <w:t>采购进口产品报财政部门核准安排</w:t>
      </w:r>
      <w:r>
        <w:rPr>
          <w:rFonts w:hint="eastAsia" w:ascii="仿宋_GB2312" w:hAnsi="仿宋_GB2312" w:eastAsia="仿宋_GB2312" w:cs="仿宋_GB2312"/>
          <w:color w:val="auto"/>
          <w:sz w:val="28"/>
          <w:szCs w:val="28"/>
          <w:lang w:eastAsia="zh-CN"/>
        </w:rPr>
        <w:t>。</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五、采购组织形式</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填写说明：根据规定选择政府集中采购或学校集中采购。</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六、委托代理安排</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随机抽取采购代理机构</w:t>
      </w:r>
      <w:r>
        <w:rPr>
          <w:rFonts w:hint="eastAsia" w:ascii="仿宋_GB2312" w:hAnsi="仿宋_GB2312" w:eastAsia="仿宋_GB2312" w:cs="仿宋_GB2312"/>
          <w:color w:val="auto"/>
          <w:sz w:val="28"/>
          <w:szCs w:val="28"/>
        </w:rPr>
        <w:t>。</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七、采购包划分与合同分包</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480" w:firstLineChars="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填写说明：分包要求应载明是否允许中标供应商将本项目的非主体、非关键性工作进行分包。</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八、供应商资格条件</w:t>
      </w:r>
    </w:p>
    <w:p>
      <w:pPr>
        <w:keepNext w:val="0"/>
        <w:keepLines w:val="0"/>
        <w:pageBreakBefore w:val="0"/>
        <w:widowControl w:val="0"/>
        <w:numPr>
          <w:ilvl w:val="0"/>
          <w:numId w:val="0"/>
        </w:numPr>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SA"/>
        </w:rPr>
        <w:t>填写说明：</w:t>
      </w:r>
      <w:r>
        <w:rPr>
          <w:rFonts w:hint="eastAsia" w:ascii="仿宋_GB2312" w:hAnsi="仿宋_GB2312" w:eastAsia="仿宋_GB2312" w:cs="仿宋_GB2312"/>
          <w:b w:val="0"/>
          <w:bCs w:val="0"/>
          <w:color w:val="auto"/>
          <w:sz w:val="28"/>
          <w:szCs w:val="28"/>
          <w:lang w:eastAsia="zh-CN"/>
        </w:rPr>
        <w:t>除</w:t>
      </w:r>
      <w:r>
        <w:rPr>
          <w:rFonts w:hint="eastAsia" w:ascii="仿宋_GB2312" w:hAnsi="仿宋_GB2312" w:eastAsia="仿宋_GB2312" w:cs="仿宋_GB2312"/>
          <w:b w:val="0"/>
          <w:bCs w:val="0"/>
          <w:color w:val="auto"/>
          <w:sz w:val="28"/>
          <w:szCs w:val="28"/>
        </w:rPr>
        <w:t>按照国家、省、市规定</w:t>
      </w:r>
      <w:r>
        <w:rPr>
          <w:rFonts w:hint="eastAsia" w:ascii="仿宋_GB2312" w:hAnsi="仿宋_GB2312" w:eastAsia="仿宋_GB2312" w:cs="仿宋_GB2312"/>
          <w:b w:val="0"/>
          <w:bCs w:val="0"/>
          <w:color w:val="auto"/>
          <w:sz w:val="28"/>
          <w:szCs w:val="28"/>
          <w:lang w:eastAsia="zh-CN"/>
        </w:rPr>
        <w:t>外，</w:t>
      </w:r>
      <w:r>
        <w:rPr>
          <w:rFonts w:hint="eastAsia" w:ascii="仿宋_GB2312" w:hAnsi="仿宋_GB2312" w:eastAsia="仿宋_GB2312" w:cs="仿宋_GB2312"/>
          <w:b w:val="0"/>
          <w:bCs w:val="0"/>
          <w:color w:val="auto"/>
          <w:sz w:val="28"/>
          <w:szCs w:val="28"/>
        </w:rPr>
        <w:t>有</w:t>
      </w:r>
      <w:r>
        <w:rPr>
          <w:rFonts w:hint="eastAsia" w:ascii="仿宋_GB2312" w:hAnsi="仿宋_GB2312" w:eastAsia="仿宋_GB2312" w:cs="仿宋_GB2312"/>
          <w:b w:val="0"/>
          <w:bCs w:val="0"/>
          <w:color w:val="auto"/>
          <w:sz w:val="28"/>
          <w:szCs w:val="28"/>
          <w:lang w:eastAsia="zh-CN"/>
        </w:rPr>
        <w:t>其他</w:t>
      </w:r>
      <w:r>
        <w:rPr>
          <w:rFonts w:hint="eastAsia" w:ascii="仿宋_GB2312" w:hAnsi="仿宋_GB2312" w:eastAsia="仿宋_GB2312" w:cs="仿宋_GB2312"/>
          <w:b w:val="0"/>
          <w:bCs w:val="0"/>
          <w:color w:val="auto"/>
          <w:sz w:val="28"/>
          <w:szCs w:val="28"/>
        </w:rPr>
        <w:t>具体要求请逐项列出</w:t>
      </w:r>
      <w:r>
        <w:rPr>
          <w:rFonts w:hint="eastAsia" w:ascii="仿宋_GB2312" w:hAnsi="仿宋_GB2312" w:eastAsia="仿宋_GB2312" w:cs="仿宋_GB2312"/>
          <w:b w:val="0"/>
          <w:bCs w:val="0"/>
          <w:color w:val="auto"/>
          <w:sz w:val="28"/>
          <w:szCs w:val="28"/>
          <w:lang w:eastAsia="zh-CN"/>
        </w:rPr>
        <w:t>。</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九、采购方式</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SA"/>
        </w:rPr>
        <w:t>填写说明：根据项目实际，按规定选择采购方式。</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十、竞争范围</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60" w:lineRule="exact"/>
        <w:ind w:firstLine="480" w:firstLineChars="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填写说明：本项填“公开招标方式邀请供应商”。除法律法规规定可以在有限范围内竞争或者只能从唯一供应商处采购的情形外，一般采用公开方式邀请供应商参与政府采购活动。采用邀请方式邀请供应商参与政府采购活动的，应说明依据的法律法规规定。</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十一、履约保证金</w:t>
      </w:r>
    </w:p>
    <w:p>
      <w:pPr>
        <w:pStyle w:val="10"/>
        <w:keepNext w:val="0"/>
        <w:keepLines w:val="0"/>
        <w:pageBreakBefore w:val="0"/>
        <w:widowControl w:val="0"/>
        <w:kinsoku/>
        <w:wordWrap/>
        <w:overflowPunct/>
        <w:topLinePunct w:val="0"/>
        <w:autoSpaceDE w:val="0"/>
        <w:autoSpaceDN w:val="0"/>
        <w:bidi w:val="0"/>
        <w:adjustRightInd w:val="0"/>
        <w:snapToGrid w:val="0"/>
        <w:spacing w:line="460" w:lineRule="exact"/>
        <w:ind w:firstLine="560" w:firstLineChars="200"/>
        <w:jc w:val="both"/>
        <w:textAlignment w:val="auto"/>
        <w:rPr>
          <w:rFonts w:hint="eastAsia" w:ascii="黑体" w:hAnsi="黑体" w:eastAsia="黑体" w:cs="黑体"/>
          <w:b/>
          <w:bCs/>
          <w:color w:val="auto"/>
          <w:sz w:val="30"/>
          <w:szCs w:val="30"/>
          <w:lang w:val="en-US" w:eastAsia="zh-CN"/>
        </w:rPr>
      </w:pPr>
      <w:r>
        <w:rPr>
          <w:rFonts w:hint="eastAsia" w:ascii="仿宋_GB2312" w:hAnsi="仿宋_GB2312" w:eastAsia="仿宋_GB2312" w:cs="仿宋_GB2312"/>
          <w:color w:val="auto"/>
          <w:kern w:val="2"/>
          <w:sz w:val="28"/>
          <w:szCs w:val="28"/>
          <w:lang w:val="en-US" w:eastAsia="zh-CN" w:bidi="ar-SA"/>
        </w:rPr>
        <w:t xml:space="preserve">成交供应商在签订合同前应向采购人缴纳合同金额约2%的履约保证金，该保证金在成交供应商供应的货物全部验收合格、合同约定事项全部履行完毕且无未了事项后，30日内一次性无息退还。履约保证金以支票、汇票、本票或者金融机构、担保机构出具的保函等非现金形式向采购人缴交。 </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十二、合同类型、合同文本的主要条款</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480" w:firstLineChars="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买卖合同，主要条款参照学校合同范本。</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十三、定价方式</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480" w:firstLineChars="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总价合同。</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十四、履约验收方案</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default" w:ascii="黑体" w:hAnsi="黑体" w:eastAsia="黑体" w:cs="黑体"/>
          <w:b w:val="0"/>
          <w:bCs w:val="0"/>
          <w:color w:val="auto"/>
          <w:sz w:val="30"/>
          <w:szCs w:val="30"/>
          <w:lang w:val="en-US" w:eastAsia="zh-CN"/>
        </w:rPr>
      </w:pPr>
      <w:r>
        <w:rPr>
          <w:rFonts w:hint="eastAsia" w:ascii="仿宋_GB2312" w:hAnsi="仿宋_GB2312" w:eastAsia="仿宋_GB2312" w:cs="仿宋_GB2312"/>
          <w:b w:val="0"/>
          <w:bCs w:val="0"/>
          <w:color w:val="auto"/>
          <w:kern w:val="2"/>
          <w:sz w:val="28"/>
          <w:szCs w:val="28"/>
          <w:lang w:val="en-US" w:eastAsia="zh-CN" w:bidi="ar-SA"/>
        </w:rPr>
        <w:t>填写说明：以下为参考范本，请根据项目实际进行修改。</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（一）验收标准</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560" w:firstLineChars="2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按厂家设备验收标准(符合国家或行业或地方标准)、招标文件、投标文件、合同等相关文件执行。验收结果应符合采购人使用要求。</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（二）验收程序</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560" w:firstLineChars="2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560" w:firstLineChars="2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560" w:firstLineChars="2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十五、风险管控措施。</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ind w:firstLine="560" w:firstLineChars="20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按国家省市相关政策和合同约定执行。</w:t>
      </w:r>
    </w:p>
    <w:p>
      <w:pPr>
        <w:pStyle w:val="5"/>
        <w:keepNext w:val="0"/>
        <w:keepLines w:val="0"/>
        <w:pageBreakBefore w:val="0"/>
        <w:widowControl w:val="0"/>
        <w:shd w:val="clear" w:color="auto" w:fill="FFFFFF"/>
        <w:kinsoku/>
        <w:wordWrap/>
        <w:overflowPunct/>
        <w:topLinePunct w:val="0"/>
        <w:bidi w:val="0"/>
        <w:spacing w:beforeAutospacing="0" w:afterAutospacing="0" w:line="560" w:lineRule="exact"/>
        <w:jc w:val="both"/>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十六、评审规则</w:t>
      </w:r>
    </w:p>
    <w:p>
      <w:pPr>
        <w:numPr>
          <w:ilvl w:val="0"/>
          <w:numId w:val="0"/>
        </w:numPr>
        <w:spacing w:line="460" w:lineRule="exact"/>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（一）采用最低评标价法。</w:t>
      </w:r>
    </w:p>
    <w:p>
      <w:pPr>
        <w:pStyle w:val="5"/>
        <w:widowControl/>
        <w:shd w:val="clear" w:color="auto" w:fill="FFFFFF"/>
        <w:spacing w:beforeAutospacing="0" w:afterAutospacing="0" w:line="460" w:lineRule="exact"/>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（二）采用综合评分法。按以下要求描述评分方法。</w:t>
      </w:r>
    </w:p>
    <w:p>
      <w:pPr>
        <w:numPr>
          <w:ilvl w:val="0"/>
          <w:numId w:val="0"/>
        </w:numPr>
        <w:spacing w:line="460" w:lineRule="exact"/>
        <w:ind w:firstLine="562" w:firstLineChars="200"/>
        <w:rPr>
          <w:rFonts w:hint="eastAsia" w:ascii="仿宋_GB2312" w:hAnsi="仿宋_GB2312" w:eastAsia="仿宋_GB2312" w:cs="仿宋_GB2312"/>
          <w:b/>
          <w:bCs/>
          <w:color w:val="auto"/>
          <w:kern w:val="0"/>
          <w:sz w:val="28"/>
          <w:szCs w:val="28"/>
          <w:shd w:val="clear" w:color="auto" w:fill="FFFFFF"/>
          <w:lang w:val="en-US" w:eastAsia="zh-CN" w:bidi="ar-SA"/>
        </w:rPr>
      </w:pPr>
      <w:r>
        <w:rPr>
          <w:rFonts w:hint="eastAsia" w:ascii="仿宋_GB2312" w:hAnsi="仿宋_GB2312" w:eastAsia="仿宋_GB2312" w:cs="仿宋_GB2312"/>
          <w:b/>
          <w:bCs/>
          <w:color w:val="auto"/>
          <w:kern w:val="0"/>
          <w:sz w:val="28"/>
          <w:szCs w:val="28"/>
          <w:shd w:val="clear" w:color="auto" w:fill="FFFFFF"/>
          <w:lang w:val="en-US" w:eastAsia="zh-CN" w:bidi="ar-SA"/>
        </w:rPr>
        <w:t>货物类价格分区间为30-60分，商务分不超过15分；服务类价格分不低于10分，商务分不超过25分。</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（1）在最大限度地满足招标文件实质性要求前提下，按照招标文件中规定的各项因素进行综合评审后，以评标总得分最高的</w:t>
      </w:r>
      <w:r>
        <w:rPr>
          <w:rFonts w:hint="eastAsia" w:ascii="仿宋_GB2312" w:hAnsi="仿宋_GB2312" w:eastAsia="仿宋_GB2312" w:cs="仿宋_GB2312"/>
          <w:color w:val="auto"/>
          <w:sz w:val="28"/>
          <w:szCs w:val="28"/>
          <w:shd w:val="clear" w:color="auto" w:fill="FFFFFF"/>
          <w:lang w:eastAsia="zh-CN"/>
        </w:rPr>
        <w:t>投标人</w:t>
      </w:r>
      <w:r>
        <w:rPr>
          <w:rFonts w:hint="eastAsia" w:ascii="仿宋_GB2312" w:hAnsi="仿宋_GB2312" w:eastAsia="仿宋_GB2312" w:cs="仿宋_GB2312"/>
          <w:color w:val="auto"/>
          <w:sz w:val="28"/>
          <w:szCs w:val="28"/>
          <w:shd w:val="clear" w:color="auto" w:fill="FFFFFF"/>
        </w:rPr>
        <w:t xml:space="preserve">作为中标候选人。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 xml:space="preserve">（2）中标候选人排列规则顺序如下：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 xml:space="preserve">a.按照评标总得分由高到低顺序排列。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 xml:space="preserve">b.评标总得分相同的，按照投标报价由低到高顺序排列。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 xml:space="preserve">c.评标总得分且投标报价相同的，按照技术指标优劣（即F2项的得分高低）顺序排列。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 xml:space="preserve">d.其他：无。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（3）每个有效</w:t>
      </w:r>
      <w:r>
        <w:rPr>
          <w:rFonts w:hint="eastAsia" w:ascii="仿宋_GB2312" w:hAnsi="仿宋_GB2312" w:eastAsia="仿宋_GB2312" w:cs="仿宋_GB2312"/>
          <w:color w:val="auto"/>
          <w:sz w:val="28"/>
          <w:szCs w:val="28"/>
          <w:shd w:val="clear" w:color="auto" w:fill="FFFFFF"/>
          <w:lang w:eastAsia="zh-CN"/>
        </w:rPr>
        <w:t>投标人</w:t>
      </w:r>
      <w:r>
        <w:rPr>
          <w:rFonts w:hint="eastAsia" w:ascii="仿宋_GB2312" w:hAnsi="仿宋_GB2312" w:eastAsia="仿宋_GB2312" w:cs="仿宋_GB2312"/>
          <w:color w:val="auto"/>
          <w:sz w:val="28"/>
          <w:szCs w:val="28"/>
          <w:shd w:val="clear" w:color="auto" w:fill="FFFFFF"/>
        </w:rPr>
        <w:t xml:space="preserve">的评标总得分F＝F1＋F2＋F3＋F4（若有），其中：F1指价格因素得分、F2指技术因素得分、F3指商务因素得分，F1＋F2＋F3的满分合计为100分，F4为节能、环境标志产品在采购活动中可享有的加分优惠。具体分值设置如下：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①F1为价格因素得分，满分为</w:t>
      </w:r>
      <w:r>
        <w:rPr>
          <w:rFonts w:hint="eastAsia" w:ascii="仿宋_GB2312" w:hAnsi="仿宋_GB2312" w:eastAsia="仿宋_GB2312" w:cs="仿宋_GB2312"/>
          <w:color w:val="auto"/>
          <w:sz w:val="28"/>
          <w:szCs w:val="28"/>
          <w:u w:val="single"/>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rPr>
        <w:t xml:space="preserve">分。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a.价格分采用低价优先法计算，即满足招标文件要求且投标价格最低的投标报价为评标基准价，其价格分为满分。其他</w:t>
      </w:r>
      <w:r>
        <w:rPr>
          <w:rFonts w:hint="eastAsia" w:ascii="仿宋_GB2312" w:hAnsi="仿宋_GB2312" w:eastAsia="仿宋_GB2312" w:cs="仿宋_GB2312"/>
          <w:color w:val="auto"/>
          <w:sz w:val="28"/>
          <w:szCs w:val="28"/>
          <w:shd w:val="clear" w:color="auto" w:fill="FFFFFF"/>
          <w:lang w:eastAsia="zh-CN"/>
        </w:rPr>
        <w:t>投标人</w:t>
      </w:r>
      <w:r>
        <w:rPr>
          <w:rFonts w:hint="eastAsia" w:ascii="仿宋_GB2312" w:hAnsi="仿宋_GB2312" w:eastAsia="仿宋_GB2312" w:cs="仿宋_GB2312"/>
          <w:color w:val="auto"/>
          <w:sz w:val="28"/>
          <w:szCs w:val="28"/>
          <w:shd w:val="clear" w:color="auto" w:fill="FFFFFF"/>
        </w:rPr>
        <w:t xml:space="preserve">的价格分统一按照下列公式计算：投标报价得分=（评标基准价／投标报价）×价格权值×100。 </w:t>
      </w:r>
    </w:p>
    <w:p>
      <w:pPr>
        <w:pStyle w:val="5"/>
        <w:widowControl/>
        <w:shd w:val="clear" w:color="auto" w:fill="FFFFFF"/>
        <w:spacing w:beforeAutospacing="0" w:afterAutospacing="0" w:line="460" w:lineRule="exact"/>
        <w:ind w:firstLine="480"/>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b.价格扣除的规则如下：</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pct"/>
            <w:noWrap w:val="0"/>
            <w:vAlign w:val="center"/>
          </w:tcPr>
          <w:p>
            <w:pPr>
              <w:keepNext w:val="0"/>
              <w:keepLines w:val="0"/>
              <w:pageBreakBefore w:val="0"/>
              <w:widowControl/>
              <w:kinsoku/>
              <w:wordWrap/>
              <w:overflowPunct/>
              <w:topLinePunct w:val="0"/>
              <w:bidi w:val="0"/>
              <w:snapToGrid w:val="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评标项目</w:t>
            </w:r>
          </w:p>
        </w:tc>
        <w:tc>
          <w:tcPr>
            <w:tcW w:w="4099" w:type="pct"/>
            <w:noWrap w:val="0"/>
            <w:vAlign w:val="center"/>
          </w:tcPr>
          <w:p>
            <w:pPr>
              <w:keepNext w:val="0"/>
              <w:keepLines w:val="0"/>
              <w:pageBreakBefore w:val="0"/>
              <w:widowControl/>
              <w:kinsoku/>
              <w:wordWrap/>
              <w:overflowPunct/>
              <w:topLinePunct w:val="0"/>
              <w:bidi w:val="0"/>
              <w:snapToGrid w:val="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pct"/>
            <w:noWrap w:val="0"/>
            <w:vAlign w:val="center"/>
          </w:tcPr>
          <w:p>
            <w:pPr>
              <w:pStyle w:val="10"/>
              <w:keepNext w:val="0"/>
              <w:keepLines w:val="0"/>
              <w:pageBreakBefore w:val="0"/>
              <w:kinsoku/>
              <w:wordWrap/>
              <w:overflowPunct/>
              <w:topLinePunct w:val="0"/>
              <w:bidi w:val="0"/>
              <w:snapToGrid w:val="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小型、微型企业，监狱企业，残疾人</w:t>
            </w:r>
          </w:p>
        </w:tc>
        <w:tc>
          <w:tcPr>
            <w:tcW w:w="4099"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评审时，对符合《政府采购促进中小企业发展管理办法》（财库﹝2020﹞46号）和《关于进一步加大政府采购支持中小企业力度的通知》（财库﹝2022﹞19号）规定的小微企业报价给予价格扣除【货物和服务项目为15%；工程项目为5%；对于联合协议或者分包意向协议约定小微企业的合同份额占到合同总金额30%以上的，对联合体或者大中型企业的报价扣除比例为5%（工程项目为2%）】，用扣除后的价格参加评审。投标人须提供合格的中小企业声明函，否则不予价格扣除。2、根据财政部、司法部联合印发《关于政府采购支持监狱企业发展有关问题的通知》（财库【2014】68号）文件规定，凡监狱企业参加政府采购活动视同小型、微型企业，享受评审价格扣除的政府采购优惠政策，但必须提供由省级以上监狱管理局、戒毒管理局（含新疆生产建设兵团）出具的属于监狱企业的证明文件，否则评审时不予价格扣除优惠。3、根据财政部、民政部、中国残联文件《关于促进残疾人就业政府采购政策的通知》（财库[2017]141号）规定，凡符合上述文件要求条件的残疾人福利性单位在参加政府采购活动时视同小型、微型企业，享受预留份额、评审中价格扣除等促进中小企业发展的政府采购政策，但必须提供《残疾人福利性单位声明函》。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4、文件规定与政府采购相关法律、法规、制度等有冲突的，以现行法律、法规、制度等执行。5、本项目采购标的对应的中小企业划分标准所属行业为：*****（按项目标的所属行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pct"/>
            <w:noWrap w:val="0"/>
            <w:vAlign w:val="center"/>
          </w:tcPr>
          <w:p>
            <w:pPr>
              <w:keepNext w:val="0"/>
              <w:keepLines w:val="0"/>
              <w:pageBreakBefore w:val="0"/>
              <w:widowControl/>
              <w:suppressLineNumbers w:val="0"/>
              <w:kinsoku/>
              <w:wordWrap/>
              <w:overflowPunct/>
              <w:topLinePunct w:val="0"/>
              <w:bidi w:val="0"/>
              <w:snapToGrid w:val="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节能（非强制类）、环境标志产品</w:t>
            </w:r>
          </w:p>
          <w:p>
            <w:pPr>
              <w:keepNext w:val="0"/>
              <w:keepLines w:val="0"/>
              <w:pageBreakBefore w:val="0"/>
              <w:widowControl/>
              <w:kinsoku/>
              <w:wordWrap/>
              <w:overflowPunct/>
              <w:topLinePunct w:val="0"/>
              <w:bidi w:val="0"/>
              <w:snapToGrid w:val="0"/>
              <w:jc w:val="center"/>
              <w:textAlignment w:val="auto"/>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（此项为货物标，服务标不参与此政策。）</w:t>
            </w:r>
          </w:p>
        </w:tc>
        <w:tc>
          <w:tcPr>
            <w:tcW w:w="4099" w:type="pct"/>
            <w:noWrap w:val="0"/>
            <w:vAlign w:val="center"/>
          </w:tcPr>
          <w:p>
            <w:pPr>
              <w:keepNext w:val="0"/>
              <w:keepLines w:val="0"/>
              <w:pageBreakBefore w:val="0"/>
              <w:widowControl/>
              <w:kinsoku/>
              <w:wordWrap/>
              <w:overflowPunct/>
              <w:topLinePunct w:val="0"/>
              <w:bidi w:val="0"/>
              <w:snapToGrid w:val="0"/>
              <w:jc w:val="left"/>
              <w:textAlignment w:val="auto"/>
              <w:rPr>
                <w:rStyle w:val="9"/>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同一采购包内的节能、环境标志产品报价总金额占本采购包报价总金额20%（含20%）以下的，给予价格评标项标准总分值4%的加分和技术评标项标准总分值4%的加分，同一采购包内的节能、环境标志产品报价总金额占本采购包报价总金额20%-50%（含50%），给予价格评标项标准总分值6%的加分和技术评标项标准总分值6%的加分，同一采购包内的节能、环境标志产品报价总金额占本采购包报价总金额50%以上，给予价格评标项标准总分值8%的加分和技术评标项标准总分值8%的加分。 注：投标人在投标文件中对所投标产品为节能、环境标志产品清单中的产品，在投标报价时必须对此类产品单独分项报价，计算出小计及占采购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采购包内的节能、环境标志产品部分加分只对属于清单内的非强制类产品进行加分，强制类产品已作为投标时强制性要求不再给予加分。若节能、环境标志清单内的产品仅是构成投标产品的部件、组件或零件的，则该投标产品不予加分。</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仿宋_GB2312" w:hAnsi="仿宋_GB2312" w:eastAsia="仿宋_GB2312" w:cs="仿宋_GB2312"/>
          <w:b w:val="0"/>
          <w:bCs w:val="0"/>
          <w:color w:val="auto"/>
          <w:sz w:val="28"/>
          <w:szCs w:val="28"/>
          <w:shd w:val="clear" w:color="auto" w:fill="FFFFFF"/>
          <w:lang w:eastAsia="zh-CN"/>
        </w:rPr>
      </w:pPr>
      <w:r>
        <w:rPr>
          <w:rFonts w:hint="eastAsia" w:ascii="仿宋_GB2312" w:hAnsi="仿宋_GB2312" w:eastAsia="仿宋_GB2312" w:cs="仿宋_GB2312"/>
          <w:color w:val="auto"/>
          <w:sz w:val="28"/>
          <w:szCs w:val="28"/>
          <w:shd w:val="clear" w:color="auto" w:fill="FFFFFF"/>
        </w:rPr>
        <w:t>②F2为技术因素得分，满分为</w:t>
      </w:r>
      <w:r>
        <w:rPr>
          <w:rFonts w:hint="eastAsia" w:ascii="仿宋_GB2312" w:hAnsi="仿宋_GB2312" w:eastAsia="仿宋_GB2312" w:cs="仿宋_GB2312"/>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u w:val="single"/>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rPr>
        <w:t>分。</w:t>
      </w:r>
    </w:p>
    <w:tbl>
      <w:tblPr>
        <w:tblStyle w:val="7"/>
        <w:tblW w:w="5091" w:type="pct"/>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679"/>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483"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评标项目</w:t>
            </w:r>
          </w:p>
        </w:tc>
        <w:tc>
          <w:tcPr>
            <w:tcW w:w="391"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评标分值</w:t>
            </w:r>
          </w:p>
        </w:tc>
        <w:tc>
          <w:tcPr>
            <w:tcW w:w="4124"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483"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技术响应情况</w:t>
            </w:r>
          </w:p>
        </w:tc>
        <w:tc>
          <w:tcPr>
            <w:tcW w:w="391" w:type="pct"/>
            <w:noWrap w:val="0"/>
            <w:vAlign w:val="top"/>
          </w:tcPr>
          <w:p>
            <w:pPr>
              <w:pStyle w:val="5"/>
              <w:widowControl/>
              <w:spacing w:beforeAutospacing="0" w:afterAutospacing="0" w:line="288" w:lineRule="auto"/>
              <w:rPr>
                <w:rFonts w:hint="eastAsia" w:ascii="仿宋_GB2312" w:hAnsi="仿宋_GB2312" w:eastAsia="仿宋_GB2312" w:cs="仿宋_GB2312"/>
                <w:color w:val="auto"/>
                <w:sz w:val="28"/>
                <w:szCs w:val="28"/>
                <w:shd w:val="clear" w:color="auto" w:fill="FFFFFF"/>
                <w:vertAlign w:val="baseline"/>
              </w:rPr>
            </w:pPr>
          </w:p>
        </w:tc>
        <w:tc>
          <w:tcPr>
            <w:tcW w:w="4124"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投标</w:t>
            </w:r>
            <w:r>
              <w:rPr>
                <w:rFonts w:hint="eastAsia" w:ascii="仿宋_GB2312" w:hAnsi="仿宋_GB2312" w:eastAsia="仿宋_GB2312" w:cs="仿宋_GB2312"/>
                <w:color w:val="auto"/>
                <w:sz w:val="28"/>
                <w:szCs w:val="28"/>
                <w:lang w:eastAsia="zh-CN"/>
              </w:rPr>
              <w:t>人</w:t>
            </w:r>
            <w:r>
              <w:rPr>
                <w:rFonts w:hint="eastAsia" w:ascii="仿宋_GB2312" w:hAnsi="仿宋_GB2312" w:eastAsia="仿宋_GB2312" w:cs="仿宋_GB2312"/>
                <w:color w:val="auto"/>
                <w:sz w:val="28"/>
                <w:szCs w:val="28"/>
              </w:rPr>
              <w:t>完全响应招标文件“技术和服务要求”的得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分，其中带</w:t>
            </w:r>
            <w:r>
              <w:rPr>
                <w:rFonts w:hint="eastAsia" w:ascii="仿宋_GB2312" w:hAnsi="仿宋_GB2312" w:eastAsia="仿宋_GB2312" w:cs="仿宋_GB2312"/>
                <w:color w:val="auto"/>
                <w:sz w:val="28"/>
                <w:szCs w:val="28"/>
                <w:lang w:eastAsia="zh-CN"/>
              </w:rPr>
              <w:t>★的技术参数为实质性要求，不允许负偏离，否则视为无效投标，带</w:t>
            </w:r>
            <w:r>
              <w:rPr>
                <w:rFonts w:hint="eastAsia" w:ascii="仿宋_GB2312" w:hAnsi="仿宋_GB2312" w:eastAsia="仿宋_GB2312" w:cs="仿宋_GB2312"/>
                <w:color w:val="auto"/>
                <w:sz w:val="28"/>
                <w:szCs w:val="28"/>
              </w:rPr>
              <w:t>▲的技术参数（共</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项），有不响应或负偏离的每项扣</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（合计</w:t>
            </w:r>
            <w:r>
              <w:rPr>
                <w:rFonts w:hint="eastAsia" w:ascii="仿宋_GB2312" w:hAnsi="仿宋_GB2312" w:eastAsia="仿宋_GB2312" w:cs="仿宋_GB2312"/>
                <w:color w:val="auto"/>
                <w:sz w:val="28"/>
                <w:szCs w:val="28"/>
                <w:lang w:val="en-US" w:eastAsia="zh-CN"/>
              </w:rPr>
              <w:t xml:space="preserve">  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；其余技术参数(共</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项)有不响应或者负偏离的每项扣</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（合计</w:t>
            </w:r>
            <w:r>
              <w:rPr>
                <w:rFonts w:hint="eastAsia" w:ascii="仿宋_GB2312" w:hAnsi="仿宋_GB2312" w:eastAsia="仿宋_GB2312" w:cs="仿宋_GB2312"/>
                <w:color w:val="auto"/>
                <w:sz w:val="28"/>
                <w:szCs w:val="28"/>
                <w:lang w:val="en-US" w:eastAsia="zh-CN"/>
              </w:rPr>
              <w:t xml:space="preserve">  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本项满分</w:t>
            </w:r>
            <w:r>
              <w:rPr>
                <w:rFonts w:hint="eastAsia" w:ascii="仿宋_GB2312" w:hAnsi="仿宋_GB2312" w:eastAsia="仿宋_GB2312" w:cs="仿宋_GB2312"/>
                <w:color w:val="auto"/>
                <w:sz w:val="28"/>
                <w:szCs w:val="28"/>
                <w:lang w:val="en-US" w:eastAsia="zh-CN"/>
              </w:rPr>
              <w:t xml:space="preserve"> 分，正偏离不加分。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83"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技术参数优于情况</w:t>
            </w:r>
          </w:p>
        </w:tc>
        <w:tc>
          <w:tcPr>
            <w:tcW w:w="391" w:type="pct"/>
            <w:noWrap w:val="0"/>
            <w:vAlign w:val="top"/>
          </w:tcPr>
          <w:p>
            <w:pPr>
              <w:pStyle w:val="5"/>
              <w:widowControl/>
              <w:spacing w:beforeAutospacing="0" w:afterAutospacing="0" w:line="288" w:lineRule="auto"/>
              <w:rPr>
                <w:rFonts w:hint="eastAsia" w:ascii="仿宋_GB2312" w:hAnsi="仿宋_GB2312" w:eastAsia="仿宋_GB2312" w:cs="仿宋_GB2312"/>
                <w:color w:val="auto"/>
                <w:sz w:val="28"/>
                <w:szCs w:val="28"/>
                <w:shd w:val="clear" w:color="auto" w:fill="FFFFFF"/>
                <w:vertAlign w:val="baseline"/>
              </w:rPr>
            </w:pPr>
          </w:p>
        </w:tc>
        <w:tc>
          <w:tcPr>
            <w:tcW w:w="41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
              </w:rPr>
              <w:t>技术评分项设置优于基本技术参数（要求）的加分，非基本技术参数（要求）不得设置评分项。每个评分项请写出与之对应的技术参数的序号和内容。</w:t>
            </w:r>
          </w:p>
        </w:tc>
      </w:tr>
    </w:tbl>
    <w:p>
      <w:pPr>
        <w:pStyle w:val="5"/>
        <w:widowControl/>
        <w:shd w:val="clear" w:color="auto" w:fill="FFFFFF"/>
        <w:spacing w:beforeAutospacing="0" w:afterAutospacing="0" w:line="288" w:lineRule="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shd w:val="clear" w:color="auto" w:fill="FFFFFF"/>
        </w:rPr>
        <w:t>③F3为商务因素得分，满分为</w:t>
      </w:r>
      <w:r>
        <w:rPr>
          <w:rFonts w:hint="eastAsia" w:ascii="仿宋_GB2312" w:hAnsi="仿宋_GB2312" w:eastAsia="仿宋_GB2312" w:cs="仿宋_GB2312"/>
          <w:color w:val="auto"/>
          <w:sz w:val="28"/>
          <w:szCs w:val="28"/>
          <w:u w:val="single"/>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rPr>
        <w:t>分。</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711"/>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8" w:type="pct"/>
            <w:noWrap w:val="0"/>
            <w:vAlign w:val="center"/>
          </w:tcPr>
          <w:p>
            <w:pPr>
              <w:keepNext w:val="0"/>
              <w:keepLines w:val="0"/>
              <w:pageBreakBefore w:val="0"/>
              <w:widowControl/>
              <w:kinsoku/>
              <w:wordWrap/>
              <w:overflowPunct/>
              <w:topLinePunct w:val="0"/>
              <w:bidi w:val="0"/>
              <w:snapToGrid w:val="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评标项目</w:t>
            </w:r>
          </w:p>
        </w:tc>
        <w:tc>
          <w:tcPr>
            <w:tcW w:w="417" w:type="pct"/>
            <w:noWrap w:val="0"/>
            <w:vAlign w:val="center"/>
          </w:tcPr>
          <w:p>
            <w:pPr>
              <w:keepNext w:val="0"/>
              <w:keepLines w:val="0"/>
              <w:pageBreakBefore w:val="0"/>
              <w:widowControl/>
              <w:kinsoku/>
              <w:wordWrap/>
              <w:overflowPunct/>
              <w:topLinePunct w:val="0"/>
              <w:bidi w:val="0"/>
              <w:snapToGrid w:val="0"/>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评标分值</w:t>
            </w:r>
          </w:p>
        </w:tc>
        <w:tc>
          <w:tcPr>
            <w:tcW w:w="4173" w:type="pct"/>
            <w:noWrap w:val="0"/>
            <w:vAlign w:val="top"/>
          </w:tcPr>
          <w:p>
            <w:pPr>
              <w:pStyle w:val="5"/>
              <w:widowControl/>
              <w:spacing w:beforeAutospacing="0" w:afterAutospacing="0" w:line="288"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评标方法描述</w:t>
            </w:r>
          </w:p>
          <w:p>
            <w:pPr>
              <w:pStyle w:val="5"/>
              <w:widowControl/>
              <w:spacing w:beforeAutospacing="0" w:afterAutospacing="0" w:line="288" w:lineRule="auto"/>
              <w:jc w:val="center"/>
              <w:rPr>
                <w:rFonts w:hint="eastAsia" w:ascii="仿宋_GB2312" w:hAnsi="仿宋_GB2312" w:eastAsia="仿宋_GB2312" w:cs="仿宋_GB2312"/>
                <w:b/>
                <w:bCs/>
                <w:color w:val="auto"/>
                <w:sz w:val="28"/>
                <w:szCs w:val="28"/>
                <w:vertAlign w:val="baseline"/>
              </w:rPr>
            </w:pPr>
            <w:r>
              <w:rPr>
                <w:rFonts w:hint="eastAsia" w:ascii="仿宋_GB2312" w:hAnsi="仿宋_GB2312" w:eastAsia="仿宋_GB2312" w:cs="仿宋_GB2312"/>
                <w:b/>
                <w:bCs/>
                <w:color w:val="auto"/>
                <w:sz w:val="28"/>
                <w:szCs w:val="28"/>
                <w:lang w:val="en-US" w:eastAsia="zh-CN"/>
              </w:rPr>
              <w:t>（评分项分值设置不高于3分）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noWrap w:val="0"/>
            <w:vAlign w:val="center"/>
          </w:tcPr>
          <w:p>
            <w:pPr>
              <w:pStyle w:val="5"/>
              <w:widowControl/>
              <w:spacing w:beforeAutospacing="0" w:afterAutospacing="0" w:line="288" w:lineRule="auto"/>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1</w:t>
            </w:r>
          </w:p>
        </w:tc>
        <w:tc>
          <w:tcPr>
            <w:tcW w:w="417" w:type="pct"/>
            <w:noWrap w:val="0"/>
            <w:vAlign w:val="top"/>
          </w:tcPr>
          <w:p>
            <w:pPr>
              <w:pStyle w:val="5"/>
              <w:widowControl/>
              <w:spacing w:beforeAutospacing="0" w:afterAutospacing="0" w:line="288" w:lineRule="auto"/>
              <w:rPr>
                <w:rFonts w:hint="eastAsia" w:ascii="仿宋_GB2312" w:hAnsi="仿宋_GB2312" w:eastAsia="仿宋_GB2312" w:cs="仿宋_GB2312"/>
                <w:b/>
                <w:bCs/>
                <w:color w:val="auto"/>
                <w:sz w:val="28"/>
                <w:szCs w:val="28"/>
                <w:vertAlign w:val="baseline"/>
              </w:rPr>
            </w:pPr>
          </w:p>
        </w:tc>
        <w:tc>
          <w:tcPr>
            <w:tcW w:w="4173"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售后服务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0"/>
                <w:sz w:val="28"/>
                <w:szCs w:val="28"/>
                <w:lang w:bidi="ar"/>
              </w:rPr>
              <w:t>根据各</w:t>
            </w:r>
            <w:r>
              <w:rPr>
                <w:rFonts w:hint="eastAsia" w:ascii="仿宋_GB2312" w:hAnsi="仿宋_GB2312" w:eastAsia="仿宋_GB2312" w:cs="仿宋_GB2312"/>
                <w:color w:val="auto"/>
                <w:kern w:val="0"/>
                <w:sz w:val="28"/>
                <w:szCs w:val="28"/>
                <w:lang w:eastAsia="zh-CN" w:bidi="ar"/>
              </w:rPr>
              <w:t>投标人制定的售后服务方案（至少包含</w:t>
            </w:r>
            <w:r>
              <w:rPr>
                <w:rFonts w:hint="eastAsia" w:ascii="仿宋_GB2312" w:hAnsi="仿宋_GB2312" w:eastAsia="仿宋_GB2312" w:cs="仿宋_GB2312"/>
                <w:color w:val="auto"/>
                <w:kern w:val="0"/>
                <w:sz w:val="28"/>
                <w:szCs w:val="28"/>
                <w:lang w:bidi="ar"/>
              </w:rPr>
              <w:t>售后服务承诺、维护响应计划</w:t>
            </w:r>
            <w:r>
              <w:rPr>
                <w:rFonts w:hint="eastAsia" w:ascii="仿宋_GB2312" w:hAnsi="仿宋_GB2312" w:eastAsia="仿宋_GB2312" w:cs="仿宋_GB2312"/>
                <w:color w:val="auto"/>
                <w:kern w:val="0"/>
                <w:sz w:val="28"/>
                <w:szCs w:val="28"/>
                <w:lang w:eastAsia="zh-CN" w:bidi="ar"/>
              </w:rPr>
              <w:t>、、</w:t>
            </w:r>
            <w:r>
              <w:rPr>
                <w:rFonts w:hint="eastAsia" w:ascii="仿宋_GB2312" w:hAnsi="仿宋_GB2312" w:eastAsia="仿宋_GB2312" w:cs="仿宋_GB2312"/>
                <w:color w:val="auto"/>
                <w:kern w:val="0"/>
                <w:sz w:val="28"/>
                <w:szCs w:val="28"/>
                <w:lang w:bidi="ar"/>
              </w:rPr>
              <w:t>具体的售后服务内容、故障响应时间、响应方式</w:t>
            </w:r>
            <w:r>
              <w:rPr>
                <w:rFonts w:hint="eastAsia" w:ascii="仿宋_GB2312" w:hAnsi="仿宋_GB2312" w:eastAsia="仿宋_GB2312" w:cs="仿宋_GB2312"/>
                <w:color w:val="auto"/>
                <w:kern w:val="0"/>
                <w:sz w:val="28"/>
                <w:szCs w:val="28"/>
                <w:lang w:eastAsia="zh-CN" w:bidi="ar"/>
              </w:rPr>
              <w:t>等）进行评议：</w:t>
            </w:r>
            <w:r>
              <w:rPr>
                <w:rFonts w:hint="eastAsia" w:ascii="仿宋_GB2312" w:hAnsi="仿宋_GB2312" w:eastAsia="仿宋_GB2312" w:cs="仿宋_GB2312"/>
                <w:color w:val="auto"/>
                <w:kern w:val="0"/>
                <w:sz w:val="28"/>
                <w:szCs w:val="28"/>
                <w:lang w:val="en-US" w:eastAsia="zh-CN" w:bidi="ar"/>
              </w:rPr>
              <w:t>方案包含的要点齐全无缺漏项、内容与要点相符、每个要点均有展开详细的阐述，切合采购人的实际情况的得3分；方案所包含的要点齐全、内容与要点相符、每个要点均有展开阐述（没有特别具体）但基本能够适用于本项目的得2分；方案所包含的要点齐全、内容与要点相符但仅有纲要、内容简略，未展开详细阐述但基本能够适用于本项目的得1分；方案所包含的要点有缺漏、未提供或内容存在明显错误、内容明显不适用于本项目需求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noWrap w:val="0"/>
            <w:vAlign w:val="center"/>
          </w:tcPr>
          <w:p>
            <w:pPr>
              <w:pStyle w:val="5"/>
              <w:widowControl/>
              <w:spacing w:beforeAutospacing="0" w:afterAutospacing="0" w:line="288" w:lineRule="auto"/>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2</w:t>
            </w:r>
          </w:p>
        </w:tc>
        <w:tc>
          <w:tcPr>
            <w:tcW w:w="417" w:type="pct"/>
            <w:noWrap w:val="0"/>
            <w:vAlign w:val="top"/>
          </w:tcPr>
          <w:p>
            <w:pPr>
              <w:pStyle w:val="5"/>
              <w:widowControl/>
              <w:spacing w:beforeAutospacing="0" w:afterAutospacing="0" w:line="288" w:lineRule="auto"/>
              <w:rPr>
                <w:rFonts w:hint="eastAsia" w:ascii="仿宋_GB2312" w:hAnsi="仿宋_GB2312" w:eastAsia="仿宋_GB2312" w:cs="仿宋_GB2312"/>
                <w:b/>
                <w:bCs/>
                <w:color w:val="auto"/>
                <w:sz w:val="28"/>
                <w:szCs w:val="28"/>
                <w:vertAlign w:val="baseline"/>
              </w:rPr>
            </w:pPr>
          </w:p>
        </w:tc>
        <w:tc>
          <w:tcPr>
            <w:tcW w:w="4173" w:type="pct"/>
            <w:noWrap w:val="0"/>
            <w:vAlign w:val="center"/>
          </w:tcPr>
          <w:p>
            <w:pPr>
              <w:keepNext w:val="0"/>
              <w:keepLines w:val="0"/>
              <w:pageBreakBefore w:val="0"/>
              <w:widowControl/>
              <w:kinsoku/>
              <w:wordWrap/>
              <w:overflowPunct/>
              <w:topLinePunct w:val="0"/>
              <w:bidi w:val="0"/>
              <w:snapToGrid w:val="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业绩经验：根据投标人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年1月1日起（以合同签订时间为准）完成的</w:t>
            </w:r>
            <w:r>
              <w:rPr>
                <w:rFonts w:hint="eastAsia" w:ascii="仿宋_GB2312" w:hAnsi="仿宋_GB2312" w:eastAsia="仿宋_GB2312" w:cs="仿宋_GB2312"/>
                <w:color w:val="auto"/>
                <w:sz w:val="28"/>
                <w:szCs w:val="28"/>
                <w:lang w:eastAsia="zh-CN"/>
              </w:rPr>
              <w:t>与本项目</w:t>
            </w:r>
            <w:r>
              <w:rPr>
                <w:rFonts w:hint="eastAsia" w:ascii="仿宋_GB2312" w:hAnsi="仿宋_GB2312" w:eastAsia="仿宋_GB2312" w:cs="仿宋_GB2312"/>
                <w:color w:val="auto"/>
                <w:sz w:val="28"/>
                <w:szCs w:val="28"/>
              </w:rPr>
              <w:t>同类</w:t>
            </w:r>
            <w:r>
              <w:rPr>
                <w:rFonts w:hint="eastAsia" w:ascii="仿宋_GB2312" w:hAnsi="仿宋_GB2312" w:eastAsia="仿宋_GB2312" w:cs="仿宋_GB2312"/>
                <w:color w:val="auto"/>
                <w:sz w:val="28"/>
                <w:szCs w:val="28"/>
                <w:lang w:eastAsia="zh-CN"/>
              </w:rPr>
              <w:t>标的的</w:t>
            </w:r>
            <w:r>
              <w:rPr>
                <w:rFonts w:hint="eastAsia" w:ascii="仿宋_GB2312" w:hAnsi="仿宋_GB2312" w:eastAsia="仿宋_GB2312" w:cs="仿宋_GB2312"/>
                <w:color w:val="auto"/>
                <w:sz w:val="28"/>
                <w:szCs w:val="28"/>
              </w:rPr>
              <w:t>案例进行评分，每个案例</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分，满分3分。【投标人须提供该业绩项目的中标公告（提供相关网站中标公告的下载网页并注明网址）或查询网址链接、中标通知书复印件或查询网址链接、采购合同文本复印件或查询网址链接、验收报告或能够证明该业绩项目已经采购人验收合格的相关证明文件复印件或查询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noWrap w:val="0"/>
            <w:vAlign w:val="center"/>
          </w:tcPr>
          <w:p>
            <w:pPr>
              <w:pStyle w:val="5"/>
              <w:widowControl/>
              <w:spacing w:beforeAutospacing="0" w:afterAutospacing="0" w:line="288" w:lineRule="auto"/>
              <w:jc w:val="center"/>
              <w:rPr>
                <w:rFonts w:hint="default"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3</w:t>
            </w:r>
          </w:p>
        </w:tc>
        <w:tc>
          <w:tcPr>
            <w:tcW w:w="417" w:type="pct"/>
            <w:noWrap w:val="0"/>
            <w:vAlign w:val="top"/>
          </w:tcPr>
          <w:p>
            <w:pPr>
              <w:pStyle w:val="5"/>
              <w:widowControl/>
              <w:spacing w:beforeAutospacing="0" w:afterAutospacing="0" w:line="288" w:lineRule="auto"/>
              <w:rPr>
                <w:rFonts w:hint="eastAsia" w:ascii="仿宋_GB2312" w:hAnsi="仿宋_GB2312" w:eastAsia="仿宋_GB2312" w:cs="仿宋_GB2312"/>
                <w:b/>
                <w:bCs/>
                <w:color w:val="auto"/>
                <w:sz w:val="28"/>
                <w:szCs w:val="28"/>
                <w:vertAlign w:val="baseline"/>
              </w:rPr>
            </w:pPr>
          </w:p>
        </w:tc>
        <w:tc>
          <w:tcPr>
            <w:tcW w:w="4173" w:type="pct"/>
            <w:noWrap w:val="0"/>
            <w:vAlign w:val="center"/>
          </w:tcPr>
          <w:p>
            <w:pPr>
              <w:pStyle w:val="10"/>
              <w:keepNext w:val="0"/>
              <w:keepLines w:val="0"/>
              <w:pageBreakBefore w:val="0"/>
              <w:kinsoku/>
              <w:wordWrap/>
              <w:overflowPunct/>
              <w:topLinePunct w:val="0"/>
              <w:bidi w:val="0"/>
              <w:snapToGrid w:val="0"/>
              <w:textAlignment w:val="auto"/>
              <w:rPr>
                <w:rFonts w:hint="default"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其他商务评分条款。</w:t>
            </w:r>
          </w:p>
        </w:tc>
      </w:tr>
    </w:tbl>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b/>
          <w:bCs/>
          <w:color w:val="FF0000"/>
          <w:sz w:val="36"/>
          <w:szCs w:val="36"/>
          <w:lang w:val="en-US" w:eastAsia="zh-CN"/>
        </w:rPr>
      </w:pPr>
      <w:r>
        <w:rPr>
          <w:rFonts w:hint="eastAsia" w:ascii="仿宋_GB2312" w:hAnsi="仿宋_GB2312" w:eastAsia="仿宋_GB2312" w:cs="仿宋_GB2312"/>
          <w:b/>
          <w:bCs/>
          <w:color w:val="FF0000"/>
          <w:sz w:val="36"/>
          <w:szCs w:val="36"/>
          <w:lang w:val="en-US" w:eastAsia="zh-CN"/>
        </w:rPr>
        <w:t>注意事项：</w:t>
      </w:r>
    </w:p>
    <w:p>
      <w:pPr>
        <w:keepNext w:val="0"/>
        <w:keepLines w:val="0"/>
        <w:pageBreakBefore w:val="0"/>
        <w:widowControl/>
        <w:kinsoku/>
        <w:wordWrap/>
        <w:overflowPunct/>
        <w:topLinePunct w:val="0"/>
        <w:autoSpaceDE/>
        <w:autoSpaceDN/>
        <w:bidi w:val="0"/>
        <w:adjustRightInd/>
        <w:snapToGrid w:val="0"/>
        <w:spacing w:line="500" w:lineRule="exact"/>
        <w:ind w:firstLine="562" w:firstLineChars="200"/>
        <w:jc w:val="left"/>
        <w:textAlignment w:val="auto"/>
        <w:rPr>
          <w:rFonts w:hint="eastAsia" w:ascii="仿宋_GB2312" w:hAnsi="仿宋_GB2312" w:eastAsia="仿宋_GB2312" w:cs="仿宋_GB2312"/>
          <w:b/>
          <w:bCs/>
          <w:color w:val="auto"/>
          <w:kern w:val="0"/>
          <w:sz w:val="28"/>
          <w:szCs w:val="28"/>
          <w:shd w:val="clear" w:color="auto" w:fill="FFFFFF"/>
          <w:lang w:val="en-US" w:eastAsia="zh-CN" w:bidi="ar-SA"/>
        </w:rPr>
      </w:pPr>
      <w:r>
        <w:rPr>
          <w:rFonts w:hint="eastAsia" w:ascii="仿宋_GB2312" w:hAnsi="仿宋_GB2312" w:eastAsia="仿宋_GB2312" w:cs="仿宋_GB2312"/>
          <w:b/>
          <w:bCs/>
          <w:color w:val="auto"/>
          <w:kern w:val="0"/>
          <w:sz w:val="28"/>
          <w:szCs w:val="28"/>
          <w:shd w:val="clear" w:color="auto" w:fill="FFFFFF"/>
          <w:lang w:val="en-US" w:eastAsia="zh-CN" w:bidi="ar-SA"/>
        </w:rPr>
        <w:t>1、技术商务每个评分项分值设置不高于3分，项内分值差按等值分布。</w:t>
      </w:r>
    </w:p>
    <w:p>
      <w:pPr>
        <w:keepNext w:val="0"/>
        <w:keepLines w:val="0"/>
        <w:pageBreakBefore w:val="0"/>
        <w:widowControl/>
        <w:kinsoku/>
        <w:wordWrap/>
        <w:overflowPunct/>
        <w:topLinePunct w:val="0"/>
        <w:autoSpaceDE/>
        <w:autoSpaceDN/>
        <w:bidi w:val="0"/>
        <w:adjustRightInd/>
        <w:snapToGrid w:val="0"/>
        <w:spacing w:line="500" w:lineRule="exact"/>
        <w:ind w:firstLine="562" w:firstLineChars="200"/>
        <w:jc w:val="left"/>
        <w:textAlignment w:val="auto"/>
        <w:rPr>
          <w:rFonts w:hint="eastAsia" w:ascii="仿宋_GB2312" w:hAnsi="仿宋_GB2312" w:eastAsia="仿宋_GB2312" w:cs="仿宋_GB2312"/>
          <w:b/>
          <w:bCs/>
          <w:color w:val="auto"/>
          <w:kern w:val="0"/>
          <w:sz w:val="28"/>
          <w:szCs w:val="28"/>
          <w:shd w:val="clear" w:color="auto" w:fill="FFFFFF"/>
          <w:lang w:val="en-US" w:eastAsia="zh-CN" w:bidi="ar-SA"/>
        </w:rPr>
      </w:pPr>
      <w:r>
        <w:rPr>
          <w:rFonts w:hint="eastAsia" w:ascii="仿宋_GB2312" w:hAnsi="仿宋_GB2312" w:eastAsia="仿宋_GB2312" w:cs="仿宋_GB2312"/>
          <w:b/>
          <w:bCs/>
          <w:color w:val="auto"/>
          <w:kern w:val="0"/>
          <w:sz w:val="28"/>
          <w:szCs w:val="28"/>
          <w:shd w:val="clear" w:color="auto" w:fill="FFFFFF"/>
          <w:lang w:val="en-US" w:eastAsia="zh-CN" w:bidi="ar-SA"/>
        </w:rPr>
        <w:t>2、技术商务评分方法不得出现《泉州市财政局关于进一步完善泉州市政府采购负面清单的通知》（泉财采〔2022〕125号）中列举的问题。</w:t>
      </w:r>
    </w:p>
    <w:p>
      <w:pPr>
        <w:rPr>
          <w:rFonts w:hint="eastAsia" w:ascii="仿宋_GB2312" w:hAnsi="仿宋_GB2312" w:eastAsia="仿宋_GB2312" w:cs="仿宋_GB2312"/>
          <w:color w:val="auto"/>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zRkMTYxYzJjYzAxNTVjNmQxMmJmOTVmZTI5MDMifQ=="/>
  </w:docVars>
  <w:rsids>
    <w:rsidRoot w:val="45F92C99"/>
    <w:rsid w:val="03057412"/>
    <w:rsid w:val="034511A4"/>
    <w:rsid w:val="04B769D7"/>
    <w:rsid w:val="139A4CAE"/>
    <w:rsid w:val="31CB4E1F"/>
    <w:rsid w:val="3B2748DB"/>
    <w:rsid w:val="440535E6"/>
    <w:rsid w:val="45F92C99"/>
    <w:rsid w:val="535A5659"/>
    <w:rsid w:val="56F01EFD"/>
    <w:rsid w:val="65710EFD"/>
    <w:rsid w:val="743A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uiPriority w:val="22"/>
    <w:rPr>
      <w:b/>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4252</Words>
  <Characters>4354</Characters>
  <Lines>0</Lines>
  <Paragraphs>0</Paragraphs>
  <TotalTime>4</TotalTime>
  <ScaleCrop>false</ScaleCrop>
  <LinksUpToDate>false</LinksUpToDate>
  <CharactersWithSpaces>4510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2022-10-20T02:35:00Z</dcterms:created>
  <dc:creator>骑着蜗牛上高速</dc:creator>
  <cp:lastModifiedBy>骑着蜗牛上高速</cp:lastModifiedBy>
  <dcterms:modified xsi:type="dcterms:W3CDTF">2023-06-21T08:57:56Z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7C93C33BF4A14F2E9105215DEAD5EFDE</vt:lpwstr>
  </property>
</Properties>
</file>