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EA26">
      <w:pPr>
        <w:spacing w:before="112" w:line="208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lang w:val="en-US" w:eastAsia="zh-CN"/>
        </w:rPr>
        <w:t>“一站式”学生社区特色楼栋文化创建方案</w:t>
      </w:r>
    </w:p>
    <w:p w14:paraId="67CD66EC">
      <w:pPr>
        <w:spacing w:before="112" w:line="208" w:lineRule="auto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lang w:val="en-US" w:eastAsia="zh-CN"/>
        </w:rPr>
        <w:t>获奖名单</w:t>
      </w:r>
    </w:p>
    <w:p w14:paraId="45D8E998">
      <w:pPr>
        <w:spacing w:line="335" w:lineRule="auto"/>
        <w:rPr>
          <w:rFonts w:ascii="Arial"/>
          <w:sz w:val="21"/>
        </w:rPr>
      </w:pPr>
    </w:p>
    <w:bookmarkEnd w:id="0"/>
    <w:p w14:paraId="340A6636">
      <w:pPr>
        <w:spacing w:line="335" w:lineRule="auto"/>
        <w:rPr>
          <w:rFonts w:ascii="Arial"/>
          <w:sz w:val="21"/>
        </w:rPr>
      </w:pPr>
    </w:p>
    <w:p w14:paraId="4C146702">
      <w:pPr>
        <w:pStyle w:val="2"/>
        <w:spacing w:before="55" w:line="360" w:lineRule="auto"/>
        <w:ind w:left="17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一等奖：美术与设计学院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赖佳顺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卢欣怡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温建强</w:t>
      </w:r>
    </w:p>
    <w:p w14:paraId="2438652C">
      <w:pPr>
        <w:pStyle w:val="2"/>
        <w:spacing w:before="55" w:line="360" w:lineRule="auto"/>
        <w:ind w:left="17"/>
        <w:rPr>
          <w:rFonts w:hint="eastAsia"/>
          <w:lang w:eastAsia="zh-CN"/>
        </w:rPr>
      </w:pPr>
    </w:p>
    <w:p w14:paraId="00EC08D4">
      <w:pPr>
        <w:pStyle w:val="2"/>
        <w:spacing w:before="55" w:line="360" w:lineRule="auto"/>
        <w:ind w:left="17"/>
        <w:rPr>
          <w:rFonts w:hint="eastAsia"/>
          <w:lang w:eastAsia="zh-CN"/>
        </w:rPr>
      </w:pPr>
      <w:r>
        <w:rPr>
          <w:rFonts w:hint="eastAsia"/>
          <w:lang w:eastAsia="zh-CN"/>
        </w:rPr>
        <w:t>二等奖：音乐与舞蹈学院  蔡雅淇</w:t>
      </w:r>
    </w:p>
    <w:p w14:paraId="7BF75246">
      <w:pPr>
        <w:pStyle w:val="2"/>
        <w:spacing w:before="55" w:line="360" w:lineRule="auto"/>
        <w:ind w:left="17" w:firstLine="1240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南安学院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许珍柅</w:t>
      </w:r>
    </w:p>
    <w:p w14:paraId="6535614F">
      <w:pPr>
        <w:pStyle w:val="2"/>
        <w:spacing w:before="55" w:line="360" w:lineRule="auto"/>
        <w:ind w:left="17" w:firstLine="1240" w:firstLineChars="400"/>
        <w:rPr>
          <w:rFonts w:hint="eastAsia"/>
          <w:lang w:eastAsia="zh-CN"/>
        </w:rPr>
      </w:pPr>
    </w:p>
    <w:p w14:paraId="044BB11D">
      <w:pPr>
        <w:pStyle w:val="2"/>
        <w:spacing w:before="55" w:line="360" w:lineRule="auto"/>
        <w:ind w:left="17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三等奖：化工与材料学院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官意如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程如心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钱经纬</w:t>
      </w:r>
    </w:p>
    <w:p w14:paraId="655DD6F9">
      <w:pPr>
        <w:pStyle w:val="2"/>
        <w:spacing w:before="55" w:line="360" w:lineRule="auto"/>
        <w:ind w:left="17" w:firstLine="1240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文学与传播学院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柯舒鋆 王星宇 吴楚</w:t>
      </w:r>
    </w:p>
    <w:p w14:paraId="099552BE">
      <w:pPr>
        <w:pStyle w:val="2"/>
        <w:spacing w:before="55" w:line="360" w:lineRule="auto"/>
        <w:ind w:left="17" w:firstLine="1240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交通与航海学院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蒙继家 沈德恺 潘伟秀</w:t>
      </w:r>
    </w:p>
    <w:p w14:paraId="2CD67386"/>
    <w:sectPr>
      <w:footerReference r:id="rId5" w:type="default"/>
      <w:pgSz w:w="11906" w:h="16839"/>
      <w:pgMar w:top="1431" w:right="1474" w:bottom="1156" w:left="1591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2682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jc3N2U3NmQwNzJiNzAwODY4NTNmOGU5YTMxM2MifQ=="/>
  </w:docVars>
  <w:rsids>
    <w:rsidRoot w:val="10DD42EA"/>
    <w:rsid w:val="10D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2025-04-29T06:23:00Z</dcterms:created>
  <dc:creator>Administrator</dc:creator>
  <cp:lastModifiedBy>Administrator</cp:lastModifiedBy>
  <dcterms:modified xsi:type="dcterms:W3CDTF">2025-04-29T06:23:51Z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914C98D909624233ABE88DC7520A187F_11</vt:lpwstr>
  </property>
</Properties>
</file>