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  <w:u w:val="single"/>
        </w:rPr>
        <w:t>泉州师范学院数据中心一期建设</w:t>
      </w:r>
      <w:r>
        <w:rPr>
          <w:rFonts w:ascii="宋体" w:hAnsi="宋体" w:cs="宋体"/>
          <w:b/>
          <w:bCs/>
          <w:sz w:val="36"/>
          <w:szCs w:val="36"/>
          <w:u w:val="single"/>
        </w:rPr>
        <w:t xml:space="preserve">  </w:t>
      </w:r>
      <w:r>
        <w:rPr>
          <w:rFonts w:hint="eastAsia" w:ascii="宋体" w:hAnsi="宋体" w:cs="宋体"/>
          <w:b/>
          <w:bCs/>
          <w:sz w:val="36"/>
          <w:szCs w:val="36"/>
        </w:rPr>
        <w:t>采购项目的预算定价依据</w:t>
      </w:r>
    </w:p>
    <w:p>
      <w:pPr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比价理由：</w:t>
      </w:r>
      <w:r>
        <w:rPr>
          <w:rFonts w:hint="eastAsia" w:ascii="仿宋" w:hAnsi="仿宋" w:eastAsia="仿宋" w:cs="仿宋"/>
          <w:sz w:val="30"/>
          <w:szCs w:val="30"/>
        </w:rPr>
        <w:t>教务处于</w:t>
      </w:r>
      <w:r>
        <w:rPr>
          <w:rFonts w:ascii="仿宋" w:hAnsi="仿宋" w:eastAsia="仿宋" w:cs="仿宋"/>
          <w:sz w:val="30"/>
          <w:szCs w:val="30"/>
        </w:rPr>
        <w:t>2017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组织了本科院校的专家对项目的可行性进行论证，鉴于在线开放课程制作暂无统一定价，主要依据视频录制时长、录制方式、后期剪辑制作效果和课程学分进行测算，同时，结合时长询价核对其他高校类似项目的情况，以及专家论证会意见，我校主要以课程学分作为定价依据。</w:t>
      </w: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比价过程</w:t>
      </w:r>
    </w:p>
    <w:p>
      <w:pPr>
        <w:ind w:firstLine="660" w:firstLineChars="22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u w:val="single"/>
        </w:rPr>
        <w:t>泉州师范学院数据中心一期建设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采购项目预算为：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>贰佰零玖万贰仟元整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u w:val="single"/>
        </w:rPr>
        <w:t>￥</w:t>
      </w:r>
      <w:r>
        <w:rPr>
          <w:rFonts w:ascii="仿宋" w:hAnsi="仿宋" w:eastAsia="仿宋" w:cs="仿宋"/>
          <w:sz w:val="30"/>
          <w:szCs w:val="30"/>
          <w:u w:val="single"/>
        </w:rPr>
        <w:t>2092000.00</w:t>
      </w:r>
      <w:r>
        <w:rPr>
          <w:rFonts w:hint="eastAsia" w:ascii="仿宋" w:hAnsi="仿宋" w:eastAsia="仿宋" w:cs="仿宋"/>
          <w:sz w:val="30"/>
          <w:szCs w:val="30"/>
          <w:u w:val="single"/>
        </w:rPr>
        <w:t>元</w:t>
      </w:r>
      <w:r>
        <w:rPr>
          <w:rFonts w:hint="eastAsia" w:ascii="仿宋" w:hAnsi="仿宋" w:eastAsia="仿宋" w:cs="仿宋"/>
          <w:sz w:val="30"/>
          <w:szCs w:val="30"/>
        </w:rPr>
        <w:t>），本次预算通过对商品进行三家供应商比价定价。采购预算明细及比价结果如下：</w:t>
      </w: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采购项目明细：</w:t>
      </w:r>
    </w:p>
    <w:tbl>
      <w:tblPr>
        <w:tblStyle w:val="7"/>
        <w:tblW w:w="9957" w:type="dxa"/>
        <w:jc w:val="center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314"/>
        <w:gridCol w:w="2361"/>
        <w:gridCol w:w="835"/>
        <w:gridCol w:w="1925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设备名称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功能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数量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预算（单价）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预算（总价）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Vsan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服务器</w:t>
            </w: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服务器虚拟池</w:t>
            </w: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94000.00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376000.00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Vsan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服务器</w:t>
            </w: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服务器虚拟池</w:t>
            </w: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109000.00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436000.00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服务器</w:t>
            </w: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视频服务器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42000.00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42000.00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服务器</w:t>
            </w: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视频服务器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54000.00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54000.00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交换机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存储交换机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61000.00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183000.00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工作站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虚拟化工作站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6000.00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12000.00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231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存储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大容量存储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367000.00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367000.00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tcW w:w="231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虚拟化存储软件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Vmware vSAN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标准版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1CPU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许可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16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17000.00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272000.00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9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服务器虚拟化软件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Vmware vSphere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标准版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1CPU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许可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16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10000.00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160000.00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虚拟化管理软件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Vmware vCenter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标准版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48000.00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48000.00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11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操作系统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Windows 2016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数据中心版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42000.00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42000.00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12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系统集成与安装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100000.00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100000.00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商品三家比价价结果如下：</w:t>
      </w:r>
    </w:p>
    <w:tbl>
      <w:tblPr>
        <w:tblStyle w:val="7"/>
        <w:tblW w:w="9842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840"/>
        <w:gridCol w:w="4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A</w:t>
            </w: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A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名称：</w:t>
            </w: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shd w:val="clear" w:color="auto" w:fill="FFFFFF"/>
              </w:rPr>
              <w:t>戴尔股份有限公司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4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总价：</w:t>
            </w:r>
            <w:r>
              <w:rPr>
                <w:rFonts w:ascii="仿宋" w:hAnsi="仿宋" w:eastAsia="仿宋" w:cs="仿宋"/>
                <w:sz w:val="28"/>
                <w:szCs w:val="28"/>
              </w:rPr>
              <w:t>209.2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  <w:tc>
          <w:tcPr>
            <w:tcW w:w="497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含税（是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否）：是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B</w:t>
            </w: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A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名称：</w:t>
            </w: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shd w:val="clear" w:color="auto" w:fill="FFFFFF"/>
              </w:rPr>
              <w:t>曙光信息产业股份有限公司</w:t>
            </w:r>
            <w:r>
              <w:rPr>
                <w:rFonts w:ascii="仿宋" w:hAnsi="仿宋" w:eastAsia="仿宋" w:cs="仿宋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4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总价：</w:t>
            </w:r>
            <w:r>
              <w:rPr>
                <w:rFonts w:ascii="仿宋" w:hAnsi="仿宋" w:eastAsia="仿宋" w:cs="仿宋"/>
                <w:sz w:val="28"/>
                <w:szCs w:val="28"/>
              </w:rPr>
              <w:t>248.9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  <w:tc>
          <w:tcPr>
            <w:tcW w:w="497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含税（是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否）：是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C</w:t>
            </w: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A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名称：华为技术有限公司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4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总价：</w:t>
            </w:r>
            <w:r>
              <w:rPr>
                <w:rFonts w:ascii="仿宋" w:hAnsi="仿宋" w:eastAsia="仿宋" w:cs="仿宋"/>
                <w:sz w:val="28"/>
                <w:szCs w:val="28"/>
              </w:rPr>
              <w:t>220.8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  <w:tc>
          <w:tcPr>
            <w:tcW w:w="497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含税（是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否）：是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</w:trPr>
        <w:tc>
          <w:tcPr>
            <w:tcW w:w="9842" w:type="dxa"/>
            <w:gridSpan w:val="3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部门审批意见：</w:t>
            </w:r>
          </w:p>
          <w:p>
            <w:pPr>
              <w:ind w:firstLine="6160" w:firstLineChars="22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负责人签章：</w:t>
            </w:r>
          </w:p>
          <w:p>
            <w:pPr>
              <w:ind w:firstLine="6020" w:firstLineChars="2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6B15B37"/>
    <w:rsid w:val="00040A7E"/>
    <w:rsid w:val="001606DA"/>
    <w:rsid w:val="00244FAA"/>
    <w:rsid w:val="00364028"/>
    <w:rsid w:val="004F53AF"/>
    <w:rsid w:val="02091014"/>
    <w:rsid w:val="0BAF62A1"/>
    <w:rsid w:val="1BD13615"/>
    <w:rsid w:val="20FB5206"/>
    <w:rsid w:val="22891A14"/>
    <w:rsid w:val="24C333EF"/>
    <w:rsid w:val="25986C3B"/>
    <w:rsid w:val="4239131E"/>
    <w:rsid w:val="46B15B37"/>
    <w:rsid w:val="566A3BEA"/>
    <w:rsid w:val="57194109"/>
    <w:rsid w:val="5D5F3E7F"/>
    <w:rsid w:val="5FF10C79"/>
    <w:rsid w:val="65AB70B5"/>
    <w:rsid w:val="6E7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0"/>
    <w:semiHidden/>
    <w:uiPriority w:val="99"/>
    <w:rPr>
      <w:b/>
      <w:bCs/>
    </w:rPr>
  </w:style>
  <w:style w:type="paragraph" w:styleId="3">
    <w:name w:val="annotation text"/>
    <w:basedOn w:val="1"/>
    <w:link w:val="9"/>
    <w:semiHidden/>
    <w:qFormat/>
    <w:uiPriority w:val="99"/>
    <w:pPr>
      <w:jc w:val="left"/>
    </w:pPr>
  </w:style>
  <w:style w:type="paragraph" w:styleId="4">
    <w:name w:val="Balloon Text"/>
    <w:basedOn w:val="1"/>
    <w:link w:val="11"/>
    <w:semiHidden/>
    <w:uiPriority w:val="99"/>
    <w:rPr>
      <w:sz w:val="18"/>
      <w:szCs w:val="18"/>
    </w:rPr>
  </w:style>
  <w:style w:type="character" w:styleId="6">
    <w:name w:val="annotation reference"/>
    <w:basedOn w:val="5"/>
    <w:semiHidden/>
    <w:uiPriority w:val="99"/>
    <w:rPr>
      <w:rFonts w:cs="Times New Roman"/>
      <w:sz w:val="21"/>
      <w:szCs w:val="21"/>
    </w:rPr>
  </w:style>
  <w:style w:type="table" w:styleId="8">
    <w:name w:val="Table Grid"/>
    <w:basedOn w:val="7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Comment Text Char"/>
    <w:basedOn w:val="5"/>
    <w:link w:val="3"/>
    <w:semiHidden/>
    <w:qFormat/>
    <w:uiPriority w:val="99"/>
    <w:rPr>
      <w:rFonts w:ascii="Calibri" w:hAnsi="Calibri"/>
      <w:szCs w:val="24"/>
    </w:rPr>
  </w:style>
  <w:style w:type="character" w:customStyle="1" w:styleId="10">
    <w:name w:val="Comment Subject Char"/>
    <w:basedOn w:val="9"/>
    <w:link w:val="2"/>
    <w:semiHidden/>
    <w:uiPriority w:val="99"/>
    <w:rPr>
      <w:b/>
      <w:bCs/>
    </w:rPr>
  </w:style>
  <w:style w:type="character" w:customStyle="1" w:styleId="11">
    <w:name w:val="Balloon Text Char"/>
    <w:basedOn w:val="5"/>
    <w:link w:val="4"/>
    <w:semiHidden/>
    <w:uiPriority w:val="99"/>
    <w:rPr>
      <w:rFonts w:ascii="Calibri" w:hAnsi="Calibri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151</Words>
  <Characters>862</Characters>
  <Lines>0</Lines>
  <Paragraphs>0</Paragraphs>
  <TotalTime>6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2017-06-30T01:08:00Z</dcterms:created>
  <dc:creator>Administrator</dc:creator>
  <cp:lastModifiedBy>Administrator</cp:lastModifiedBy>
  <dcterms:modified xsi:type="dcterms:W3CDTF">2019-02-27T10:06:41Z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