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7E" w:rsidRDefault="007F587E" w:rsidP="007F587E">
      <w:pPr>
        <w:jc w:val="center"/>
        <w:rPr>
          <w:rFonts w:ascii="方正小标宋简体" w:eastAsia="方正小标宋简体" w:hAnsi="宋体" w:cs="Arial"/>
          <w:b/>
          <w:kern w:val="0"/>
          <w:sz w:val="36"/>
          <w:szCs w:val="36"/>
        </w:rPr>
      </w:pPr>
      <w:r>
        <w:rPr>
          <w:rFonts w:ascii="方正小标宋简体" w:eastAsia="方正小标宋简体" w:hAnsi="宋体" w:cs="Arial" w:hint="eastAsia"/>
          <w:b/>
          <w:kern w:val="0"/>
          <w:sz w:val="36"/>
          <w:szCs w:val="36"/>
        </w:rPr>
        <w:t>2019年春季学期韩国顺天乡大学、光州女子大学</w:t>
      </w:r>
    </w:p>
    <w:p w:rsidR="007F587E" w:rsidRDefault="007F587E" w:rsidP="007F587E">
      <w:pPr>
        <w:jc w:val="center"/>
        <w:rPr>
          <w:rFonts w:ascii="方正小标宋简体" w:eastAsia="方正小标宋简体" w:hAnsi="宋体" w:cs="Arial"/>
          <w:b/>
          <w:kern w:val="0"/>
          <w:sz w:val="36"/>
          <w:szCs w:val="36"/>
        </w:rPr>
      </w:pPr>
      <w:r>
        <w:rPr>
          <w:rFonts w:ascii="方正小标宋简体" w:eastAsia="方正小标宋简体" w:hAnsi="宋体" w:cs="Arial" w:hint="eastAsia"/>
          <w:b/>
          <w:kern w:val="0"/>
          <w:sz w:val="36"/>
          <w:szCs w:val="36"/>
        </w:rPr>
        <w:t>交流</w:t>
      </w:r>
      <w:proofErr w:type="gramStart"/>
      <w:r>
        <w:rPr>
          <w:rFonts w:ascii="方正小标宋简体" w:eastAsia="方正小标宋简体" w:hAnsi="宋体" w:cs="Arial" w:hint="eastAsia"/>
          <w:b/>
          <w:kern w:val="0"/>
          <w:sz w:val="36"/>
          <w:szCs w:val="36"/>
        </w:rPr>
        <w:t>生项目</w:t>
      </w:r>
      <w:proofErr w:type="gramEnd"/>
      <w:r>
        <w:rPr>
          <w:rFonts w:ascii="方正小标宋简体" w:eastAsia="方正小标宋简体" w:hAnsi="宋体" w:cs="Arial" w:hint="eastAsia"/>
          <w:b/>
          <w:kern w:val="0"/>
          <w:sz w:val="36"/>
          <w:szCs w:val="36"/>
        </w:rPr>
        <w:t>选派办法</w:t>
      </w:r>
    </w:p>
    <w:p w:rsidR="007F587E" w:rsidRDefault="007F587E" w:rsidP="007F587E">
      <w:pPr>
        <w:widowControl/>
        <w:spacing w:line="500" w:lineRule="exact"/>
        <w:jc w:val="left"/>
        <w:rPr>
          <w:rFonts w:ascii="仿宋_GB2312" w:eastAsia="仿宋_GB2312" w:hAnsi="仿宋" w:cs="Arial"/>
          <w:b/>
          <w:kern w:val="0"/>
          <w:sz w:val="28"/>
          <w:szCs w:val="28"/>
        </w:rPr>
      </w:pPr>
      <w:r>
        <w:rPr>
          <w:rFonts w:ascii="仿宋_GB2312" w:eastAsia="仿宋_GB2312" w:hAnsi="仿宋" w:cs="Arial" w:hint="eastAsia"/>
          <w:b/>
          <w:kern w:val="0"/>
          <w:sz w:val="28"/>
          <w:szCs w:val="28"/>
        </w:rPr>
        <w:t>一、项目情况</w:t>
      </w:r>
    </w:p>
    <w:p w:rsidR="007F587E" w:rsidRDefault="007F587E" w:rsidP="007F587E">
      <w:pPr>
        <w:spacing w:line="500" w:lineRule="exact"/>
        <w:ind w:firstLine="555"/>
        <w:rPr>
          <w:rFonts w:ascii="仿宋_GB2312" w:eastAsia="仿宋_GB2312" w:hAnsi="仿宋"/>
          <w:bCs/>
          <w:sz w:val="28"/>
          <w:szCs w:val="28"/>
        </w:rPr>
      </w:pPr>
      <w:r>
        <w:rPr>
          <w:rFonts w:ascii="仿宋_GB2312" w:eastAsia="仿宋_GB2312" w:hAnsi="仿宋" w:hint="eastAsia"/>
          <w:bCs/>
          <w:sz w:val="28"/>
          <w:szCs w:val="28"/>
        </w:rPr>
        <w:t>根据我校与韩国顺天乡大学、光州女子大学的交流生协议，现拟在全校范围内选派全日制在校生于2019年春季</w:t>
      </w:r>
      <w:proofErr w:type="gramStart"/>
      <w:r>
        <w:rPr>
          <w:rFonts w:ascii="仿宋_GB2312" w:eastAsia="仿宋_GB2312" w:hAnsi="仿宋" w:hint="eastAsia"/>
          <w:bCs/>
          <w:sz w:val="28"/>
          <w:szCs w:val="28"/>
        </w:rPr>
        <w:t>季学期赴</w:t>
      </w:r>
      <w:proofErr w:type="gramEnd"/>
      <w:r>
        <w:rPr>
          <w:rFonts w:ascii="仿宋_GB2312" w:eastAsia="仿宋_GB2312" w:hAnsi="仿宋" w:hint="eastAsia"/>
          <w:bCs/>
          <w:sz w:val="28"/>
          <w:szCs w:val="28"/>
        </w:rPr>
        <w:t>韩国交流学习。</w:t>
      </w:r>
    </w:p>
    <w:tbl>
      <w:tblPr>
        <w:tblpPr w:leftFromText="180" w:rightFromText="180" w:vertAnchor="text" w:horzAnchor="margin" w:tblpX="-494" w:tblpY="310"/>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129"/>
        <w:gridCol w:w="1143"/>
        <w:gridCol w:w="4141"/>
      </w:tblGrid>
      <w:tr w:rsidR="007F587E" w:rsidTr="0088231D">
        <w:trPr>
          <w:trHeight w:val="464"/>
        </w:trPr>
        <w:tc>
          <w:tcPr>
            <w:tcW w:w="3227" w:type="dxa"/>
            <w:vMerge w:val="restart"/>
            <w:vAlign w:val="center"/>
          </w:tcPr>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学校名称</w:t>
            </w:r>
          </w:p>
        </w:tc>
        <w:tc>
          <w:tcPr>
            <w:tcW w:w="2272" w:type="dxa"/>
            <w:gridSpan w:val="2"/>
            <w:vAlign w:val="center"/>
          </w:tcPr>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交流生类型</w:t>
            </w:r>
          </w:p>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及人数</w:t>
            </w:r>
          </w:p>
        </w:tc>
        <w:tc>
          <w:tcPr>
            <w:tcW w:w="4141" w:type="dxa"/>
            <w:vMerge w:val="restart"/>
            <w:vAlign w:val="center"/>
          </w:tcPr>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说 明</w:t>
            </w:r>
          </w:p>
        </w:tc>
      </w:tr>
      <w:tr w:rsidR="007F587E" w:rsidTr="0088231D">
        <w:trPr>
          <w:trHeight w:val="442"/>
        </w:trPr>
        <w:tc>
          <w:tcPr>
            <w:tcW w:w="3227" w:type="dxa"/>
            <w:vMerge/>
            <w:vAlign w:val="center"/>
          </w:tcPr>
          <w:p w:rsidR="007F587E" w:rsidRDefault="007F587E" w:rsidP="0088231D">
            <w:pPr>
              <w:spacing w:line="360" w:lineRule="exact"/>
              <w:jc w:val="center"/>
              <w:rPr>
                <w:rFonts w:ascii="宋体" w:hAnsi="宋体"/>
                <w:szCs w:val="21"/>
              </w:rPr>
            </w:pPr>
          </w:p>
        </w:tc>
        <w:tc>
          <w:tcPr>
            <w:tcW w:w="1129" w:type="dxa"/>
            <w:vAlign w:val="center"/>
          </w:tcPr>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免学费</w:t>
            </w:r>
          </w:p>
        </w:tc>
        <w:tc>
          <w:tcPr>
            <w:tcW w:w="1143" w:type="dxa"/>
            <w:vAlign w:val="center"/>
          </w:tcPr>
          <w:p w:rsidR="007F587E" w:rsidRDefault="007F587E" w:rsidP="0088231D">
            <w:pPr>
              <w:spacing w:line="360" w:lineRule="exact"/>
              <w:jc w:val="center"/>
              <w:rPr>
                <w:rFonts w:ascii="仿宋_GB2312" w:eastAsia="仿宋_GB2312" w:hAnsi="宋体"/>
                <w:b/>
                <w:sz w:val="28"/>
                <w:szCs w:val="28"/>
              </w:rPr>
            </w:pPr>
            <w:r>
              <w:rPr>
                <w:rFonts w:ascii="仿宋_GB2312" w:eastAsia="仿宋_GB2312" w:hAnsi="宋体" w:hint="eastAsia"/>
                <w:b/>
                <w:sz w:val="28"/>
                <w:szCs w:val="28"/>
              </w:rPr>
              <w:t>自 费</w:t>
            </w:r>
          </w:p>
        </w:tc>
        <w:tc>
          <w:tcPr>
            <w:tcW w:w="4141" w:type="dxa"/>
            <w:vMerge/>
            <w:vAlign w:val="center"/>
          </w:tcPr>
          <w:p w:rsidR="007F587E" w:rsidRDefault="007F587E" w:rsidP="0088231D">
            <w:pPr>
              <w:spacing w:line="360" w:lineRule="exact"/>
              <w:jc w:val="center"/>
              <w:rPr>
                <w:rFonts w:ascii="宋体" w:hAnsi="宋体"/>
                <w:szCs w:val="21"/>
              </w:rPr>
            </w:pPr>
          </w:p>
        </w:tc>
      </w:tr>
      <w:tr w:rsidR="007F587E" w:rsidTr="0088231D">
        <w:trPr>
          <w:trHeight w:val="1084"/>
        </w:trPr>
        <w:tc>
          <w:tcPr>
            <w:tcW w:w="3227" w:type="dxa"/>
            <w:vAlign w:val="center"/>
          </w:tcPr>
          <w:p w:rsidR="007F587E" w:rsidRDefault="007F587E" w:rsidP="0088231D">
            <w:pPr>
              <w:spacing w:line="360" w:lineRule="exact"/>
              <w:jc w:val="center"/>
              <w:rPr>
                <w:rFonts w:ascii="仿宋_GB2312" w:eastAsia="仿宋_GB2312" w:hAnsi="仿宋"/>
                <w:bCs/>
                <w:sz w:val="28"/>
                <w:szCs w:val="28"/>
              </w:rPr>
            </w:pPr>
            <w:r>
              <w:rPr>
                <w:rFonts w:ascii="仿宋_GB2312" w:eastAsia="仿宋_GB2312" w:hAnsi="仿宋" w:hint="eastAsia"/>
                <w:bCs/>
                <w:sz w:val="28"/>
                <w:szCs w:val="28"/>
              </w:rPr>
              <w:t>韩国顺天乡大学</w:t>
            </w:r>
          </w:p>
          <w:p w:rsidR="007F587E" w:rsidRDefault="0088231D" w:rsidP="0088231D">
            <w:pPr>
              <w:spacing w:line="360" w:lineRule="exact"/>
              <w:jc w:val="center"/>
              <w:rPr>
                <w:rFonts w:ascii="仿宋_GB2312" w:eastAsia="仿宋_GB2312" w:hAnsi="仿宋"/>
                <w:bCs/>
                <w:sz w:val="28"/>
                <w:szCs w:val="28"/>
              </w:rPr>
            </w:pPr>
            <w:r w:rsidRPr="0088231D">
              <w:rPr>
                <w:rFonts w:ascii="仿宋_GB2312" w:eastAsia="仿宋_GB2312" w:hAnsi="仿宋"/>
                <w:bCs/>
                <w:sz w:val="28"/>
                <w:szCs w:val="28"/>
              </w:rPr>
              <w:t>https://homepage.sch.ac.kr/english/</w:t>
            </w:r>
          </w:p>
        </w:tc>
        <w:tc>
          <w:tcPr>
            <w:tcW w:w="1129" w:type="dxa"/>
            <w:vAlign w:val="center"/>
          </w:tcPr>
          <w:p w:rsidR="007F587E" w:rsidRDefault="007F587E" w:rsidP="0088231D">
            <w:pPr>
              <w:spacing w:line="360" w:lineRule="exact"/>
              <w:jc w:val="center"/>
              <w:rPr>
                <w:rFonts w:ascii="仿宋_GB2312" w:eastAsia="仿宋_GB2312" w:hAnsi="仿宋"/>
                <w:bCs/>
                <w:sz w:val="28"/>
                <w:szCs w:val="28"/>
              </w:rPr>
            </w:pPr>
            <w:r>
              <w:rPr>
                <w:rFonts w:ascii="仿宋_GB2312" w:eastAsia="仿宋_GB2312" w:hAnsi="仿宋" w:hint="eastAsia"/>
                <w:bCs/>
                <w:sz w:val="28"/>
                <w:szCs w:val="28"/>
              </w:rPr>
              <w:t>3</w:t>
            </w:r>
          </w:p>
        </w:tc>
        <w:tc>
          <w:tcPr>
            <w:tcW w:w="1143" w:type="dxa"/>
            <w:vAlign w:val="center"/>
          </w:tcPr>
          <w:p w:rsidR="007F587E" w:rsidRDefault="007F587E" w:rsidP="0088231D">
            <w:pPr>
              <w:spacing w:line="360" w:lineRule="exact"/>
              <w:jc w:val="center"/>
              <w:rPr>
                <w:rFonts w:ascii="仿宋_GB2312" w:eastAsia="仿宋_GB2312" w:hAnsi="仿宋"/>
                <w:bCs/>
                <w:sz w:val="28"/>
                <w:szCs w:val="28"/>
              </w:rPr>
            </w:pPr>
            <w:r>
              <w:rPr>
                <w:rFonts w:ascii="仿宋_GB2312" w:eastAsia="仿宋_GB2312" w:hAnsi="仿宋" w:hint="eastAsia"/>
                <w:bCs/>
                <w:sz w:val="28"/>
                <w:szCs w:val="28"/>
              </w:rPr>
              <w:t>不限</w:t>
            </w:r>
          </w:p>
        </w:tc>
        <w:tc>
          <w:tcPr>
            <w:tcW w:w="4141" w:type="dxa"/>
            <w:vMerge w:val="restart"/>
            <w:vAlign w:val="center"/>
          </w:tcPr>
          <w:p w:rsidR="007F587E" w:rsidRDefault="007F587E" w:rsidP="0088231D">
            <w:pPr>
              <w:spacing w:line="360" w:lineRule="exact"/>
              <w:rPr>
                <w:rFonts w:ascii="仿宋_GB2312" w:eastAsia="仿宋_GB2312" w:hAnsi="仿宋"/>
                <w:bCs/>
                <w:sz w:val="28"/>
                <w:szCs w:val="28"/>
              </w:rPr>
            </w:pPr>
            <w:r>
              <w:rPr>
                <w:rFonts w:ascii="仿宋_GB2312" w:eastAsia="仿宋_GB2312" w:hAnsi="仿宋" w:hint="eastAsia"/>
                <w:bCs/>
                <w:sz w:val="28"/>
                <w:szCs w:val="28"/>
              </w:rPr>
              <w:t>交换时间：2019.3</w:t>
            </w:r>
            <w:r>
              <w:rPr>
                <w:rFonts w:ascii="仿宋_GB2312" w:eastAsia="仿宋_GB2312" w:hAnsi="仿宋"/>
                <w:bCs/>
                <w:sz w:val="28"/>
                <w:szCs w:val="28"/>
              </w:rPr>
              <w:t>–</w:t>
            </w:r>
            <w:r>
              <w:rPr>
                <w:rFonts w:ascii="仿宋_GB2312" w:eastAsia="仿宋_GB2312" w:hAnsi="仿宋" w:hint="eastAsia"/>
                <w:bCs/>
                <w:sz w:val="28"/>
                <w:szCs w:val="28"/>
              </w:rPr>
              <w:t xml:space="preserve"> 2019.6</w:t>
            </w:r>
          </w:p>
          <w:p w:rsidR="007F587E" w:rsidRDefault="007F587E" w:rsidP="0088231D">
            <w:pPr>
              <w:spacing w:line="360" w:lineRule="exact"/>
              <w:rPr>
                <w:rFonts w:ascii="仿宋_GB2312" w:eastAsia="仿宋_GB2312" w:hAnsi="仿宋"/>
                <w:bCs/>
                <w:sz w:val="28"/>
                <w:szCs w:val="28"/>
              </w:rPr>
            </w:pPr>
            <w:proofErr w:type="gramStart"/>
            <w:r>
              <w:rPr>
                <w:rFonts w:ascii="仿宋_GB2312" w:eastAsia="仿宋_GB2312" w:hAnsi="仿宋" w:hint="eastAsia"/>
                <w:bCs/>
                <w:sz w:val="28"/>
                <w:szCs w:val="28"/>
              </w:rPr>
              <w:t>有韩语或</w:t>
            </w:r>
            <w:proofErr w:type="gramEnd"/>
            <w:r>
              <w:rPr>
                <w:rFonts w:ascii="仿宋_GB2312" w:eastAsia="仿宋_GB2312" w:hAnsi="仿宋" w:hint="eastAsia"/>
                <w:bCs/>
                <w:sz w:val="28"/>
                <w:szCs w:val="28"/>
              </w:rPr>
              <w:t>英语基础的学生优先</w:t>
            </w:r>
          </w:p>
        </w:tc>
      </w:tr>
      <w:tr w:rsidR="007F587E" w:rsidTr="0088231D">
        <w:trPr>
          <w:trHeight w:val="1084"/>
        </w:trPr>
        <w:tc>
          <w:tcPr>
            <w:tcW w:w="3227" w:type="dxa"/>
            <w:vAlign w:val="center"/>
          </w:tcPr>
          <w:p w:rsidR="007F587E" w:rsidRPr="0088231D" w:rsidRDefault="007F587E" w:rsidP="0088231D">
            <w:pPr>
              <w:spacing w:line="360" w:lineRule="exact"/>
              <w:jc w:val="center"/>
              <w:rPr>
                <w:rFonts w:ascii="仿宋_GB2312" w:eastAsia="仿宋_GB2312" w:hAnsi="仿宋"/>
                <w:bCs/>
                <w:sz w:val="28"/>
                <w:szCs w:val="28"/>
              </w:rPr>
            </w:pPr>
            <w:r w:rsidRPr="0088231D">
              <w:rPr>
                <w:rFonts w:ascii="仿宋_GB2312" w:eastAsia="仿宋_GB2312" w:hAnsi="仿宋" w:hint="eastAsia"/>
                <w:bCs/>
                <w:sz w:val="28"/>
                <w:szCs w:val="28"/>
              </w:rPr>
              <w:t>光州女子大学</w:t>
            </w:r>
          </w:p>
          <w:p w:rsidR="0088231D" w:rsidRPr="0088231D" w:rsidRDefault="00995185" w:rsidP="0088231D">
            <w:pPr>
              <w:spacing w:line="360" w:lineRule="exact"/>
              <w:jc w:val="center"/>
              <w:rPr>
                <w:rFonts w:ascii="仿宋_GB2312" w:eastAsia="仿宋_GB2312" w:hAnsi="仿宋"/>
                <w:bCs/>
                <w:sz w:val="28"/>
                <w:szCs w:val="28"/>
              </w:rPr>
            </w:pPr>
            <w:hyperlink r:id="rId6" w:history="1">
              <w:r w:rsidR="0088231D" w:rsidRPr="0088231D">
                <w:rPr>
                  <w:rStyle w:val="a3"/>
                  <w:rFonts w:ascii="仿宋_GB2312" w:eastAsia="仿宋_GB2312" w:hAnsi="仿宋"/>
                  <w:bCs/>
                  <w:color w:val="auto"/>
                  <w:sz w:val="28"/>
                  <w:szCs w:val="28"/>
                  <w:u w:val="none"/>
                </w:rPr>
                <w:t>http://chinese2.kwu</w:t>
              </w:r>
            </w:hyperlink>
            <w:r w:rsidR="007F587E" w:rsidRPr="0088231D">
              <w:rPr>
                <w:rFonts w:ascii="仿宋_GB2312" w:eastAsia="仿宋_GB2312" w:hAnsi="仿宋"/>
                <w:bCs/>
                <w:sz w:val="28"/>
                <w:szCs w:val="28"/>
              </w:rPr>
              <w:t>.</w:t>
            </w:r>
          </w:p>
          <w:p w:rsidR="007F587E" w:rsidRPr="0088231D" w:rsidRDefault="007F587E" w:rsidP="0088231D">
            <w:pPr>
              <w:spacing w:line="360" w:lineRule="exact"/>
              <w:jc w:val="center"/>
              <w:rPr>
                <w:rFonts w:ascii="仿宋_GB2312" w:eastAsia="仿宋_GB2312" w:hAnsi="仿宋"/>
                <w:bCs/>
                <w:sz w:val="28"/>
                <w:szCs w:val="28"/>
              </w:rPr>
            </w:pPr>
            <w:r w:rsidRPr="0088231D">
              <w:rPr>
                <w:rFonts w:ascii="仿宋_GB2312" w:eastAsia="仿宋_GB2312" w:hAnsi="仿宋"/>
                <w:bCs/>
                <w:sz w:val="28"/>
                <w:szCs w:val="28"/>
              </w:rPr>
              <w:t>ac.kr/index.sko</w:t>
            </w:r>
          </w:p>
        </w:tc>
        <w:tc>
          <w:tcPr>
            <w:tcW w:w="1129" w:type="dxa"/>
            <w:vAlign w:val="center"/>
          </w:tcPr>
          <w:p w:rsidR="007F587E" w:rsidRDefault="007F587E" w:rsidP="0088231D">
            <w:pPr>
              <w:spacing w:line="360" w:lineRule="exact"/>
              <w:jc w:val="center"/>
              <w:rPr>
                <w:rFonts w:ascii="仿宋_GB2312" w:eastAsia="仿宋_GB2312" w:hAnsi="仿宋"/>
                <w:bCs/>
                <w:sz w:val="28"/>
                <w:szCs w:val="28"/>
              </w:rPr>
            </w:pPr>
            <w:r>
              <w:rPr>
                <w:rFonts w:ascii="仿宋_GB2312" w:eastAsia="仿宋_GB2312" w:hAnsi="仿宋" w:hint="eastAsia"/>
                <w:bCs/>
                <w:sz w:val="28"/>
                <w:szCs w:val="28"/>
              </w:rPr>
              <w:t>2</w:t>
            </w:r>
          </w:p>
        </w:tc>
        <w:tc>
          <w:tcPr>
            <w:tcW w:w="1143" w:type="dxa"/>
            <w:vAlign w:val="center"/>
          </w:tcPr>
          <w:p w:rsidR="007F587E" w:rsidRDefault="007F587E" w:rsidP="0088231D">
            <w:pPr>
              <w:spacing w:line="360" w:lineRule="exact"/>
              <w:jc w:val="center"/>
              <w:rPr>
                <w:rFonts w:ascii="仿宋_GB2312" w:eastAsia="仿宋_GB2312" w:hAnsi="仿宋"/>
                <w:bCs/>
                <w:sz w:val="28"/>
                <w:szCs w:val="28"/>
              </w:rPr>
            </w:pPr>
            <w:r>
              <w:rPr>
                <w:rFonts w:ascii="仿宋_GB2312" w:eastAsia="仿宋_GB2312" w:hAnsi="仿宋" w:hint="eastAsia"/>
                <w:bCs/>
                <w:sz w:val="28"/>
                <w:szCs w:val="28"/>
              </w:rPr>
              <w:t>不限</w:t>
            </w:r>
          </w:p>
        </w:tc>
        <w:tc>
          <w:tcPr>
            <w:tcW w:w="4141" w:type="dxa"/>
            <w:vMerge/>
            <w:vAlign w:val="center"/>
          </w:tcPr>
          <w:p w:rsidR="007F587E" w:rsidRDefault="007F587E" w:rsidP="0088231D">
            <w:pPr>
              <w:spacing w:line="360" w:lineRule="exact"/>
              <w:rPr>
                <w:rFonts w:ascii="仿宋_GB2312" w:eastAsia="仿宋_GB2312" w:hAnsi="仿宋"/>
                <w:bCs/>
                <w:sz w:val="28"/>
                <w:szCs w:val="28"/>
              </w:rPr>
            </w:pPr>
          </w:p>
        </w:tc>
      </w:tr>
    </w:tbl>
    <w:p w:rsidR="007F587E" w:rsidRDefault="007F587E" w:rsidP="007F587E">
      <w:pPr>
        <w:widowControl/>
        <w:spacing w:line="460" w:lineRule="exact"/>
        <w:jc w:val="left"/>
        <w:rPr>
          <w:rFonts w:ascii="仿宋" w:eastAsia="仿宋" w:hAnsi="仿宋"/>
          <w:bCs/>
          <w:sz w:val="28"/>
          <w:szCs w:val="28"/>
        </w:rPr>
      </w:pPr>
    </w:p>
    <w:p w:rsidR="007F587E" w:rsidRDefault="007F587E" w:rsidP="007F587E">
      <w:pPr>
        <w:widowControl/>
        <w:spacing w:line="500" w:lineRule="exact"/>
        <w:jc w:val="left"/>
        <w:rPr>
          <w:rFonts w:ascii="仿宋_GB2312" w:eastAsia="仿宋_GB2312" w:hAnsi="仿宋" w:cs="Arial"/>
          <w:b/>
          <w:kern w:val="0"/>
          <w:sz w:val="28"/>
          <w:szCs w:val="28"/>
        </w:rPr>
      </w:pPr>
      <w:r>
        <w:rPr>
          <w:rFonts w:ascii="仿宋_GB2312" w:eastAsia="仿宋_GB2312" w:hAnsi="仿宋" w:cs="Arial" w:hint="eastAsia"/>
          <w:b/>
          <w:kern w:val="0"/>
          <w:sz w:val="28"/>
          <w:szCs w:val="28"/>
        </w:rPr>
        <w:t>二、报名条件</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（一）免费交流生：</w:t>
      </w:r>
    </w:p>
    <w:p w:rsidR="007F587E" w:rsidRDefault="007F587E" w:rsidP="007F587E">
      <w:pPr>
        <w:spacing w:line="460" w:lineRule="exact"/>
        <w:ind w:left="280" w:hangingChars="100" w:hanging="280"/>
        <w:rPr>
          <w:rFonts w:ascii="仿宋_GB2312" w:eastAsia="仿宋_GB2312" w:hAnsi="仿宋"/>
          <w:bCs/>
          <w:sz w:val="28"/>
          <w:szCs w:val="28"/>
        </w:rPr>
      </w:pPr>
      <w:r>
        <w:rPr>
          <w:rFonts w:ascii="仿宋_GB2312" w:eastAsia="仿宋_GB2312" w:hAnsi="仿宋" w:hint="eastAsia"/>
          <w:bCs/>
          <w:sz w:val="28"/>
          <w:szCs w:val="28"/>
        </w:rPr>
        <w:t>1.我校2015级、2016级、2017级全日制在校生，</w:t>
      </w:r>
      <w:proofErr w:type="gramStart"/>
      <w:r>
        <w:rPr>
          <w:rFonts w:ascii="仿宋_GB2312" w:eastAsia="仿宋_GB2312" w:hAnsi="仿宋" w:hint="eastAsia"/>
          <w:bCs/>
          <w:sz w:val="28"/>
          <w:szCs w:val="28"/>
        </w:rPr>
        <w:t>有韩语或</w:t>
      </w:r>
      <w:proofErr w:type="gramEnd"/>
      <w:r>
        <w:rPr>
          <w:rFonts w:ascii="仿宋_GB2312" w:eastAsia="仿宋_GB2312" w:hAnsi="仿宋" w:hint="eastAsia"/>
          <w:bCs/>
          <w:sz w:val="28"/>
          <w:szCs w:val="28"/>
        </w:rPr>
        <w:t>英语基础的学生优先；</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2.思想政治品德良好，积极上进，责任心强；</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 xml:space="preserve">3.上学年学习成绩占班级前30%,并曾担任学生干部；                              </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4.有承受</w:t>
      </w:r>
      <w:proofErr w:type="gramStart"/>
      <w:r>
        <w:rPr>
          <w:rFonts w:ascii="仿宋_GB2312" w:eastAsia="仿宋_GB2312" w:hAnsi="仿宋" w:hint="eastAsia"/>
          <w:bCs/>
          <w:sz w:val="28"/>
          <w:szCs w:val="28"/>
        </w:rPr>
        <w:t>缴交赴境外</w:t>
      </w:r>
      <w:proofErr w:type="gramEnd"/>
      <w:r>
        <w:rPr>
          <w:rFonts w:ascii="仿宋_GB2312" w:eastAsia="仿宋_GB2312" w:hAnsi="仿宋" w:hint="eastAsia"/>
          <w:bCs/>
          <w:sz w:val="28"/>
          <w:szCs w:val="28"/>
        </w:rPr>
        <w:t>学习费用的经济能力；</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5.家长对所申请项目详细了解并支持本人参加；</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6.身体健康。</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（二）自费交流生：</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1.我校2015级、2016级、2017级全日制在校生，</w:t>
      </w:r>
      <w:proofErr w:type="gramStart"/>
      <w:r>
        <w:rPr>
          <w:rFonts w:ascii="仿宋_GB2312" w:eastAsia="仿宋_GB2312" w:hAnsi="仿宋" w:hint="eastAsia"/>
          <w:bCs/>
          <w:sz w:val="28"/>
          <w:szCs w:val="28"/>
        </w:rPr>
        <w:t>有韩语或</w:t>
      </w:r>
      <w:proofErr w:type="gramEnd"/>
      <w:r>
        <w:rPr>
          <w:rFonts w:ascii="仿宋_GB2312" w:eastAsia="仿宋_GB2312" w:hAnsi="仿宋" w:hint="eastAsia"/>
          <w:bCs/>
          <w:sz w:val="28"/>
          <w:szCs w:val="28"/>
        </w:rPr>
        <w:t>英语基础的学生优先</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2.思想政治品德良好，积极上进，责任心强；</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3.学习成绩良好，上一学期补考课程不超过2门；</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lastRenderedPageBreak/>
        <w:t>4.有承受</w:t>
      </w:r>
      <w:proofErr w:type="gramStart"/>
      <w:r>
        <w:rPr>
          <w:rFonts w:ascii="仿宋_GB2312" w:eastAsia="仿宋_GB2312" w:hAnsi="仿宋" w:hint="eastAsia"/>
          <w:bCs/>
          <w:sz w:val="28"/>
          <w:szCs w:val="28"/>
        </w:rPr>
        <w:t>缴交赴境外</w:t>
      </w:r>
      <w:proofErr w:type="gramEnd"/>
      <w:r>
        <w:rPr>
          <w:rFonts w:ascii="仿宋_GB2312" w:eastAsia="仿宋_GB2312" w:hAnsi="仿宋" w:hint="eastAsia"/>
          <w:bCs/>
          <w:sz w:val="28"/>
          <w:szCs w:val="28"/>
        </w:rPr>
        <w:t>学习费用的经济能力；</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5.家长对所申请项目详细了解并支持本人参加；</w:t>
      </w:r>
    </w:p>
    <w:p w:rsidR="007F587E" w:rsidRDefault="007F587E" w:rsidP="007F587E">
      <w:pPr>
        <w:spacing w:line="460" w:lineRule="exact"/>
        <w:rPr>
          <w:rFonts w:ascii="仿宋_GB2312" w:eastAsia="仿宋_GB2312" w:hAnsi="仿宋"/>
          <w:bCs/>
          <w:sz w:val="28"/>
          <w:szCs w:val="28"/>
        </w:rPr>
      </w:pPr>
      <w:r>
        <w:rPr>
          <w:rFonts w:ascii="仿宋_GB2312" w:eastAsia="仿宋_GB2312" w:hAnsi="仿宋" w:hint="eastAsia"/>
          <w:bCs/>
          <w:sz w:val="28"/>
          <w:szCs w:val="28"/>
        </w:rPr>
        <w:t>6.身体健康。</w:t>
      </w:r>
    </w:p>
    <w:p w:rsidR="007F587E" w:rsidRDefault="007F587E" w:rsidP="007F587E">
      <w:pPr>
        <w:widowControl/>
        <w:spacing w:line="460" w:lineRule="exact"/>
        <w:jc w:val="left"/>
        <w:rPr>
          <w:rFonts w:ascii="仿宋_GB2312" w:eastAsia="仿宋_GB2312" w:hAnsi="仿宋"/>
          <w:b/>
          <w:bCs/>
          <w:sz w:val="28"/>
          <w:szCs w:val="28"/>
        </w:rPr>
      </w:pPr>
      <w:r>
        <w:rPr>
          <w:rFonts w:ascii="仿宋_GB2312" w:eastAsia="仿宋_GB2312" w:hAnsi="仿宋" w:hint="eastAsia"/>
          <w:b/>
          <w:bCs/>
          <w:sz w:val="28"/>
          <w:szCs w:val="28"/>
        </w:rPr>
        <w:t>三、报名截止时间</w:t>
      </w:r>
    </w:p>
    <w:p w:rsidR="007F587E" w:rsidRDefault="007F587E" w:rsidP="007F587E">
      <w:pPr>
        <w:spacing w:line="460" w:lineRule="exact"/>
        <w:rPr>
          <w:rFonts w:ascii="仿宋_GB2312" w:eastAsia="仿宋_GB2312" w:hAnsi="仿宋"/>
          <w:bCs/>
          <w:sz w:val="28"/>
          <w:szCs w:val="28"/>
        </w:rPr>
      </w:pPr>
      <w:r>
        <w:rPr>
          <w:rFonts w:ascii="仿宋" w:eastAsia="仿宋" w:hAnsi="仿宋" w:hint="eastAsia"/>
          <w:bCs/>
          <w:sz w:val="28"/>
          <w:szCs w:val="28"/>
        </w:rPr>
        <w:t xml:space="preserve">  </w:t>
      </w:r>
      <w:r>
        <w:rPr>
          <w:rFonts w:ascii="仿宋_GB2312" w:eastAsia="仿宋_GB2312" w:hAnsi="仿宋" w:hint="eastAsia"/>
          <w:bCs/>
          <w:sz w:val="28"/>
          <w:szCs w:val="28"/>
        </w:rPr>
        <w:t xml:space="preserve"> </w:t>
      </w:r>
      <w:r w:rsidRPr="00233496">
        <w:rPr>
          <w:rFonts w:ascii="仿宋_GB2312" w:eastAsia="仿宋_GB2312" w:hAnsi="仿宋" w:hint="eastAsia"/>
          <w:b/>
          <w:bCs/>
          <w:sz w:val="28"/>
          <w:szCs w:val="28"/>
          <w:u w:val="single"/>
        </w:rPr>
        <w:t>2018年11月19日</w:t>
      </w:r>
      <w:r>
        <w:rPr>
          <w:rFonts w:ascii="仿宋_GB2312" w:eastAsia="仿宋_GB2312" w:hAnsi="仿宋" w:hint="eastAsia"/>
          <w:bCs/>
          <w:sz w:val="28"/>
          <w:szCs w:val="28"/>
        </w:rPr>
        <w:t>之前，请各二级学院教务科根据附件汇总交流学生推荐名单及学生申请表以书面形式上报教务处，逾期视为自动放弃。</w:t>
      </w:r>
    </w:p>
    <w:p w:rsidR="007F587E" w:rsidRDefault="007F587E" w:rsidP="007F587E">
      <w:pPr>
        <w:widowControl/>
        <w:spacing w:line="460" w:lineRule="exact"/>
        <w:jc w:val="left"/>
        <w:rPr>
          <w:rFonts w:ascii="仿宋" w:eastAsia="仿宋" w:hAnsi="仿宋"/>
          <w:b/>
          <w:bCs/>
          <w:sz w:val="28"/>
          <w:szCs w:val="28"/>
        </w:rPr>
      </w:pPr>
      <w:r>
        <w:rPr>
          <w:rFonts w:ascii="仿宋" w:eastAsia="仿宋" w:hAnsi="仿宋" w:hint="eastAsia"/>
          <w:b/>
          <w:bCs/>
          <w:sz w:val="28"/>
          <w:szCs w:val="28"/>
        </w:rPr>
        <w:t>四、选派办法</w:t>
      </w:r>
    </w:p>
    <w:p w:rsidR="007F587E" w:rsidRDefault="007F587E" w:rsidP="007F587E">
      <w:pPr>
        <w:widowControl/>
        <w:spacing w:line="460" w:lineRule="exact"/>
        <w:jc w:val="left"/>
        <w:rPr>
          <w:rFonts w:ascii="仿宋_GB2312" w:eastAsia="仿宋_GB2312" w:hAnsi="仿宋"/>
          <w:bCs/>
          <w:sz w:val="28"/>
          <w:szCs w:val="28"/>
        </w:rPr>
      </w:pPr>
      <w:r>
        <w:rPr>
          <w:rFonts w:ascii="仿宋_GB2312" w:eastAsia="仿宋_GB2312" w:hAnsi="仿宋" w:hint="eastAsia"/>
          <w:bCs/>
          <w:sz w:val="28"/>
          <w:szCs w:val="28"/>
        </w:rPr>
        <w:t>1.学生自愿报名，提交相关材料至学院教务科；</w:t>
      </w:r>
    </w:p>
    <w:p w:rsidR="007F587E" w:rsidRDefault="007F587E" w:rsidP="007F587E">
      <w:pPr>
        <w:widowControl/>
        <w:spacing w:line="460" w:lineRule="exact"/>
        <w:jc w:val="left"/>
        <w:rPr>
          <w:rFonts w:ascii="仿宋_GB2312" w:eastAsia="仿宋_GB2312" w:hAnsi="仿宋"/>
          <w:bCs/>
          <w:sz w:val="28"/>
          <w:szCs w:val="28"/>
        </w:rPr>
      </w:pPr>
      <w:r>
        <w:rPr>
          <w:rFonts w:ascii="仿宋_GB2312" w:eastAsia="仿宋_GB2312" w:hAnsi="仿宋" w:hint="eastAsia"/>
          <w:bCs/>
          <w:sz w:val="28"/>
          <w:szCs w:val="28"/>
        </w:rPr>
        <w:t>2.二级学院初审并推荐免学费及自费交流生候选人上报学校教务处；</w:t>
      </w:r>
    </w:p>
    <w:p w:rsidR="007F587E" w:rsidRDefault="007F587E" w:rsidP="007F587E">
      <w:pPr>
        <w:widowControl/>
        <w:spacing w:line="460" w:lineRule="exact"/>
        <w:ind w:left="280" w:hangingChars="100" w:hanging="280"/>
        <w:jc w:val="left"/>
        <w:rPr>
          <w:rFonts w:ascii="仿宋_GB2312" w:eastAsia="仿宋_GB2312" w:hAnsi="仿宋"/>
          <w:bCs/>
          <w:sz w:val="28"/>
          <w:szCs w:val="28"/>
        </w:rPr>
      </w:pPr>
      <w:r>
        <w:rPr>
          <w:rFonts w:ascii="仿宋_GB2312" w:eastAsia="仿宋_GB2312" w:hAnsi="仿宋" w:hint="eastAsia"/>
          <w:bCs/>
          <w:sz w:val="28"/>
          <w:szCs w:val="28"/>
        </w:rPr>
        <w:t>3.教务处、外事办、学生处组织面试，择优确定交流学生人选，送学校审批；</w:t>
      </w:r>
    </w:p>
    <w:p w:rsidR="007F587E" w:rsidRDefault="007F587E" w:rsidP="007F587E">
      <w:pPr>
        <w:widowControl/>
        <w:spacing w:line="460" w:lineRule="exact"/>
        <w:jc w:val="left"/>
        <w:rPr>
          <w:rFonts w:ascii="仿宋_GB2312" w:eastAsia="仿宋_GB2312" w:hAnsi="仿宋"/>
          <w:bCs/>
          <w:sz w:val="28"/>
          <w:szCs w:val="28"/>
        </w:rPr>
      </w:pPr>
      <w:r>
        <w:rPr>
          <w:rFonts w:ascii="仿宋_GB2312" w:eastAsia="仿宋_GB2312" w:hAnsi="仿宋" w:hint="eastAsia"/>
          <w:bCs/>
          <w:sz w:val="28"/>
          <w:szCs w:val="28"/>
        </w:rPr>
        <w:t>4.各交流高校核定入学资格并发录取通知书。</w:t>
      </w:r>
    </w:p>
    <w:p w:rsidR="007F587E" w:rsidRDefault="007F587E" w:rsidP="007F587E">
      <w:pPr>
        <w:widowControl/>
        <w:spacing w:line="460" w:lineRule="exact"/>
        <w:ind w:firstLineChars="100" w:firstLine="280"/>
        <w:jc w:val="left"/>
        <w:rPr>
          <w:rFonts w:ascii="仿宋_GB2312" w:eastAsia="仿宋_GB2312" w:hAnsi="仿宋"/>
          <w:bCs/>
          <w:sz w:val="28"/>
          <w:szCs w:val="28"/>
        </w:rPr>
      </w:pPr>
      <w:r>
        <w:rPr>
          <w:rFonts w:ascii="仿宋_GB2312" w:eastAsia="仿宋_GB2312" w:hAnsi="仿宋" w:hint="eastAsia"/>
          <w:bCs/>
          <w:sz w:val="28"/>
          <w:szCs w:val="28"/>
        </w:rPr>
        <w:t>（说明：若未通过所报名高校的审核，此次交换资格即失效。）</w:t>
      </w:r>
    </w:p>
    <w:p w:rsidR="007F587E" w:rsidRDefault="007F587E" w:rsidP="007F587E">
      <w:pPr>
        <w:widowControl/>
        <w:spacing w:line="500" w:lineRule="exact"/>
        <w:jc w:val="left"/>
        <w:rPr>
          <w:rFonts w:ascii="仿宋" w:eastAsia="仿宋" w:hAnsi="仿宋" w:cs="Arial"/>
          <w:b/>
          <w:kern w:val="0"/>
          <w:sz w:val="28"/>
          <w:szCs w:val="28"/>
        </w:rPr>
      </w:pPr>
      <w:r>
        <w:rPr>
          <w:rFonts w:ascii="仿宋" w:eastAsia="仿宋" w:hAnsi="仿宋" w:cs="Arial" w:hint="eastAsia"/>
          <w:b/>
          <w:kern w:val="0"/>
          <w:sz w:val="28"/>
          <w:szCs w:val="28"/>
        </w:rPr>
        <w:t>五、注意事项</w:t>
      </w:r>
    </w:p>
    <w:p w:rsidR="007F587E" w:rsidRPr="00A723CA" w:rsidRDefault="007F587E" w:rsidP="007F587E">
      <w:pPr>
        <w:widowControl/>
        <w:spacing w:line="460" w:lineRule="exact"/>
        <w:ind w:left="280" w:hangingChars="100" w:hanging="280"/>
        <w:jc w:val="left"/>
        <w:rPr>
          <w:rFonts w:ascii="仿宋_GB2312" w:eastAsia="仿宋_GB2312" w:hAnsi="仿宋"/>
          <w:bCs/>
          <w:sz w:val="28"/>
          <w:szCs w:val="28"/>
        </w:rPr>
      </w:pPr>
      <w:r w:rsidRPr="00A723CA">
        <w:rPr>
          <w:rFonts w:ascii="仿宋_GB2312" w:eastAsia="仿宋_GB2312" w:hAnsi="仿宋" w:hint="eastAsia"/>
          <w:bCs/>
          <w:sz w:val="28"/>
          <w:szCs w:val="28"/>
        </w:rPr>
        <w:t>1.申请该项目的学生</w:t>
      </w:r>
      <w:r>
        <w:rPr>
          <w:rFonts w:ascii="仿宋_GB2312" w:eastAsia="仿宋_GB2312" w:hAnsi="仿宋" w:hint="eastAsia"/>
          <w:bCs/>
          <w:sz w:val="28"/>
          <w:szCs w:val="28"/>
        </w:rPr>
        <w:t>可联系外事办林老师咨询相关学校情况</w:t>
      </w:r>
      <w:r w:rsidRPr="00A723CA">
        <w:rPr>
          <w:rFonts w:ascii="仿宋_GB2312" w:eastAsia="仿宋_GB2312" w:hAnsi="仿宋" w:hint="eastAsia"/>
          <w:bCs/>
          <w:sz w:val="28"/>
          <w:szCs w:val="28"/>
        </w:rPr>
        <w:t>；</w:t>
      </w:r>
    </w:p>
    <w:p w:rsidR="007F587E" w:rsidRDefault="007F587E" w:rsidP="007F587E">
      <w:pPr>
        <w:widowControl/>
        <w:spacing w:line="460" w:lineRule="exact"/>
        <w:ind w:left="280" w:hangingChars="100" w:hanging="280"/>
        <w:jc w:val="left"/>
        <w:rPr>
          <w:rFonts w:ascii="仿宋" w:eastAsia="仿宋" w:hAnsi="仿宋"/>
          <w:bCs/>
          <w:sz w:val="28"/>
          <w:szCs w:val="28"/>
        </w:rPr>
      </w:pPr>
      <w:r>
        <w:rPr>
          <w:rFonts w:ascii="仿宋_GB2312" w:eastAsia="仿宋_GB2312" w:hAnsi="仿宋" w:hint="eastAsia"/>
          <w:bCs/>
          <w:sz w:val="28"/>
          <w:szCs w:val="28"/>
        </w:rPr>
        <w:t>2.提交《泉州师范学院对外交流学生学分互认课程申请表》。学分认定及学籍管理参照泉师院教〔2012〕23号《泉州师范学院对外交流学生学籍、学分管理规定（试行）》执行（详见学生手册）。</w:t>
      </w:r>
      <w:r>
        <w:rPr>
          <w:rFonts w:ascii="仿宋" w:eastAsia="仿宋" w:hAnsi="仿宋" w:hint="eastAsia"/>
          <w:bCs/>
          <w:sz w:val="28"/>
          <w:szCs w:val="28"/>
        </w:rPr>
        <w:t xml:space="preserve">     </w:t>
      </w:r>
    </w:p>
    <w:p w:rsidR="007F587E" w:rsidRDefault="007F587E" w:rsidP="007F587E">
      <w:pPr>
        <w:widowControl/>
        <w:spacing w:line="500" w:lineRule="exact"/>
        <w:jc w:val="left"/>
        <w:rPr>
          <w:rFonts w:ascii="仿宋" w:eastAsia="仿宋" w:hAnsi="仿宋"/>
          <w:b/>
          <w:sz w:val="28"/>
          <w:szCs w:val="28"/>
        </w:rPr>
      </w:pPr>
      <w:r>
        <w:rPr>
          <w:rFonts w:ascii="仿宋" w:eastAsia="仿宋" w:hAnsi="仿宋" w:hint="eastAsia"/>
          <w:b/>
          <w:sz w:val="28"/>
          <w:szCs w:val="28"/>
        </w:rPr>
        <w:t xml:space="preserve">六、费用 </w:t>
      </w:r>
    </w:p>
    <w:tbl>
      <w:tblPr>
        <w:tblpPr w:leftFromText="180" w:rightFromText="180" w:vertAnchor="text" w:horzAnchor="margin" w:tblpXSpec="center" w:tblpY="313"/>
        <w:tblW w:w="8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3"/>
        <w:gridCol w:w="1795"/>
        <w:gridCol w:w="5139"/>
      </w:tblGrid>
      <w:tr w:rsidR="007F587E" w:rsidTr="005C021B">
        <w:trPr>
          <w:trHeight w:hRule="exact" w:val="500"/>
        </w:trPr>
        <w:tc>
          <w:tcPr>
            <w:tcW w:w="1733" w:type="dxa"/>
            <w:vMerge w:val="restart"/>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交流</w:t>
            </w:r>
          </w:p>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预估费用</w:t>
            </w:r>
          </w:p>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(以学期计算)</w:t>
            </w:r>
          </w:p>
        </w:tc>
        <w:tc>
          <w:tcPr>
            <w:tcW w:w="1795"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学费</w:t>
            </w:r>
          </w:p>
        </w:tc>
        <w:tc>
          <w:tcPr>
            <w:tcW w:w="5139"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color w:val="000000"/>
                <w:kern w:val="0"/>
                <w:sz w:val="24"/>
              </w:rPr>
              <w:t>3,366,000韩元</w:t>
            </w:r>
            <w:r>
              <w:rPr>
                <w:rFonts w:ascii="仿宋_GB2312" w:eastAsia="仿宋_GB2312" w:hAnsi="仿宋_GB2312" w:cs="仿宋_GB2312" w:hint="eastAsia"/>
                <w:sz w:val="24"/>
              </w:rPr>
              <w:t>，约人民币18840元</w:t>
            </w:r>
          </w:p>
        </w:tc>
      </w:tr>
      <w:tr w:rsidR="007F587E" w:rsidTr="005C021B">
        <w:trPr>
          <w:trHeight w:hRule="exact" w:val="555"/>
        </w:trPr>
        <w:tc>
          <w:tcPr>
            <w:tcW w:w="1733" w:type="dxa"/>
            <w:vMerge/>
            <w:vAlign w:val="center"/>
          </w:tcPr>
          <w:p w:rsidR="007F587E" w:rsidRDefault="007F587E" w:rsidP="005C021B">
            <w:pPr>
              <w:jc w:val="center"/>
              <w:rPr>
                <w:rFonts w:ascii="仿宋_GB2312" w:eastAsia="仿宋_GB2312" w:hAnsi="仿宋_GB2312" w:cs="仿宋_GB2312"/>
                <w:sz w:val="24"/>
              </w:rPr>
            </w:pPr>
          </w:p>
        </w:tc>
        <w:tc>
          <w:tcPr>
            <w:tcW w:w="1795"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奖学金</w:t>
            </w:r>
          </w:p>
        </w:tc>
        <w:tc>
          <w:tcPr>
            <w:tcW w:w="5139"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学费的20%，</w:t>
            </w:r>
            <w:r>
              <w:rPr>
                <w:rFonts w:ascii="仿宋_GB2312" w:eastAsia="仿宋_GB2312" w:hAnsi="仿宋_GB2312" w:cs="仿宋_GB2312" w:hint="eastAsia"/>
                <w:color w:val="000000"/>
                <w:kern w:val="0"/>
                <w:sz w:val="24"/>
              </w:rPr>
              <w:t>671,200韩元，约人民币3760元</w:t>
            </w:r>
          </w:p>
        </w:tc>
      </w:tr>
      <w:tr w:rsidR="007F587E" w:rsidTr="005C021B">
        <w:trPr>
          <w:trHeight w:hRule="exact" w:val="524"/>
        </w:trPr>
        <w:tc>
          <w:tcPr>
            <w:tcW w:w="1733" w:type="dxa"/>
            <w:vMerge/>
            <w:vAlign w:val="center"/>
          </w:tcPr>
          <w:p w:rsidR="007F587E" w:rsidRDefault="007F587E" w:rsidP="005C021B">
            <w:pPr>
              <w:jc w:val="center"/>
              <w:rPr>
                <w:rFonts w:ascii="仿宋_GB2312" w:eastAsia="仿宋_GB2312" w:hAnsi="仿宋_GB2312" w:cs="仿宋_GB2312"/>
                <w:sz w:val="24"/>
              </w:rPr>
            </w:pPr>
          </w:p>
        </w:tc>
        <w:tc>
          <w:tcPr>
            <w:tcW w:w="1795"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住宿费</w:t>
            </w:r>
          </w:p>
        </w:tc>
        <w:tc>
          <w:tcPr>
            <w:tcW w:w="5139"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765，000韩元，约人民币4300元</w:t>
            </w:r>
          </w:p>
        </w:tc>
      </w:tr>
      <w:tr w:rsidR="007F587E" w:rsidTr="005C021B">
        <w:trPr>
          <w:trHeight w:hRule="exact" w:val="709"/>
        </w:trPr>
        <w:tc>
          <w:tcPr>
            <w:tcW w:w="1733" w:type="dxa"/>
            <w:vMerge/>
            <w:vAlign w:val="center"/>
          </w:tcPr>
          <w:p w:rsidR="007F587E" w:rsidRDefault="007F587E" w:rsidP="005C021B">
            <w:pPr>
              <w:jc w:val="center"/>
              <w:rPr>
                <w:rFonts w:ascii="仿宋_GB2312" w:eastAsia="仿宋_GB2312" w:hAnsi="仿宋_GB2312" w:cs="仿宋_GB2312"/>
                <w:sz w:val="24"/>
              </w:rPr>
            </w:pPr>
          </w:p>
        </w:tc>
        <w:tc>
          <w:tcPr>
            <w:tcW w:w="1795"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生活费</w:t>
            </w:r>
          </w:p>
        </w:tc>
        <w:tc>
          <w:tcPr>
            <w:tcW w:w="5139"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每月30-50万韩元，约人民币1680-2800元</w:t>
            </w:r>
          </w:p>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（供参考）</w:t>
            </w:r>
          </w:p>
        </w:tc>
      </w:tr>
      <w:tr w:rsidR="007F587E" w:rsidTr="005C021B">
        <w:trPr>
          <w:trHeight w:hRule="exact" w:val="764"/>
        </w:trPr>
        <w:tc>
          <w:tcPr>
            <w:tcW w:w="1733" w:type="dxa"/>
            <w:vMerge/>
            <w:vAlign w:val="center"/>
          </w:tcPr>
          <w:p w:rsidR="007F587E" w:rsidRDefault="007F587E" w:rsidP="005C021B">
            <w:pPr>
              <w:jc w:val="center"/>
              <w:rPr>
                <w:rFonts w:ascii="仿宋_GB2312" w:eastAsia="仿宋_GB2312" w:hAnsi="仿宋_GB2312" w:cs="仿宋_GB2312"/>
                <w:sz w:val="24"/>
              </w:rPr>
            </w:pPr>
          </w:p>
        </w:tc>
        <w:tc>
          <w:tcPr>
            <w:tcW w:w="1795"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往返旅费、签证等费用</w:t>
            </w:r>
          </w:p>
        </w:tc>
        <w:tc>
          <w:tcPr>
            <w:tcW w:w="5139" w:type="dxa"/>
            <w:vAlign w:val="center"/>
          </w:tcPr>
          <w:p w:rsidR="007F587E" w:rsidRDefault="007F587E" w:rsidP="005C021B">
            <w:pPr>
              <w:jc w:val="center"/>
              <w:rPr>
                <w:rFonts w:ascii="仿宋_GB2312" w:eastAsia="仿宋_GB2312" w:hAnsi="仿宋_GB2312" w:cs="仿宋_GB2312"/>
                <w:sz w:val="24"/>
              </w:rPr>
            </w:pPr>
            <w:r>
              <w:rPr>
                <w:rFonts w:ascii="仿宋_GB2312" w:eastAsia="仿宋_GB2312" w:hAnsi="仿宋_GB2312" w:cs="仿宋_GB2312" w:hint="eastAsia"/>
                <w:sz w:val="24"/>
              </w:rPr>
              <w:t>约10000元（供参考，以实际办理为准）</w:t>
            </w:r>
          </w:p>
        </w:tc>
      </w:tr>
    </w:tbl>
    <w:p w:rsidR="007F587E" w:rsidRDefault="007F587E" w:rsidP="007F587E">
      <w:pPr>
        <w:widowControl/>
        <w:spacing w:line="500" w:lineRule="exact"/>
        <w:jc w:val="left"/>
        <w:rPr>
          <w:rFonts w:ascii="仿宋_GB2312" w:eastAsia="仿宋_GB2312" w:hAnsi="仿宋" w:cs="Arial"/>
          <w:b/>
          <w:kern w:val="0"/>
          <w:sz w:val="28"/>
          <w:szCs w:val="28"/>
        </w:rPr>
      </w:pPr>
    </w:p>
    <w:p w:rsidR="007F587E" w:rsidRDefault="007F587E" w:rsidP="007F587E">
      <w:pPr>
        <w:widowControl/>
        <w:spacing w:line="500" w:lineRule="exact"/>
        <w:jc w:val="left"/>
        <w:rPr>
          <w:rFonts w:ascii="仿宋_GB2312" w:eastAsia="仿宋_GB2312" w:hAnsi="仿宋" w:cs="Arial"/>
          <w:b/>
          <w:kern w:val="0"/>
          <w:sz w:val="28"/>
          <w:szCs w:val="28"/>
        </w:rPr>
      </w:pPr>
    </w:p>
    <w:p w:rsidR="007F587E" w:rsidRDefault="007F587E" w:rsidP="007F587E">
      <w:pPr>
        <w:widowControl/>
        <w:spacing w:line="500" w:lineRule="exact"/>
        <w:jc w:val="left"/>
        <w:rPr>
          <w:rFonts w:ascii="仿宋_GB2312" w:eastAsia="仿宋_GB2312" w:hAnsi="仿宋" w:cs="Arial"/>
          <w:b/>
          <w:kern w:val="0"/>
          <w:sz w:val="28"/>
          <w:szCs w:val="28"/>
        </w:rPr>
      </w:pPr>
      <w:r>
        <w:rPr>
          <w:rFonts w:ascii="仿宋_GB2312" w:eastAsia="仿宋_GB2312" w:hAnsi="仿宋" w:cs="Arial" w:hint="eastAsia"/>
          <w:b/>
          <w:kern w:val="0"/>
          <w:sz w:val="28"/>
          <w:szCs w:val="28"/>
        </w:rPr>
        <w:lastRenderedPageBreak/>
        <w:t>七、安全与纪律</w:t>
      </w:r>
    </w:p>
    <w:p w:rsidR="007F587E" w:rsidRDefault="007F587E" w:rsidP="007F587E">
      <w:pPr>
        <w:widowControl/>
        <w:spacing w:line="460" w:lineRule="exact"/>
        <w:ind w:left="280" w:hangingChars="100" w:hanging="280"/>
        <w:jc w:val="left"/>
        <w:rPr>
          <w:rFonts w:ascii="仿宋_GB2312" w:eastAsia="仿宋_GB2312" w:hAnsi="仿宋"/>
          <w:bCs/>
          <w:sz w:val="28"/>
          <w:szCs w:val="28"/>
        </w:rPr>
      </w:pPr>
      <w:r>
        <w:rPr>
          <w:rFonts w:ascii="仿宋_GB2312" w:eastAsia="仿宋_GB2312" w:hAnsi="仿宋" w:hint="eastAsia"/>
          <w:bCs/>
          <w:sz w:val="28"/>
          <w:szCs w:val="28"/>
        </w:rPr>
        <w:t>1.外派交流学生在交流期间应遵守我校和各交流高校学生管理规定，不得做出有损我校及各交流高校声誉的行为，不得以任何理由放弃交流资格或任意提前返校（不可抗拒因素除外）。否则，回校后依据本校相关规定给予相应处罚。</w:t>
      </w:r>
    </w:p>
    <w:p w:rsidR="007F587E" w:rsidRDefault="007F587E" w:rsidP="007F587E">
      <w:pPr>
        <w:widowControl/>
        <w:spacing w:line="460" w:lineRule="exact"/>
        <w:ind w:left="280" w:hangingChars="100" w:hanging="280"/>
        <w:jc w:val="left"/>
        <w:rPr>
          <w:rFonts w:ascii="仿宋_GB2312" w:eastAsia="仿宋_GB2312" w:hAnsi="仿宋"/>
          <w:bCs/>
          <w:sz w:val="28"/>
          <w:szCs w:val="28"/>
        </w:rPr>
      </w:pPr>
      <w:r>
        <w:rPr>
          <w:rFonts w:ascii="仿宋_GB2312" w:eastAsia="仿宋_GB2312" w:hAnsi="仿宋" w:hint="eastAsia"/>
          <w:bCs/>
          <w:sz w:val="28"/>
          <w:szCs w:val="28"/>
        </w:rPr>
        <w:t>2.交流学生在交流期间应与外事办和所在二级学院保持联系，如</w:t>
      </w:r>
      <w:proofErr w:type="gramStart"/>
      <w:r>
        <w:rPr>
          <w:rFonts w:ascii="仿宋_GB2312" w:eastAsia="仿宋_GB2312" w:hAnsi="仿宋" w:hint="eastAsia"/>
          <w:bCs/>
          <w:sz w:val="28"/>
          <w:szCs w:val="28"/>
        </w:rPr>
        <w:t>遇安全</w:t>
      </w:r>
      <w:proofErr w:type="gramEnd"/>
      <w:r>
        <w:rPr>
          <w:rFonts w:ascii="仿宋_GB2312" w:eastAsia="仿宋_GB2312" w:hAnsi="仿宋" w:hint="eastAsia"/>
          <w:bCs/>
          <w:sz w:val="28"/>
          <w:szCs w:val="28"/>
        </w:rPr>
        <w:t>问题及时向我校报告，外事办负责协调解决。赴境外学习前，由校学生处与交流学生签订安全协议。</w:t>
      </w:r>
    </w:p>
    <w:p w:rsidR="007F587E" w:rsidRDefault="007F587E" w:rsidP="007F587E">
      <w:pPr>
        <w:widowControl/>
        <w:spacing w:line="500" w:lineRule="exact"/>
        <w:rPr>
          <w:rFonts w:ascii="仿宋_GB2312" w:eastAsia="仿宋_GB2312" w:hAnsi="仿宋" w:cs="Arial"/>
          <w:b/>
          <w:color w:val="000000"/>
          <w:kern w:val="0"/>
          <w:sz w:val="28"/>
          <w:szCs w:val="28"/>
        </w:rPr>
      </w:pPr>
      <w:r>
        <w:rPr>
          <w:rFonts w:ascii="仿宋_GB2312" w:eastAsia="仿宋_GB2312" w:hAnsi="仿宋" w:cs="Arial" w:hint="eastAsia"/>
          <w:b/>
          <w:color w:val="000000"/>
          <w:kern w:val="0"/>
          <w:sz w:val="28"/>
          <w:szCs w:val="28"/>
        </w:rPr>
        <w:t>八、手续办理</w:t>
      </w:r>
    </w:p>
    <w:p w:rsidR="007F587E" w:rsidRDefault="007F587E" w:rsidP="007F587E">
      <w:pPr>
        <w:spacing w:line="500" w:lineRule="exact"/>
        <w:ind w:firstLineChars="168" w:firstLine="470"/>
        <w:rPr>
          <w:rFonts w:ascii="仿宋_GB2312" w:eastAsia="仿宋_GB2312" w:hAnsi="仿宋"/>
          <w:bCs/>
          <w:sz w:val="28"/>
          <w:szCs w:val="28"/>
        </w:rPr>
      </w:pPr>
      <w:r>
        <w:rPr>
          <w:rFonts w:ascii="仿宋_GB2312" w:eastAsia="仿宋_GB2312" w:hAnsi="仿宋" w:hint="eastAsia"/>
          <w:bCs/>
          <w:sz w:val="28"/>
          <w:szCs w:val="28"/>
        </w:rPr>
        <w:t>在收到各交流大学录取通知后，由外事办负责指导交流学生自行办理护照、签证、选课、机票、机场接送、保险及体检等个人事宜，若因个人因素无法顺利取得签证或签注者，即取消交流资格。</w:t>
      </w:r>
    </w:p>
    <w:p w:rsidR="007F587E" w:rsidRDefault="007F587E" w:rsidP="007F587E">
      <w:pPr>
        <w:widowControl/>
        <w:spacing w:line="500" w:lineRule="exact"/>
        <w:rPr>
          <w:rFonts w:ascii="仿宋_GB2312" w:eastAsia="仿宋_GB2312" w:hAnsi="仿宋" w:cs="Arial"/>
          <w:b/>
          <w:color w:val="000000"/>
          <w:kern w:val="0"/>
          <w:sz w:val="28"/>
          <w:szCs w:val="28"/>
        </w:rPr>
      </w:pPr>
      <w:r>
        <w:rPr>
          <w:rFonts w:ascii="仿宋_GB2312" w:eastAsia="仿宋_GB2312" w:hAnsi="仿宋" w:cs="Arial" w:hint="eastAsia"/>
          <w:b/>
          <w:color w:val="000000"/>
          <w:kern w:val="0"/>
          <w:sz w:val="28"/>
          <w:szCs w:val="28"/>
        </w:rPr>
        <w:t>九、材料提交</w:t>
      </w:r>
    </w:p>
    <w:p w:rsidR="007F587E" w:rsidRDefault="007F587E" w:rsidP="007F587E">
      <w:pPr>
        <w:widowControl/>
        <w:spacing w:line="560" w:lineRule="exact"/>
        <w:ind w:firstLineChars="200" w:firstLine="560"/>
        <w:jc w:val="left"/>
        <w:rPr>
          <w:rFonts w:ascii="仿宋_GB2312" w:eastAsia="仿宋_GB2312" w:hAnsi="仿宋"/>
          <w:bCs/>
          <w:sz w:val="28"/>
          <w:szCs w:val="28"/>
        </w:rPr>
      </w:pPr>
      <w:r>
        <w:rPr>
          <w:rFonts w:ascii="仿宋_GB2312" w:eastAsia="仿宋_GB2312" w:hAnsi="仿宋" w:hint="eastAsia"/>
          <w:bCs/>
          <w:sz w:val="28"/>
          <w:szCs w:val="28"/>
        </w:rPr>
        <w:t>有意申请的同学须提交《泉州师院学生交流项目申请表》（其他需</w:t>
      </w:r>
      <w:proofErr w:type="gramStart"/>
      <w:r>
        <w:rPr>
          <w:rFonts w:ascii="仿宋_GB2312" w:eastAsia="仿宋_GB2312" w:hAnsi="仿宋" w:hint="eastAsia"/>
          <w:bCs/>
          <w:sz w:val="28"/>
          <w:szCs w:val="28"/>
        </w:rPr>
        <w:t>向交流</w:t>
      </w:r>
      <w:proofErr w:type="gramEnd"/>
      <w:r>
        <w:rPr>
          <w:rFonts w:ascii="仿宋_GB2312" w:eastAsia="仿宋_GB2312" w:hAnsi="仿宋" w:hint="eastAsia"/>
          <w:bCs/>
          <w:sz w:val="28"/>
          <w:szCs w:val="28"/>
        </w:rPr>
        <w:t>大学提供的材料由校外事办负责通知最终入选的同学在面试后3日内提交）</w:t>
      </w:r>
    </w:p>
    <w:p w:rsidR="007F587E" w:rsidRDefault="007F587E" w:rsidP="007F587E">
      <w:pPr>
        <w:widowControl/>
        <w:spacing w:line="500" w:lineRule="exact"/>
        <w:jc w:val="left"/>
        <w:rPr>
          <w:rFonts w:ascii="仿宋" w:eastAsia="仿宋" w:hAnsi="仿宋" w:cs="Arial"/>
          <w:b/>
          <w:kern w:val="0"/>
          <w:sz w:val="28"/>
          <w:szCs w:val="28"/>
        </w:rPr>
      </w:pPr>
      <w:r>
        <w:rPr>
          <w:rFonts w:ascii="仿宋" w:eastAsia="仿宋" w:hAnsi="仿宋" w:cs="Arial" w:hint="eastAsia"/>
          <w:b/>
          <w:kern w:val="0"/>
          <w:sz w:val="28"/>
          <w:szCs w:val="28"/>
        </w:rPr>
        <w:t>十、咨询联系方式：</w:t>
      </w:r>
    </w:p>
    <w:p w:rsidR="007F587E" w:rsidRDefault="007F587E" w:rsidP="007F587E">
      <w:pPr>
        <w:widowControl/>
        <w:spacing w:line="500" w:lineRule="exact"/>
        <w:jc w:val="left"/>
        <w:rPr>
          <w:rFonts w:ascii="仿宋_GB2312" w:eastAsia="仿宋_GB2312" w:hAnsi="仿宋"/>
          <w:bCs/>
          <w:sz w:val="28"/>
          <w:szCs w:val="28"/>
        </w:rPr>
      </w:pPr>
      <w:r>
        <w:rPr>
          <w:rFonts w:ascii="仿宋_GB2312" w:eastAsia="仿宋_GB2312" w:hAnsi="仿宋" w:hint="eastAsia"/>
          <w:bCs/>
          <w:sz w:val="28"/>
          <w:szCs w:val="28"/>
        </w:rPr>
        <w:t>行政楼811外事办公室  林老师</w:t>
      </w:r>
    </w:p>
    <w:p w:rsidR="007F587E" w:rsidRDefault="007F587E" w:rsidP="007F587E">
      <w:pPr>
        <w:widowControl/>
        <w:spacing w:line="500" w:lineRule="exact"/>
        <w:jc w:val="left"/>
        <w:rPr>
          <w:rFonts w:ascii="仿宋_GB2312" w:eastAsia="仿宋_GB2312" w:hAnsi="仿宋"/>
          <w:bCs/>
          <w:sz w:val="28"/>
          <w:szCs w:val="28"/>
        </w:rPr>
      </w:pPr>
      <w:r>
        <w:rPr>
          <w:rFonts w:ascii="仿宋_GB2312" w:eastAsia="仿宋_GB2312" w:hAnsi="仿宋" w:hint="eastAsia"/>
          <w:bCs/>
          <w:sz w:val="28"/>
          <w:szCs w:val="28"/>
        </w:rPr>
        <w:t>电 话：22919526</w:t>
      </w:r>
    </w:p>
    <w:p w:rsidR="007F587E" w:rsidRDefault="007F587E" w:rsidP="007F587E">
      <w:pPr>
        <w:widowControl/>
        <w:spacing w:line="500" w:lineRule="exact"/>
        <w:jc w:val="left"/>
        <w:rPr>
          <w:rFonts w:ascii="仿宋_GB2312" w:eastAsia="仿宋_GB2312" w:hAnsi="仿宋"/>
          <w:bCs/>
          <w:sz w:val="28"/>
          <w:szCs w:val="28"/>
        </w:rPr>
      </w:pPr>
      <w:r>
        <w:rPr>
          <w:rFonts w:ascii="仿宋_GB2312" w:eastAsia="仿宋_GB2312" w:hAnsi="仿宋" w:hint="eastAsia"/>
          <w:bCs/>
          <w:sz w:val="28"/>
          <w:szCs w:val="28"/>
        </w:rPr>
        <w:t>Email: 26199374@qq.com</w:t>
      </w:r>
    </w:p>
    <w:p w:rsidR="007F587E" w:rsidRDefault="007F587E" w:rsidP="007F587E">
      <w:pPr>
        <w:widowControl/>
        <w:spacing w:line="500" w:lineRule="exact"/>
        <w:jc w:val="left"/>
        <w:rPr>
          <w:rFonts w:ascii="仿宋" w:eastAsia="仿宋" w:hAnsi="仿宋" w:cs="Arial"/>
          <w:bCs/>
          <w:kern w:val="0"/>
          <w:sz w:val="28"/>
          <w:szCs w:val="28"/>
        </w:rPr>
      </w:pPr>
    </w:p>
    <w:p w:rsidR="007F587E" w:rsidRDefault="007F587E" w:rsidP="007F587E">
      <w:pPr>
        <w:widowControl/>
        <w:spacing w:line="460" w:lineRule="exact"/>
        <w:jc w:val="left"/>
        <w:rPr>
          <w:rFonts w:ascii="仿宋" w:eastAsia="仿宋" w:hAnsi="仿宋" w:cs="Arial"/>
          <w:bCs/>
          <w:kern w:val="0"/>
          <w:sz w:val="24"/>
        </w:rPr>
      </w:pPr>
      <w:r>
        <w:rPr>
          <w:rFonts w:ascii="仿宋" w:eastAsia="仿宋" w:hAnsi="仿宋" w:cs="Arial" w:hint="eastAsia"/>
          <w:bCs/>
          <w:kern w:val="0"/>
          <w:sz w:val="24"/>
        </w:rPr>
        <w:t xml:space="preserve">                                      </w:t>
      </w:r>
    </w:p>
    <w:p w:rsidR="00A75E1D" w:rsidRDefault="00044963"/>
    <w:sectPr w:rsidR="00A75E1D" w:rsidSect="00EC45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963" w:rsidRDefault="00044963" w:rsidP="002B7AE4">
      <w:r>
        <w:separator/>
      </w:r>
    </w:p>
  </w:endnote>
  <w:endnote w:type="continuationSeparator" w:id="0">
    <w:p w:rsidR="00044963" w:rsidRDefault="00044963" w:rsidP="002B7A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963" w:rsidRDefault="00044963" w:rsidP="002B7AE4">
      <w:r>
        <w:separator/>
      </w:r>
    </w:p>
  </w:footnote>
  <w:footnote w:type="continuationSeparator" w:id="0">
    <w:p w:rsidR="00044963" w:rsidRDefault="00044963" w:rsidP="002B7A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587E"/>
    <w:rsid w:val="00014B23"/>
    <w:rsid w:val="00044963"/>
    <w:rsid w:val="0022473F"/>
    <w:rsid w:val="00233496"/>
    <w:rsid w:val="002B7AE4"/>
    <w:rsid w:val="0033449E"/>
    <w:rsid w:val="00647231"/>
    <w:rsid w:val="006A0FEF"/>
    <w:rsid w:val="007F587E"/>
    <w:rsid w:val="0081744E"/>
    <w:rsid w:val="0088231D"/>
    <w:rsid w:val="00995185"/>
    <w:rsid w:val="009B6E2A"/>
    <w:rsid w:val="00BD695A"/>
    <w:rsid w:val="00E95C82"/>
    <w:rsid w:val="00EC45C5"/>
    <w:rsid w:val="00F952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87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8231D"/>
    <w:rPr>
      <w:color w:val="0000FF" w:themeColor="hyperlink"/>
      <w:u w:val="single"/>
    </w:rPr>
  </w:style>
  <w:style w:type="paragraph" w:styleId="a4">
    <w:name w:val="header"/>
    <w:basedOn w:val="a"/>
    <w:link w:val="Char"/>
    <w:uiPriority w:val="99"/>
    <w:semiHidden/>
    <w:unhideWhenUsed/>
    <w:rsid w:val="002B7A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B7AE4"/>
    <w:rPr>
      <w:rFonts w:ascii="Times New Roman" w:eastAsia="宋体" w:hAnsi="Times New Roman" w:cs="Times New Roman"/>
      <w:sz w:val="18"/>
      <w:szCs w:val="18"/>
    </w:rPr>
  </w:style>
  <w:style w:type="paragraph" w:styleId="a5">
    <w:name w:val="footer"/>
    <w:basedOn w:val="a"/>
    <w:link w:val="Char0"/>
    <w:uiPriority w:val="99"/>
    <w:semiHidden/>
    <w:unhideWhenUsed/>
    <w:rsid w:val="002B7AE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B7AE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hinese2.kw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郑秋红</cp:lastModifiedBy>
  <cp:revision>7</cp:revision>
  <dcterms:created xsi:type="dcterms:W3CDTF">2018-10-10T07:58:00Z</dcterms:created>
  <dcterms:modified xsi:type="dcterms:W3CDTF">2018-11-08T08:52:00Z</dcterms:modified>
</cp:coreProperties>
</file>