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center"/>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关于印发中小企业划型标准规定的通知</w:t>
      </w:r>
      <w:r>
        <w:rPr>
          <w:rFonts w:hint="eastAsia" w:ascii="宋体" w:hAnsi="宋体" w:eastAsia="宋体" w:cs="宋体"/>
          <w:i w:val="0"/>
          <w:iCs w:val="0"/>
          <w:caps w:val="0"/>
          <w:color w:val="000000"/>
          <w:spacing w:val="0"/>
          <w:sz w:val="24"/>
          <w:szCs w:val="24"/>
          <w:shd w:val="clear" w:fill="FFFFFF"/>
        </w:rPr>
        <w:br w:type="textWrapping"/>
      </w:r>
      <w:r>
        <w:rPr>
          <w:rFonts w:ascii="楷体_GB2312" w:hAnsi="宋体" w:eastAsia="楷体_GB2312" w:cs="楷体_GB2312"/>
          <w:i w:val="0"/>
          <w:iCs w:val="0"/>
          <w:caps w:val="0"/>
          <w:color w:val="000000"/>
          <w:spacing w:val="0"/>
          <w:sz w:val="24"/>
          <w:szCs w:val="24"/>
          <w:shd w:val="clear" w:fill="FFFFFF"/>
        </w:rPr>
        <w:t>工信部联企业〔2011〕300号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各省、自治区、直辖市人民政府，国务院各部委、各直属机构及有关单位：</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工业和信息化部　国家统计局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国家发展和改革委员会　财政部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二○一一年六月十八日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center"/>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中小企业划型标准规定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一、根据《中华人民共和国中小企业促进法》和《国务院关于进一步促进中小企业发展的若干意见》(国发〔2009〕36号)，制定本规定。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二、中小企业划分为中型、小型、微型三种类型，具体标准根据企业从业人员、营业收入、资产总额等指标，结合行业特点制定。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四、各行业划型标准为：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（一）农、林、牧、渔业。营业收入20000万元以下的为中小微型企业。其中，营业收入500万元及以上的为中型企业，营业收入50万元及以上的为小型企业，营业收入50万元以下的为微型企业。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（十六）其他未列明行业。从业人员300人以下的为中小微型企业。其中，从业人员100人及以上的为中型企业；从业人员10人及以上的为小型企业；从业人员10人以下的为微型企业。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五、企业类型的划分以统计部门的统计数据为依据。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六、本规定适用于在中华人民共和国境内依法设立的各类所有制和各种组织形式的企业。个体工商户和本规定以外的行业，参照本规定进行划型。</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八、本规定由工业和信息化部、国家统计局会同有关部门根据《国民经济行业分类》修订情况和企业发展变化情况适时修订。</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九、本规定由工业和信息化部、国家统计局会同有关部门负责解释。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十、本规定自发布之日起执行，原国家经贸委、原国家计委、财政部和国家统计局2003年颁布的《中小企业标准暂行规定》同时废止。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zRkMTYxYzJjYzAxNTVjNmQxMmJmOTVmZTI5MDMifQ=="/>
  </w:docVars>
  <w:rsids>
    <w:rsidRoot w:val="19D25389"/>
    <w:rsid w:val="19D25389"/>
    <w:rsid w:val="3B0E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2021-07-07T03:10:00Z</dcterms:created>
  <dc:creator>骑着蜗牛上高速</dc:creator>
  <cp:lastModifiedBy>骑着蜗牛上高速</cp:lastModifiedBy>
  <dcterms:modified xsi:type="dcterms:W3CDTF">2023-07-20T09:06:06Z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6097473B72CC4262909E2809D966E37D</vt:lpwstr>
  </property>
</Properties>
</file>