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做好福建</w:t>
      </w:r>
      <w:r>
        <w:rPr>
          <w:rFonts w:hint="eastAsia" w:ascii="方正小标宋简体" w:eastAsia="方正小标宋简体"/>
          <w:sz w:val="44"/>
          <w:szCs w:val="44"/>
        </w:rPr>
        <w:t>省社会科学优秀成果奖评审专家推荐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工作</w:t>
      </w:r>
      <w:r>
        <w:rPr>
          <w:rFonts w:hint="eastAsia" w:ascii="方正小标宋简体" w:eastAsia="方正小标宋简体"/>
          <w:sz w:val="44"/>
          <w:szCs w:val="44"/>
        </w:rPr>
        <w:t>的通知</w:t>
      </w:r>
    </w:p>
    <w:p>
      <w:pPr>
        <w:jc w:val="center"/>
        <w:rPr>
          <w:rFonts w:ascii="宋体" w:hAnsi="宋体"/>
          <w:b/>
          <w:sz w:val="28"/>
          <w:szCs w:val="28"/>
        </w:rPr>
      </w:pPr>
    </w:p>
    <w:p>
      <w:pPr>
        <w:pStyle w:val="3"/>
        <w:spacing w:before="0" w:beforeAutospacing="0" w:after="0" w:afterAutospacing="0"/>
        <w:jc w:val="both"/>
        <w:rPr>
          <w:rFonts w:ascii="仿宋_GB2312" w:hAnsi="仿宋"/>
          <w:sz w:val="32"/>
        </w:rPr>
      </w:pPr>
      <w:r>
        <w:rPr>
          <w:rFonts w:hint="eastAsia" w:ascii="仿宋_GB2312" w:hAnsi="仿宋"/>
          <w:sz w:val="32"/>
          <w:lang w:val="en-US" w:eastAsia="zh-CN"/>
        </w:rPr>
        <w:t>各</w:t>
      </w:r>
      <w:r>
        <w:rPr>
          <w:rFonts w:hint="eastAsia" w:ascii="仿宋_GB2312" w:hAnsi="仿宋"/>
          <w:sz w:val="32"/>
        </w:rPr>
        <w:t>有关单位</w:t>
      </w:r>
      <w:r>
        <w:rPr>
          <w:rFonts w:hint="eastAsia" w:ascii="仿宋_GB2312" w:hAnsi="仿宋"/>
          <w:bCs/>
          <w:sz w:val="32"/>
        </w:rPr>
        <w:t>：</w:t>
      </w:r>
    </w:p>
    <w:p>
      <w:pPr>
        <w:pStyle w:val="3"/>
        <w:spacing w:before="0" w:beforeAutospacing="0" w:after="0" w:afterAutospacing="0"/>
        <w:ind w:firstLine="640" w:firstLineChars="200"/>
        <w:jc w:val="both"/>
        <w:rPr>
          <w:rFonts w:ascii="仿宋_GB2312" w:hAnsi="仿宋"/>
          <w:sz w:val="32"/>
        </w:rPr>
      </w:pPr>
      <w:r>
        <w:rPr>
          <w:rFonts w:hint="eastAsia" w:ascii="仿宋_GB2312" w:hAnsi="仿宋"/>
          <w:sz w:val="32"/>
        </w:rPr>
        <w:t>2019年，我省社会科学优秀成果评奖改进评审方式，建立了省社科评奖管理系统，实行网络申报、网络评审，将建立省内外相结合、数量比较充足的评审专家库，以进一步提升我省评奖工作的效率和水平。专家库将实行动态管理，每一届评奖的评审专家将从专家库中随机抽取产生，为此，请各单位积极推荐评审专家人选。现将有关事项通知如下：</w:t>
      </w:r>
    </w:p>
    <w:p>
      <w:pPr>
        <w:pStyle w:val="3"/>
        <w:spacing w:before="0" w:beforeAutospacing="0" w:after="0" w:afterAutospacing="0"/>
        <w:ind w:firstLine="627" w:firstLineChars="196"/>
        <w:jc w:val="both"/>
        <w:rPr>
          <w:rFonts w:ascii="黑体" w:hAnsi="黑体" w:eastAsia="黑体"/>
          <w:b/>
          <w:sz w:val="32"/>
        </w:rPr>
      </w:pPr>
      <w:r>
        <w:rPr>
          <w:rStyle w:val="6"/>
          <w:rFonts w:hint="eastAsia" w:ascii="黑体" w:hAnsi="黑体" w:eastAsia="黑体"/>
          <w:b w:val="0"/>
          <w:sz w:val="32"/>
        </w:rPr>
        <w:t>一、评审专家人选条件</w:t>
      </w:r>
    </w:p>
    <w:p>
      <w:pPr>
        <w:pStyle w:val="3"/>
        <w:spacing w:before="0" w:beforeAutospacing="0" w:after="0" w:afterAutospacing="0"/>
        <w:ind w:firstLine="640" w:firstLineChars="200"/>
        <w:jc w:val="both"/>
        <w:rPr>
          <w:rFonts w:ascii="仿宋_GB2312" w:hAnsi="仿宋"/>
          <w:sz w:val="32"/>
        </w:rPr>
      </w:pPr>
      <w:r>
        <w:rPr>
          <w:rFonts w:hint="eastAsia" w:ascii="仿宋_GB2312" w:hAnsi="仿宋"/>
          <w:sz w:val="32"/>
        </w:rPr>
        <w:t>1.具有中华人民共和国国籍，</w:t>
      </w:r>
      <w:r>
        <w:rPr>
          <w:rFonts w:hint="eastAsia" w:ascii="仿宋_GB2312" w:hAnsi="仿宋"/>
          <w:b/>
          <w:bCs/>
          <w:sz w:val="32"/>
        </w:rPr>
        <w:t>组织人事关系在我省</w:t>
      </w:r>
      <w:r>
        <w:rPr>
          <w:rFonts w:hint="eastAsia" w:ascii="仿宋_GB2312" w:hAnsi="仿宋"/>
          <w:sz w:val="32"/>
        </w:rPr>
        <w:t>；</w:t>
      </w:r>
    </w:p>
    <w:p>
      <w:pPr>
        <w:pStyle w:val="3"/>
        <w:spacing w:before="0" w:beforeAutospacing="0" w:after="0" w:afterAutospacing="0"/>
        <w:ind w:firstLine="640" w:firstLineChars="200"/>
        <w:jc w:val="both"/>
        <w:rPr>
          <w:rFonts w:ascii="仿宋_GB2312" w:hAnsi="仿宋"/>
          <w:sz w:val="32"/>
        </w:rPr>
      </w:pPr>
      <w:r>
        <w:rPr>
          <w:rFonts w:hint="eastAsia" w:ascii="仿宋_GB2312" w:hAnsi="仿宋"/>
          <w:sz w:val="32"/>
        </w:rPr>
        <w:t>2.</w:t>
      </w:r>
      <w:r>
        <w:rPr>
          <w:rFonts w:ascii="仿宋_GB2312" w:hAnsi="仿宋"/>
          <w:sz w:val="32"/>
        </w:rPr>
        <w:t>坚持马列主义，坚持党的基本路线和方针、政策，政治立场坚定，具有较高的政治理论素养和较强的政治敏锐性、鉴别力</w:t>
      </w:r>
      <w:r>
        <w:rPr>
          <w:rFonts w:hint="eastAsia" w:ascii="仿宋_GB2312" w:hAnsi="仿宋"/>
          <w:sz w:val="32"/>
        </w:rPr>
        <w:t>；</w:t>
      </w:r>
    </w:p>
    <w:p>
      <w:pPr>
        <w:pStyle w:val="3"/>
        <w:spacing w:before="0" w:beforeAutospacing="0" w:after="0" w:afterAutospacing="0"/>
        <w:ind w:firstLine="640" w:firstLineChars="200"/>
        <w:jc w:val="both"/>
        <w:rPr>
          <w:rFonts w:ascii="仿宋_GB2312" w:hAnsi="仿宋"/>
          <w:sz w:val="32"/>
        </w:rPr>
      </w:pPr>
      <w:r>
        <w:rPr>
          <w:rFonts w:hint="eastAsia" w:ascii="仿宋_GB2312" w:hAnsi="仿宋"/>
          <w:sz w:val="32"/>
        </w:rPr>
        <w:t>3.具有</w:t>
      </w:r>
      <w:r>
        <w:rPr>
          <w:rFonts w:hint="eastAsia" w:ascii="仿宋_GB2312" w:hAnsi="仿宋"/>
          <w:b/>
          <w:bCs/>
          <w:sz w:val="32"/>
        </w:rPr>
        <w:t>正高级专业技术职称</w:t>
      </w:r>
      <w:r>
        <w:rPr>
          <w:rFonts w:hint="eastAsia" w:ascii="仿宋_GB2312" w:hAnsi="仿宋"/>
          <w:sz w:val="32"/>
        </w:rPr>
        <w:t>，有较高的学术水平、敏锐的科学洞察力和较强的学术判断能力，</w:t>
      </w:r>
      <w:r>
        <w:rPr>
          <w:rFonts w:hint="eastAsia" w:ascii="仿宋_GB2312" w:hAnsi="仿宋"/>
          <w:b/>
          <w:bCs/>
          <w:sz w:val="32"/>
        </w:rPr>
        <w:t>年龄一般在65周岁以下</w:t>
      </w:r>
      <w:r>
        <w:rPr>
          <w:rFonts w:hint="eastAsia" w:ascii="仿宋_GB2312" w:hAnsi="仿宋"/>
          <w:sz w:val="32"/>
        </w:rPr>
        <w:t>，熟悉基本的电脑操作技术。</w:t>
      </w:r>
    </w:p>
    <w:p>
      <w:pPr>
        <w:pStyle w:val="3"/>
        <w:spacing w:before="0" w:beforeAutospacing="0" w:after="0" w:afterAutospacing="0"/>
        <w:ind w:firstLine="640" w:firstLineChars="200"/>
        <w:jc w:val="both"/>
        <w:rPr>
          <w:rFonts w:ascii="仿宋_GB2312" w:hAnsi="仿宋"/>
          <w:sz w:val="32"/>
        </w:rPr>
      </w:pPr>
      <w:r>
        <w:rPr>
          <w:rFonts w:hint="eastAsia" w:ascii="仿宋_GB2312" w:hAnsi="仿宋"/>
          <w:sz w:val="32"/>
        </w:rPr>
        <w:t xml:space="preserve">4.具有良好的学术道德水平，学风端正，责任心强，为人正派，处事公道，愿意参加省社科优秀成果评审工作，遵守评审规则和纪律； </w:t>
      </w:r>
    </w:p>
    <w:p>
      <w:pPr>
        <w:pStyle w:val="3"/>
        <w:spacing w:before="0" w:beforeAutospacing="0" w:after="0" w:afterAutospacing="0"/>
        <w:ind w:firstLine="640" w:firstLineChars="200"/>
        <w:jc w:val="both"/>
        <w:rPr>
          <w:rFonts w:ascii="仿宋_GB2312" w:hAnsi="仿宋"/>
          <w:sz w:val="32"/>
        </w:rPr>
      </w:pPr>
      <w:r>
        <w:rPr>
          <w:rFonts w:hint="eastAsia" w:ascii="仿宋_GB2312" w:hAnsi="仿宋"/>
          <w:sz w:val="32"/>
        </w:rPr>
        <w:t>5.</w:t>
      </w:r>
      <w:r>
        <w:rPr>
          <w:rFonts w:hint="eastAsia" w:ascii="仿宋_GB2312" w:hAnsi="仿宋"/>
          <w:b/>
          <w:bCs/>
          <w:sz w:val="32"/>
        </w:rPr>
        <w:t>担任决策咨询组评审专家的，应具有正处级以上领导职务且有一定理论造诣</w:t>
      </w:r>
      <w:r>
        <w:rPr>
          <w:rFonts w:hint="eastAsia" w:ascii="仿宋_GB2312" w:hAnsi="仿宋"/>
          <w:sz w:val="32"/>
        </w:rPr>
        <w:t>。</w:t>
      </w:r>
    </w:p>
    <w:p>
      <w:pPr>
        <w:pStyle w:val="3"/>
        <w:spacing w:before="0" w:beforeAutospacing="0" w:after="0" w:afterAutospacing="0"/>
        <w:ind w:firstLine="640" w:firstLineChars="200"/>
        <w:jc w:val="both"/>
        <w:rPr>
          <w:rFonts w:ascii="黑体" w:hAnsi="黑体" w:eastAsia="黑体"/>
          <w:b/>
          <w:sz w:val="32"/>
        </w:rPr>
      </w:pPr>
      <w:r>
        <w:rPr>
          <w:rStyle w:val="6"/>
          <w:rFonts w:hint="eastAsia" w:ascii="黑体" w:hAnsi="黑体" w:eastAsia="黑体"/>
          <w:b w:val="0"/>
          <w:sz w:val="32"/>
        </w:rPr>
        <w:t>二、推荐工作要求</w:t>
      </w:r>
    </w:p>
    <w:p>
      <w:pPr>
        <w:pStyle w:val="3"/>
        <w:spacing w:before="0" w:beforeAutospacing="0" w:after="0" w:afterAutospacing="0"/>
        <w:ind w:firstLine="640" w:firstLineChars="200"/>
        <w:jc w:val="both"/>
        <w:rPr>
          <w:rFonts w:ascii="仿宋_GB2312" w:hAnsi="仿宋"/>
          <w:sz w:val="32"/>
        </w:rPr>
      </w:pPr>
      <w:r>
        <w:rPr>
          <w:rFonts w:hint="eastAsia" w:ascii="仿宋_GB2312" w:hAnsi="仿宋"/>
          <w:sz w:val="32"/>
        </w:rPr>
        <w:t>1.各单位要认真做好省社科优秀成果奖评审专家推荐工作，根据上述条件，本着宁缺勿滥的原则，严格把关。</w:t>
      </w:r>
      <w:r>
        <w:rPr>
          <w:rFonts w:hint="eastAsia" w:ascii="仿宋_GB2312" w:hAnsi="仿宋"/>
          <w:b/>
          <w:bCs/>
          <w:sz w:val="32"/>
        </w:rPr>
        <w:t>对已调离学校或长期不在本校工作的专家，或因政治素质、学术水平、学风问题等原因不适合参与评审工作的专家，不予推荐。</w:t>
      </w:r>
    </w:p>
    <w:p>
      <w:pPr>
        <w:pStyle w:val="3"/>
        <w:spacing w:before="0" w:beforeAutospacing="0" w:after="0" w:afterAutospacing="0"/>
        <w:ind w:firstLine="640"/>
        <w:jc w:val="both"/>
        <w:rPr>
          <w:rFonts w:hint="eastAsia" w:ascii="仿宋_GB2312" w:hAnsi="仿宋"/>
          <w:sz w:val="32"/>
        </w:rPr>
      </w:pPr>
      <w:r>
        <w:rPr>
          <w:rFonts w:hint="eastAsia" w:ascii="仿宋_GB2312" w:hAnsi="仿宋"/>
          <w:sz w:val="32"/>
        </w:rPr>
        <w:t>2.各单位填写《福建省社会科学优秀成果奖评审专家推荐表》并加盖公章，于2019年5月1</w:t>
      </w:r>
      <w:r>
        <w:rPr>
          <w:rFonts w:hint="eastAsia" w:ascii="仿宋_GB2312" w:hAnsi="仿宋"/>
          <w:sz w:val="32"/>
          <w:lang w:val="en-US" w:eastAsia="zh-CN"/>
        </w:rPr>
        <w:t>3</w:t>
      </w:r>
      <w:r>
        <w:rPr>
          <w:rFonts w:hint="eastAsia" w:ascii="仿宋_GB2312" w:hAnsi="仿宋"/>
          <w:sz w:val="32"/>
        </w:rPr>
        <w:t>日前报送</w:t>
      </w:r>
      <w:r>
        <w:rPr>
          <w:rFonts w:hint="eastAsia" w:ascii="仿宋_GB2312" w:hAnsi="仿宋"/>
          <w:sz w:val="32"/>
          <w:lang w:val="en-US" w:eastAsia="zh-CN"/>
        </w:rPr>
        <w:t>科研处成果科</w:t>
      </w:r>
      <w:r>
        <w:rPr>
          <w:rFonts w:hint="eastAsia" w:ascii="仿宋_GB2312" w:hAnsi="仿宋"/>
          <w:sz w:val="32"/>
        </w:rPr>
        <w:t>，并将电子版发送到</w:t>
      </w:r>
      <w:r>
        <w:rPr>
          <w:rFonts w:hint="eastAsia" w:ascii="仿宋_GB2312" w:hAnsi="仿宋"/>
          <w:sz w:val="32"/>
          <w:lang w:val="en-US" w:eastAsia="zh-CN"/>
        </w:rPr>
        <w:t>科研处邮箱</w:t>
      </w:r>
      <w:r>
        <w:rPr>
          <w:rFonts w:hint="eastAsia" w:ascii="仿宋_GB2312" w:hAnsi="仿宋"/>
          <w:sz w:val="32"/>
        </w:rPr>
        <w:t>。</w:t>
      </w:r>
    </w:p>
    <w:p>
      <w:pPr>
        <w:pStyle w:val="3"/>
        <w:spacing w:before="0" w:beforeAutospacing="0" w:after="0" w:afterAutospacing="0"/>
        <w:ind w:firstLine="640"/>
        <w:jc w:val="both"/>
        <w:rPr>
          <w:rFonts w:hint="eastAsia" w:ascii="仿宋_GB2312" w:hAnsi="仿宋"/>
          <w:bCs/>
          <w:sz w:val="32"/>
        </w:rPr>
      </w:pPr>
    </w:p>
    <w:p>
      <w:pPr>
        <w:pStyle w:val="3"/>
        <w:spacing w:before="0" w:beforeAutospacing="0" w:after="0" w:afterAutospacing="0"/>
        <w:ind w:firstLine="640"/>
        <w:jc w:val="both"/>
        <w:rPr>
          <w:rFonts w:hint="eastAsia" w:ascii="仿宋_GB2312" w:hAnsi="仿宋"/>
          <w:bCs/>
          <w:sz w:val="32"/>
          <w:lang w:val="en-US" w:eastAsia="zh-CN"/>
        </w:rPr>
      </w:pPr>
      <w:r>
        <w:rPr>
          <w:rFonts w:hint="eastAsia" w:ascii="仿宋_GB2312" w:hAnsi="仿宋"/>
          <w:bCs/>
          <w:sz w:val="32"/>
        </w:rPr>
        <w:t>联系</w:t>
      </w:r>
      <w:r>
        <w:rPr>
          <w:rFonts w:hint="eastAsia" w:ascii="仿宋_GB2312" w:hAnsi="仿宋"/>
          <w:bCs/>
          <w:sz w:val="32"/>
          <w:lang w:val="en-US" w:eastAsia="zh-CN"/>
        </w:rPr>
        <w:t>人：王旖旎</w:t>
      </w:r>
    </w:p>
    <w:p>
      <w:pPr>
        <w:pStyle w:val="3"/>
        <w:spacing w:before="0" w:beforeAutospacing="0" w:after="0" w:afterAutospacing="0"/>
        <w:ind w:firstLine="640"/>
        <w:jc w:val="both"/>
        <w:rPr>
          <w:rFonts w:hint="eastAsia" w:ascii="仿宋_GB2312" w:hAnsi="仿宋"/>
          <w:sz w:val="32"/>
          <w:lang w:val="en-US" w:eastAsia="zh-CN"/>
        </w:rPr>
      </w:pPr>
      <w:r>
        <w:rPr>
          <w:rFonts w:hint="eastAsia" w:ascii="仿宋_GB2312" w:hAnsi="仿宋"/>
          <w:bCs/>
          <w:sz w:val="32"/>
          <w:lang w:val="en-US" w:eastAsia="zh-CN"/>
        </w:rPr>
        <w:t>联系</w:t>
      </w:r>
      <w:r>
        <w:rPr>
          <w:rFonts w:hint="eastAsia" w:ascii="仿宋_GB2312" w:hAnsi="仿宋"/>
          <w:bCs/>
          <w:sz w:val="32"/>
        </w:rPr>
        <w:t>电</w:t>
      </w:r>
      <w:r>
        <w:rPr>
          <w:rFonts w:hint="eastAsia" w:ascii="仿宋_GB2312" w:hAnsi="仿宋"/>
          <w:sz w:val="32"/>
        </w:rPr>
        <w:t>话：</w:t>
      </w:r>
      <w:r>
        <w:rPr>
          <w:rFonts w:hint="eastAsia" w:ascii="仿宋_GB2312" w:hAnsi="仿宋"/>
          <w:sz w:val="32"/>
          <w:lang w:val="en-US" w:eastAsia="zh-CN"/>
        </w:rPr>
        <w:t>22909330</w:t>
      </w:r>
    </w:p>
    <w:p>
      <w:pPr>
        <w:pStyle w:val="3"/>
        <w:spacing w:before="0" w:beforeAutospacing="0" w:after="0" w:afterAutospacing="0"/>
        <w:ind w:firstLine="640"/>
        <w:jc w:val="both"/>
        <w:rPr>
          <w:rFonts w:hint="eastAsia" w:ascii="仿宋_GB2312" w:hAnsi="仿宋" w:eastAsia="仿宋_GB2312"/>
          <w:sz w:val="32"/>
          <w:lang w:eastAsia="zh-CN"/>
        </w:rPr>
      </w:pPr>
      <w:r>
        <w:rPr>
          <w:rFonts w:hint="eastAsia" w:ascii="仿宋_GB2312" w:hAnsi="仿宋"/>
          <w:sz w:val="32"/>
        </w:rPr>
        <w:t>电子邮箱：</w:t>
      </w:r>
      <w:r>
        <w:rPr>
          <w:rFonts w:hint="eastAsia" w:ascii="仿宋_GB2312" w:hAnsi="仿宋"/>
          <w:sz w:val="32"/>
          <w:lang w:val="en-US" w:eastAsia="zh-CN"/>
        </w:rPr>
        <w:t>qztckyc@qztc.edu.cn</w:t>
      </w:r>
    </w:p>
    <w:p>
      <w:pPr>
        <w:pStyle w:val="3"/>
        <w:spacing w:before="0" w:beforeAutospacing="0" w:after="0" w:afterAutospacing="0"/>
        <w:ind w:firstLine="640"/>
        <w:jc w:val="both"/>
        <w:rPr>
          <w:rFonts w:hint="eastAsia" w:ascii="仿宋_GB2312" w:hAnsi="仿宋"/>
          <w:sz w:val="32"/>
          <w:lang w:val="en-US" w:eastAsia="zh-CN"/>
        </w:rPr>
      </w:pPr>
      <w:r>
        <w:rPr>
          <w:rFonts w:hint="eastAsia" w:ascii="仿宋_GB2312" w:hAnsi="仿宋"/>
          <w:sz w:val="32"/>
          <w:lang w:val="en-US" w:eastAsia="zh-CN"/>
        </w:rPr>
        <w:t>联系地址：行政楼301</w:t>
      </w:r>
    </w:p>
    <w:p>
      <w:pPr>
        <w:pStyle w:val="3"/>
        <w:spacing w:before="0" w:beforeAutospacing="0" w:after="0" w:afterAutospacing="0"/>
        <w:ind w:firstLine="640"/>
        <w:jc w:val="both"/>
        <w:rPr>
          <w:rFonts w:hint="default" w:ascii="仿宋_GB2312" w:hAnsi="仿宋"/>
          <w:sz w:val="32"/>
          <w:lang w:val="en-US" w:eastAsia="zh-CN"/>
        </w:rPr>
      </w:pPr>
      <w:bookmarkStart w:id="0" w:name="_GoBack"/>
      <w:bookmarkEnd w:id="0"/>
    </w:p>
    <w:p>
      <w:pPr>
        <w:pStyle w:val="3"/>
        <w:spacing w:before="0" w:beforeAutospacing="0" w:after="0" w:afterAutospacing="0"/>
        <w:ind w:left="960" w:hanging="960" w:hangingChars="300"/>
        <w:jc w:val="both"/>
        <w:rPr>
          <w:rFonts w:ascii="仿宋_GB2312" w:hAnsi="仿宋"/>
          <w:bCs/>
          <w:sz w:val="32"/>
        </w:rPr>
      </w:pPr>
      <w:r>
        <w:rPr>
          <w:rFonts w:hint="eastAsia" w:ascii="仿宋_GB2312" w:hAnsi="仿宋"/>
          <w:bCs/>
          <w:sz w:val="32"/>
        </w:rPr>
        <w:t xml:space="preserve">    附件：1.</w:t>
      </w:r>
      <w:r>
        <w:rPr>
          <w:rFonts w:hint="eastAsia" w:ascii="仿宋_GB2312" w:hAnsi="仿宋"/>
          <w:sz w:val="32"/>
        </w:rPr>
        <w:t>福建省社会科学优秀成果奖评审专家推荐表</w:t>
      </w:r>
    </w:p>
    <w:p>
      <w:pPr>
        <w:pStyle w:val="3"/>
        <w:spacing w:before="0" w:beforeAutospacing="0" w:after="0" w:afterAutospacing="0"/>
        <w:ind w:firstLine="1600" w:firstLineChars="500"/>
        <w:jc w:val="both"/>
        <w:rPr>
          <w:rFonts w:hint="eastAsia" w:ascii="仿宋_GB2312" w:hAnsi="仿宋"/>
          <w:sz w:val="32"/>
        </w:rPr>
      </w:pPr>
      <w:r>
        <w:rPr>
          <w:rFonts w:hint="eastAsia" w:ascii="仿宋_GB2312" w:hAnsi="仿宋"/>
          <w:bCs/>
          <w:sz w:val="32"/>
        </w:rPr>
        <w:t>2.福建省社会科学优秀成果奖学科评审组</w:t>
      </w:r>
    </w:p>
    <w:p>
      <w:pPr>
        <w:pStyle w:val="3"/>
        <w:spacing w:before="0" w:beforeAutospacing="0" w:after="0" w:afterAutospacing="0"/>
        <w:ind w:firstLine="1600" w:firstLineChars="500"/>
        <w:jc w:val="both"/>
        <w:rPr>
          <w:rFonts w:ascii="仿宋_GB2312" w:hAnsi="仿宋"/>
          <w:sz w:val="32"/>
        </w:rPr>
      </w:pPr>
      <w:r>
        <w:rPr>
          <w:rFonts w:hint="eastAsia" w:ascii="仿宋_GB2312" w:hAnsi="仿宋"/>
          <w:sz w:val="32"/>
        </w:rPr>
        <w:t>3.学科分类表</w:t>
      </w:r>
    </w:p>
    <w:p>
      <w:pPr>
        <w:pStyle w:val="3"/>
        <w:spacing w:before="0" w:beforeAutospacing="0" w:after="0" w:afterAutospacing="0"/>
        <w:jc w:val="both"/>
        <w:rPr>
          <w:rFonts w:ascii="仿宋_GB2312" w:hAnsi="仿宋"/>
          <w:sz w:val="32"/>
        </w:rPr>
      </w:pPr>
    </w:p>
    <w:p>
      <w:pPr>
        <w:pStyle w:val="3"/>
        <w:spacing w:before="0" w:beforeAutospacing="0" w:after="0" w:afterAutospacing="0"/>
        <w:jc w:val="right"/>
        <w:rPr>
          <w:rFonts w:hint="eastAsia" w:ascii="仿宋_GB2312" w:hAnsi="仿宋" w:eastAsia="仿宋_GB2312"/>
          <w:sz w:val="32"/>
          <w:lang w:eastAsia="zh-CN"/>
        </w:rPr>
      </w:pPr>
      <w:r>
        <w:rPr>
          <w:rFonts w:hint="eastAsia" w:ascii="仿宋_GB2312" w:hAnsi="仿宋"/>
          <w:sz w:val="32"/>
          <w:lang w:val="en-US" w:eastAsia="zh-CN"/>
        </w:rPr>
        <w:t>科研处</w:t>
      </w:r>
    </w:p>
    <w:p>
      <w:pPr>
        <w:pStyle w:val="3"/>
        <w:spacing w:before="0" w:beforeAutospacing="0" w:after="0" w:afterAutospacing="0"/>
        <w:jc w:val="both"/>
        <w:rPr>
          <w:rFonts w:ascii="仿宋_GB2312" w:hAnsi="仿宋"/>
          <w:bCs/>
          <w:sz w:val="32"/>
        </w:rPr>
      </w:pPr>
      <w:r>
        <w:rPr>
          <w:rStyle w:val="6"/>
          <w:rFonts w:hint="eastAsia"/>
          <w:sz w:val="32"/>
        </w:rPr>
        <w:t>           </w:t>
      </w:r>
      <w:r>
        <w:rPr>
          <w:rStyle w:val="6"/>
          <w:rFonts w:hint="eastAsia" w:ascii="仿宋_GB2312" w:hAnsi="仿宋"/>
          <w:sz w:val="32"/>
        </w:rPr>
        <w:t xml:space="preserve">          </w:t>
      </w:r>
      <w:r>
        <w:rPr>
          <w:rStyle w:val="6"/>
          <w:rFonts w:hint="eastAsia" w:ascii="仿宋_GB2312" w:hAnsi="仿宋"/>
          <w:sz w:val="32"/>
          <w:lang w:val="en-US" w:eastAsia="zh-CN"/>
        </w:rPr>
        <w:t xml:space="preserve">     </w:t>
      </w:r>
      <w:r>
        <w:rPr>
          <w:rStyle w:val="6"/>
          <w:rFonts w:hint="eastAsia" w:ascii="仿宋_GB2312" w:hAnsi="仿宋"/>
          <w:sz w:val="32"/>
        </w:rPr>
        <w:t xml:space="preserve"> </w:t>
      </w:r>
      <w:r>
        <w:rPr>
          <w:rFonts w:hint="eastAsia" w:ascii="仿宋_GB2312" w:hAnsi="仿宋"/>
          <w:bCs/>
          <w:sz w:val="32"/>
        </w:rPr>
        <w:t>2019年5月</w:t>
      </w:r>
      <w:r>
        <w:rPr>
          <w:rFonts w:hint="eastAsia" w:ascii="仿宋_GB2312" w:hAnsi="仿宋"/>
          <w:bCs/>
          <w:sz w:val="32"/>
          <w:lang w:val="en-US" w:eastAsia="zh-CN"/>
        </w:rPr>
        <w:t>6</w:t>
      </w:r>
      <w:r>
        <w:rPr>
          <w:rFonts w:hint="eastAsia" w:ascii="仿宋_GB2312" w:hAnsi="仿宋"/>
          <w:bCs/>
          <w:sz w:val="32"/>
        </w:rPr>
        <w:t>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8B6050"/>
    <w:rsid w:val="0DA54B27"/>
    <w:rsid w:val="1A781192"/>
    <w:rsid w:val="1C8B6050"/>
    <w:rsid w:val="314A4DF6"/>
    <w:rsid w:val="78BD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eastAsia="仿宋_GB2312" w:cs="宋体"/>
      <w:kern w:val="0"/>
      <w:sz w:val="24"/>
      <w:szCs w:val="32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2019-05-06T08:24:00Z</dcterms:created>
  <dc:creator>惠普</dc:creator>
  <cp:lastModifiedBy>惠普</cp:lastModifiedBy>
  <dcterms:modified xsi:type="dcterms:W3CDTF">2019-05-06T08:37:58Z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