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1" w:lineRule="auto"/>
        <w:rPr>
          <w:rFonts w:ascii="Arial"/>
          <w:sz w:val="21"/>
        </w:rPr>
      </w:pPr>
    </w:p>
    <w:p>
      <w:pPr>
        <w:spacing w:before="231" w:line="219" w:lineRule="auto"/>
        <w:ind w:left="178"/>
        <w:rPr>
          <w:rFonts w:ascii="宋体" w:hAnsi="宋体" w:eastAsia="宋体" w:cs="宋体"/>
          <w:sz w:val="71"/>
          <w:szCs w:val="71"/>
        </w:rPr>
      </w:pPr>
      <w:r>
        <w:rPr>
          <w:rFonts w:ascii="宋体" w:hAnsi="宋体" w:eastAsia="宋体" w:cs="宋体"/>
          <w:b/>
          <w:bCs/>
          <w:color w:val="CD0440"/>
          <w:spacing w:val="-68"/>
          <w:w w:val="92"/>
          <w:sz w:val="71"/>
          <w:szCs w:val="71"/>
        </w:rPr>
        <w:t>中国工程科技发展战略福建研究院</w:t>
      </w:r>
    </w:p>
    <w:p>
      <w:pPr>
        <w:spacing w:before="213" w:line="60" w:lineRule="exact"/>
        <w:textAlignment w:val="center"/>
      </w:pPr>
      <w:r>
        <w:drawing>
          <wp:inline distT="0" distB="0" distL="0" distR="0">
            <wp:extent cx="5866765" cy="3810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67395" cy="3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1" w:line="222" w:lineRule="auto"/>
        <w:ind w:right="219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中工闽研院函〔2023〕27</w:t>
      </w:r>
      <w:r>
        <w:rPr>
          <w:rFonts w:ascii="仿宋" w:hAnsi="仿宋" w:eastAsia="仿宋" w:cs="仿宋"/>
          <w:spacing w:val="29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号</w:t>
      </w:r>
    </w:p>
    <w:p>
      <w:pPr>
        <w:spacing w:line="342" w:lineRule="auto"/>
        <w:rPr>
          <w:rFonts w:ascii="Arial"/>
          <w:sz w:val="21"/>
        </w:rPr>
      </w:pPr>
    </w:p>
    <w:p>
      <w:pPr>
        <w:spacing w:line="342" w:lineRule="auto"/>
        <w:rPr>
          <w:rFonts w:ascii="Arial"/>
          <w:sz w:val="21"/>
        </w:rPr>
      </w:pPr>
    </w:p>
    <w:p>
      <w:pPr>
        <w:spacing w:before="150" w:line="224" w:lineRule="auto"/>
        <w:ind w:left="736" w:right="778" w:firstLine="129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b/>
          <w:bCs/>
          <w:spacing w:val="-25"/>
          <w:sz w:val="46"/>
          <w:szCs w:val="46"/>
        </w:rPr>
        <w:t>中国工程科技发展战略福建研究院关于</w:t>
      </w:r>
      <w:r>
        <w:rPr>
          <w:rFonts w:ascii="宋体" w:hAnsi="宋体" w:eastAsia="宋体" w:cs="宋体"/>
          <w:spacing w:val="15"/>
          <w:sz w:val="46"/>
          <w:szCs w:val="46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46"/>
          <w:szCs w:val="46"/>
        </w:rPr>
        <w:t>征集2024年咨询研究项目选题建议的函</w:t>
      </w: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before="111" w:line="221" w:lineRule="auto"/>
        <w:ind w:left="1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3"/>
          <w:sz w:val="34"/>
          <w:szCs w:val="34"/>
        </w:rPr>
        <w:t>有关院士、专家，各有关单位：</w:t>
      </w:r>
    </w:p>
    <w:p>
      <w:pPr>
        <w:spacing w:before="210" w:line="321" w:lineRule="auto"/>
        <w:ind w:left="170" w:right="323" w:firstLine="6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中国工程科技发展战略福建研究院(以下简称“福建研究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4"/>
          <w:sz w:val="34"/>
          <w:szCs w:val="34"/>
        </w:rPr>
        <w:t>院”)是中国工程院和福建省人民政府共同设立的公益性、咨询</w:t>
      </w:r>
      <w:r>
        <w:rPr>
          <w:rFonts w:ascii="仿宋" w:hAnsi="仿宋" w:eastAsia="仿宋" w:cs="仿宋"/>
          <w:spacing w:val="18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性学术研究机构，是院省共建的工程科技高端智库(由省科协</w:t>
      </w:r>
      <w:r>
        <w:rPr>
          <w:rFonts w:ascii="仿宋" w:hAnsi="仿宋" w:eastAsia="仿宋" w:cs="仿宋"/>
          <w:spacing w:val="4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4"/>
          <w:sz w:val="34"/>
          <w:szCs w:val="34"/>
        </w:rPr>
        <w:t>负责日常管理工作)。福建研究院旨在集聚院士专家智慧，挖掘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福建创新资源，就科技发展战略与政策、重大工程科技问题、</w:t>
      </w:r>
      <w:r>
        <w:rPr>
          <w:rFonts w:ascii="仿宋" w:hAnsi="仿宋" w:eastAsia="仿宋" w:cs="仿宋"/>
          <w:spacing w:val="15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重点科技领域发展以及与工程科技相关的经济社会发展热点问</w:t>
      </w:r>
      <w:r>
        <w:rPr>
          <w:rFonts w:ascii="仿宋" w:hAnsi="仿宋" w:eastAsia="仿宋" w:cs="仿宋"/>
          <w:spacing w:val="18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题开展战略性、前瞻性研究，助力福建产业转型升级和创新驱</w:t>
      </w:r>
    </w:p>
    <w:p>
      <w:pPr>
        <w:spacing w:before="1" w:line="223" w:lineRule="auto"/>
        <w:ind w:left="1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7"/>
          <w:sz w:val="34"/>
          <w:szCs w:val="34"/>
        </w:rPr>
        <w:t>动发展。</w:t>
      </w:r>
    </w:p>
    <w:p>
      <w:pPr>
        <w:spacing w:before="256" w:line="320" w:lineRule="auto"/>
        <w:ind w:left="170" w:right="349" w:firstLine="689"/>
        <w:jc w:val="both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9"/>
          <w:sz w:val="34"/>
          <w:szCs w:val="34"/>
        </w:rPr>
        <w:t>为深入贯彻党的二十大精神，全面落实习近平总书记对福</w:t>
      </w:r>
      <w:r>
        <w:rPr>
          <w:rFonts w:ascii="仿宋" w:hAnsi="仿宋" w:eastAsia="仿宋" w:cs="仿宋"/>
          <w:spacing w:val="4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建工作提出的“四个更大”重要要求，全方位推进高质量发展</w:t>
      </w:r>
      <w:r>
        <w:rPr>
          <w:rFonts w:ascii="仿宋" w:hAnsi="仿宋" w:eastAsia="仿宋" w:cs="仿宋"/>
          <w:spacing w:val="18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提供决策咨询和科技引领，福建研究院向全省公开征集</w:t>
      </w:r>
      <w:r>
        <w:rPr>
          <w:rFonts w:ascii="仿宋" w:hAnsi="仿宋" w:eastAsia="仿宋" w:cs="仿宋"/>
          <w:spacing w:val="-17"/>
          <w:sz w:val="34"/>
          <w:szCs w:val="34"/>
        </w:rPr>
        <w:t>2024年</w:t>
      </w:r>
    </w:p>
    <w:p>
      <w:pPr>
        <w:spacing w:before="1" w:line="221" w:lineRule="auto"/>
        <w:ind w:left="1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2"/>
          <w:sz w:val="34"/>
          <w:szCs w:val="34"/>
        </w:rPr>
        <w:t>战略咨询研究项目选题建议。现将有关事项函告如下：</w:t>
      </w:r>
    </w:p>
    <w:p>
      <w:pPr>
        <w:sectPr>
          <w:footerReference r:id="rId5" w:type="default"/>
          <w:pgSz w:w="11900" w:h="16820"/>
          <w:pgMar w:top="1429" w:right="1340" w:bottom="1520" w:left="1319" w:header="0" w:footer="1459" w:gutter="0"/>
          <w:cols w:space="720" w:num="1"/>
        </w:sectPr>
      </w:pPr>
    </w:p>
    <w:p>
      <w:pPr>
        <w:spacing w:line="343" w:lineRule="auto"/>
        <w:rPr>
          <w:rFonts w:ascii="Arial"/>
          <w:sz w:val="21"/>
        </w:rPr>
      </w:pPr>
    </w:p>
    <w:p>
      <w:pPr>
        <w:spacing w:before="100" w:line="221" w:lineRule="auto"/>
        <w:ind w:left="82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一、征集内容</w:t>
      </w:r>
    </w:p>
    <w:p>
      <w:pPr>
        <w:spacing w:before="244" w:line="357" w:lineRule="auto"/>
        <w:ind w:firstLine="8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选题须围绕国家重大战略部署，紧扣福建全方位推进高质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量发展的总体要求和战略目标，对标福建省十四五规划和2035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年远景目标纲要，瞄准国内外科技创新技术前沿和加快</w:t>
      </w:r>
      <w:r>
        <w:rPr>
          <w:rFonts w:ascii="仿宋" w:hAnsi="仿宋" w:eastAsia="仿宋" w:cs="仿宋"/>
          <w:spacing w:val="18"/>
          <w:sz w:val="31"/>
          <w:szCs w:val="31"/>
        </w:rPr>
        <w:t>建设高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水平创新型省份的目标导向，重点聚焦我省在打造先进制造业 </w:t>
      </w:r>
      <w:r>
        <w:rPr>
          <w:rFonts w:ascii="仿宋" w:hAnsi="仿宋" w:eastAsia="仿宋" w:cs="仿宋"/>
          <w:spacing w:val="19"/>
          <w:sz w:val="31"/>
          <w:szCs w:val="31"/>
        </w:rPr>
        <w:t>强省、质量强省、交通强省，建设数字福建、海</w:t>
      </w:r>
      <w:r>
        <w:rPr>
          <w:rFonts w:ascii="仿宋" w:hAnsi="仿宋" w:eastAsia="仿宋" w:cs="仿宋"/>
          <w:spacing w:val="18"/>
          <w:sz w:val="31"/>
          <w:szCs w:val="31"/>
        </w:rPr>
        <w:t>上福建，发展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“四大经济”,建设现代化产业体系，统筹城乡区域发展，实施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7"/>
          <w:sz w:val="31"/>
          <w:szCs w:val="31"/>
        </w:rPr>
        <w:t>乡村振兴战略，深化生态文明建设，推进健康福建建设等方面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的工程科技领域重大战略需求和关键核心问题，提出战略性、</w:t>
      </w:r>
    </w:p>
    <w:p>
      <w:pPr>
        <w:spacing w:line="220" w:lineRule="auto"/>
        <w:ind w:left="1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前瞻性、综合性的战略咨询研究项目选题建议。</w:t>
      </w:r>
    </w:p>
    <w:p>
      <w:pPr>
        <w:spacing w:before="232" w:line="222" w:lineRule="auto"/>
        <w:ind w:left="82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二、</w:t>
      </w:r>
      <w:r>
        <w:rPr>
          <w:rFonts w:ascii="黑体" w:hAnsi="黑体" w:eastAsia="黑体" w:cs="黑体"/>
          <w:spacing w:val="-65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推荐主体</w:t>
      </w:r>
    </w:p>
    <w:p>
      <w:pPr>
        <w:spacing w:before="237" w:line="222" w:lineRule="auto"/>
        <w:ind w:left="8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(一)中国工程院相关学部办公室、战略咨询中心；</w:t>
      </w:r>
    </w:p>
    <w:p>
      <w:pPr>
        <w:spacing w:before="229" w:line="222" w:lineRule="auto"/>
        <w:ind w:left="8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(二)各设区市人民政府、平潭综合实验区管委会；</w:t>
      </w:r>
    </w:p>
    <w:p>
      <w:pPr>
        <w:spacing w:before="224" w:line="222" w:lineRule="auto"/>
        <w:ind w:left="8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(三)省直有关部门；</w:t>
      </w:r>
    </w:p>
    <w:p>
      <w:pPr>
        <w:spacing w:before="230" w:line="222" w:lineRule="auto"/>
        <w:ind w:left="8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(四)福建研究院学术委员会委员、有关院士等。</w:t>
      </w:r>
    </w:p>
    <w:p>
      <w:pPr>
        <w:spacing w:before="224" w:line="603" w:lineRule="exact"/>
        <w:ind w:left="8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2"/>
          <w:position w:val="21"/>
          <w:sz w:val="31"/>
          <w:szCs w:val="31"/>
        </w:rPr>
        <w:t>第(</w:t>
      </w:r>
      <w:r>
        <w:rPr>
          <w:rFonts w:ascii="仿宋" w:hAnsi="仿宋" w:eastAsia="仿宋" w:cs="仿宋"/>
          <w:spacing w:val="-7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2"/>
          <w:position w:val="21"/>
          <w:sz w:val="31"/>
          <w:szCs w:val="31"/>
        </w:rPr>
        <w:t>一)(二)(三)类主体推荐须盖单位公章，第(四)</w:t>
      </w:r>
    </w:p>
    <w:p>
      <w:pPr>
        <w:spacing w:line="222" w:lineRule="auto"/>
        <w:ind w:left="1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类主体推荐须由推荐人签字。</w:t>
      </w:r>
    </w:p>
    <w:p>
      <w:pPr>
        <w:spacing w:before="202" w:line="221" w:lineRule="auto"/>
        <w:ind w:left="82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三、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报送方式</w:t>
      </w:r>
    </w:p>
    <w:p>
      <w:pPr>
        <w:spacing w:before="250" w:line="358" w:lineRule="auto"/>
        <w:ind w:left="155" w:right="10" w:firstLine="66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填写《福建研究院2024年咨询研究项目选题建议表》(详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1"/>
          <w:sz w:val="31"/>
          <w:szCs w:val="31"/>
        </w:rPr>
        <w:t>见附件1),经推荐单位盖章或推荐人签字后，于2023年8月</w:t>
      </w:r>
    </w:p>
    <w:p>
      <w:pPr>
        <w:spacing w:before="1" w:line="221" w:lineRule="auto"/>
        <w:ind w:left="1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10日前将纸质件和电子稿提交至福建研究院办公室。</w:t>
      </w:r>
    </w:p>
    <w:p>
      <w:pPr>
        <w:sectPr>
          <w:footerReference r:id="rId6" w:type="default"/>
          <w:pgSz w:w="11900" w:h="16820"/>
          <w:pgMar w:top="1429" w:right="1668" w:bottom="1357" w:left="1305" w:header="0" w:footer="1050" w:gutter="0"/>
          <w:cols w:space="720" w:num="1"/>
        </w:sectPr>
      </w:pPr>
    </w:p>
    <w:p>
      <w:pPr>
        <w:spacing w:line="313" w:lineRule="auto"/>
        <w:rPr>
          <w:rFonts w:ascii="Arial"/>
          <w:sz w:val="21"/>
        </w:rPr>
      </w:pPr>
    </w:p>
    <w:p>
      <w:pPr>
        <w:spacing w:before="111" w:line="221" w:lineRule="auto"/>
        <w:ind w:left="614"/>
        <w:outlineLvl w:val="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b/>
          <w:bCs/>
          <w:spacing w:val="-24"/>
          <w:sz w:val="34"/>
          <w:szCs w:val="34"/>
        </w:rPr>
        <w:t>四、联系方式</w:t>
      </w:r>
    </w:p>
    <w:p>
      <w:pPr>
        <w:spacing w:before="186" w:line="222" w:lineRule="auto"/>
        <w:ind w:left="6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9"/>
          <w:sz w:val="34"/>
          <w:szCs w:val="34"/>
        </w:rPr>
        <w:t>福建研究院办公室：郭兆楚、万红雨</w:t>
      </w:r>
    </w:p>
    <w:p>
      <w:pPr>
        <w:spacing w:before="194" w:line="600" w:lineRule="exact"/>
        <w:ind w:left="6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8"/>
          <w:sz w:val="34"/>
          <w:szCs w:val="34"/>
        </w:rPr>
        <w:t>电话：0591-87316003、87317525、18050135356</w:t>
      </w:r>
    </w:p>
    <w:p>
      <w:pPr>
        <w:spacing w:line="223" w:lineRule="auto"/>
        <w:ind w:left="6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传真：0591-87316925</w:t>
      </w:r>
    </w:p>
    <w:p>
      <w:pPr>
        <w:spacing w:before="174" w:line="215" w:lineRule="auto"/>
        <w:ind w:left="6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邮箱：</w:t>
      </w:r>
      <w:r>
        <w:rPr>
          <w:rFonts w:ascii="仿宋" w:hAnsi="仿宋" w:eastAsia="仿宋" w:cs="仿宋"/>
          <w:spacing w:val="-52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fjyjyxmz@163.com</w:t>
      </w:r>
    </w:p>
    <w:p>
      <w:pPr>
        <w:spacing w:before="215" w:line="600" w:lineRule="exact"/>
        <w:ind w:left="6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position w:val="19"/>
          <w:sz w:val="34"/>
          <w:szCs w:val="34"/>
        </w:rPr>
        <w:t>地址：福建省福州市鼓楼区华林路11号西湖宾馆清和楼3</w:t>
      </w:r>
    </w:p>
    <w:p>
      <w:pPr>
        <w:spacing w:before="1" w:line="221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"/>
          <w:sz w:val="34"/>
          <w:szCs w:val="34"/>
        </w:rPr>
        <w:t>层311室(邮编：350001)。</w:t>
      </w:r>
    </w:p>
    <w:p>
      <w:pPr>
        <w:spacing w:line="354" w:lineRule="auto"/>
        <w:rPr>
          <w:rFonts w:ascii="Arial"/>
          <w:sz w:val="21"/>
        </w:rPr>
      </w:pPr>
    </w:p>
    <w:p>
      <w:pPr>
        <w:spacing w:line="355" w:lineRule="auto"/>
        <w:rPr>
          <w:rFonts w:ascii="Arial"/>
          <w:sz w:val="21"/>
        </w:rPr>
      </w:pPr>
    </w:p>
    <w:p>
      <w:pPr>
        <w:spacing w:before="111" w:line="222" w:lineRule="auto"/>
        <w:ind w:left="6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附件：1.福建研究院2024年咨询研究项目选题建议表</w:t>
      </w:r>
    </w:p>
    <w:p>
      <w:pPr>
        <w:spacing w:before="211" w:line="222" w:lineRule="auto"/>
        <w:ind w:left="15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2.福建研究院历年立项项目汇总(2019-2023年)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111" w:line="222" w:lineRule="auto"/>
        <w:ind w:right="161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3"/>
          <w:sz w:val="34"/>
          <w:szCs w:val="34"/>
        </w:rPr>
        <w:t>中国工程科技发展战略福建研究院</w:t>
      </w:r>
    </w:p>
    <w:p>
      <w:pPr>
        <w:spacing w:before="211" w:line="222" w:lineRule="auto"/>
        <w:ind w:left="54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2023年7月7日</w:t>
      </w:r>
    </w:p>
    <w:p>
      <w:pPr>
        <w:sectPr>
          <w:footerReference r:id="rId7" w:type="default"/>
          <w:pgSz w:w="11900" w:h="16820"/>
          <w:pgMar w:top="1429" w:right="1618" w:bottom="1293" w:left="1559" w:header="0" w:footer="1005" w:gutter="0"/>
          <w:cols w:space="720" w:num="1"/>
        </w:sect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114" w:line="224" w:lineRule="auto"/>
        <w:ind w:left="119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22"/>
          <w:sz w:val="35"/>
          <w:szCs w:val="35"/>
        </w:rPr>
        <w:t>附件1</w:t>
      </w:r>
    </w:p>
    <w:p>
      <w:pPr>
        <w:spacing w:before="330" w:line="219" w:lineRule="auto"/>
        <w:ind w:left="44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福建研究院2024年咨询研究项目选题建议表</w:t>
      </w:r>
    </w:p>
    <w:p>
      <w:pPr>
        <w:spacing w:line="96" w:lineRule="exact"/>
      </w:pPr>
    </w:p>
    <w:tbl>
      <w:tblPr>
        <w:tblStyle w:val="4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3"/>
        <w:gridCol w:w="1468"/>
        <w:gridCol w:w="789"/>
        <w:gridCol w:w="2277"/>
        <w:gridCol w:w="799"/>
        <w:gridCol w:w="21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513" w:type="dxa"/>
            <w:vAlign w:val="top"/>
          </w:tcPr>
          <w:p>
            <w:pPr>
              <w:spacing w:before="160" w:line="221" w:lineRule="auto"/>
              <w:ind w:left="1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选题名称</w:t>
            </w:r>
          </w:p>
        </w:tc>
        <w:tc>
          <w:tcPr>
            <w:tcW w:w="745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513" w:type="dxa"/>
            <w:vAlign w:val="top"/>
          </w:tcPr>
          <w:p>
            <w:pPr>
              <w:spacing w:before="223" w:line="219" w:lineRule="auto"/>
              <w:ind w:left="1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项目类型</w:t>
            </w:r>
          </w:p>
        </w:tc>
        <w:tc>
          <w:tcPr>
            <w:tcW w:w="7456" w:type="dxa"/>
            <w:gridSpan w:val="5"/>
            <w:vAlign w:val="top"/>
          </w:tcPr>
          <w:p>
            <w:pPr>
              <w:spacing w:before="223" w:line="220" w:lineRule="auto"/>
              <w:ind w:left="2231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0"/>
                <w:sz w:val="29"/>
                <w:szCs w:val="29"/>
              </w:rPr>
              <w:t>□重大</w:t>
            </w:r>
            <w:r>
              <w:rPr>
                <w:rFonts w:ascii="宋体" w:hAnsi="宋体" w:eastAsia="宋体" w:cs="宋体"/>
                <w:spacing w:val="29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9"/>
                <w:szCs w:val="29"/>
              </w:rPr>
              <w:t>□重点</w:t>
            </w:r>
            <w:r>
              <w:rPr>
                <w:rFonts w:ascii="宋体" w:hAnsi="宋体" w:eastAsia="宋体" w:cs="宋体"/>
                <w:spacing w:val="28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9"/>
                <w:szCs w:val="29"/>
              </w:rPr>
              <w:t>□专题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3" w:type="dxa"/>
            <w:vAlign w:val="top"/>
          </w:tcPr>
          <w:p>
            <w:pPr>
              <w:spacing w:before="257" w:line="221" w:lineRule="auto"/>
              <w:ind w:left="3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联系人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vAlign w:val="top"/>
          </w:tcPr>
          <w:p>
            <w:pPr>
              <w:spacing w:before="197" w:line="221" w:lineRule="auto"/>
              <w:ind w:left="133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5"/>
                <w:sz w:val="29"/>
                <w:szCs w:val="29"/>
              </w:rPr>
              <w:t>电话</w:t>
            </w:r>
          </w:p>
        </w:tc>
        <w:tc>
          <w:tcPr>
            <w:tcW w:w="22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>
            <w:pPr>
              <w:spacing w:before="234" w:line="220" w:lineRule="auto"/>
              <w:ind w:left="107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8"/>
                <w:sz w:val="29"/>
                <w:szCs w:val="29"/>
              </w:rPr>
              <w:t>邮箱</w:t>
            </w:r>
          </w:p>
        </w:tc>
        <w:tc>
          <w:tcPr>
            <w:tcW w:w="2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4" w:hRule="atLeast"/>
        </w:trPr>
        <w:tc>
          <w:tcPr>
            <w:tcW w:w="1513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94" w:line="535" w:lineRule="exact"/>
              <w:ind w:left="45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7"/>
                <w:position w:val="18"/>
                <w:sz w:val="29"/>
                <w:szCs w:val="29"/>
              </w:rPr>
              <w:t>主要</w:t>
            </w:r>
          </w:p>
          <w:p>
            <w:pPr>
              <w:spacing w:line="219" w:lineRule="auto"/>
              <w:ind w:left="45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7"/>
                <w:sz w:val="29"/>
                <w:szCs w:val="29"/>
              </w:rPr>
              <w:t>内容</w:t>
            </w:r>
          </w:p>
        </w:tc>
        <w:tc>
          <w:tcPr>
            <w:tcW w:w="7456" w:type="dxa"/>
            <w:gridSpan w:val="5"/>
            <w:vAlign w:val="top"/>
          </w:tcPr>
          <w:p>
            <w:pPr>
              <w:spacing w:before="271" w:line="218" w:lineRule="auto"/>
              <w:ind w:left="211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2"/>
                <w:sz w:val="29"/>
                <w:szCs w:val="29"/>
              </w:rPr>
              <w:t>(选题价值、研究内容、预期成果等，限500字)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1513" w:type="dxa"/>
            <w:vAlign w:val="top"/>
          </w:tcPr>
          <w:p>
            <w:pPr>
              <w:spacing w:before="170" w:line="500" w:lineRule="exact"/>
              <w:ind w:left="1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5"/>
                <w:position w:val="15"/>
                <w:sz w:val="29"/>
                <w:szCs w:val="29"/>
              </w:rPr>
              <w:t>建议参与</w:t>
            </w:r>
          </w:p>
          <w:p>
            <w:pPr>
              <w:spacing w:line="220" w:lineRule="auto"/>
              <w:ind w:left="1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院士专家</w:t>
            </w:r>
          </w:p>
        </w:tc>
        <w:tc>
          <w:tcPr>
            <w:tcW w:w="745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3" w:hRule="atLeast"/>
        </w:trPr>
        <w:tc>
          <w:tcPr>
            <w:tcW w:w="8969" w:type="dxa"/>
            <w:gridSpan w:val="6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94" w:line="500" w:lineRule="exact"/>
              <w:ind w:left="8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5"/>
                <w:position w:val="15"/>
                <w:sz w:val="29"/>
                <w:szCs w:val="29"/>
              </w:rPr>
              <w:t>推荐单位(盖章):</w:t>
            </w:r>
          </w:p>
          <w:p>
            <w:pPr>
              <w:spacing w:line="218" w:lineRule="auto"/>
              <w:ind w:left="8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6"/>
                <w:sz w:val="29"/>
                <w:szCs w:val="29"/>
              </w:rPr>
              <w:t>推荐人(签字):</w:t>
            </w:r>
          </w:p>
          <w:p>
            <w:pPr>
              <w:spacing w:before="157" w:line="219" w:lineRule="auto"/>
              <w:ind w:left="557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15"/>
                <w:sz w:val="29"/>
                <w:szCs w:val="29"/>
              </w:rPr>
              <w:t xml:space="preserve"> 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月</w:t>
            </w:r>
            <w:r>
              <w:rPr>
                <w:rFonts w:ascii="宋体" w:hAnsi="宋体" w:eastAsia="宋体" w:cs="宋体"/>
                <w:spacing w:val="23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日</w:t>
            </w:r>
          </w:p>
        </w:tc>
      </w:tr>
    </w:tbl>
    <w:p>
      <w:pPr>
        <w:spacing w:before="141" w:line="411" w:lineRule="exact"/>
        <w:ind w:left="114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9"/>
          <w:position w:val="13"/>
          <w:sz w:val="23"/>
          <w:szCs w:val="23"/>
        </w:rPr>
        <w:t>注：重大项目需有5位以上院士参与，经费为100-200(含)万元；重点项目需有3位以</w:t>
      </w:r>
    </w:p>
    <w:p>
      <w:pPr>
        <w:spacing w:line="222" w:lineRule="auto"/>
        <w:ind w:left="114"/>
        <w:rPr>
          <w:rFonts w:ascii="仿宋" w:hAnsi="仿宋" w:eastAsia="仿宋" w:cs="仿宋"/>
          <w:sz w:val="23"/>
          <w:szCs w:val="23"/>
        </w:rPr>
      </w:pPr>
      <w:bookmarkStart w:id="0" w:name="_GoBack"/>
      <w:r>
        <w:rPr>
          <w:rFonts w:ascii="仿宋" w:hAnsi="仿宋" w:eastAsia="仿宋" w:cs="仿宋"/>
          <w:spacing w:val="12"/>
          <w:sz w:val="23"/>
          <w:szCs w:val="23"/>
        </w:rPr>
        <w:t>上院士参与，经费为50-100(含)万元；专题项目经费为20-</w:t>
      </w:r>
      <w:r>
        <w:rPr>
          <w:rFonts w:ascii="仿宋" w:hAnsi="仿宋" w:eastAsia="仿宋" w:cs="仿宋"/>
          <w:spacing w:val="11"/>
          <w:sz w:val="23"/>
          <w:szCs w:val="23"/>
        </w:rPr>
        <w:t>50(含)万元。</w:t>
      </w:r>
    </w:p>
    <w:p>
      <w:pPr>
        <w:sectPr>
          <w:footerReference r:id="rId8" w:type="default"/>
          <w:pgSz w:w="11900" w:h="16820"/>
          <w:pgMar w:top="1429" w:right="1574" w:bottom="1343" w:left="1345" w:header="0" w:footer="1055" w:gutter="0"/>
          <w:cols w:space="720" w:num="1"/>
        </w:sectPr>
      </w:pPr>
    </w:p>
    <w:bookmarkEnd w:id="0"/>
    <w:p>
      <w:pPr>
        <w:spacing w:before="264" w:line="224" w:lineRule="auto"/>
        <w:ind w:left="14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b/>
          <w:bCs/>
          <w:spacing w:val="6"/>
          <w:sz w:val="34"/>
          <w:szCs w:val="34"/>
        </w:rPr>
        <w:t>附件2</w:t>
      </w:r>
    </w:p>
    <w:p>
      <w:pPr>
        <w:spacing w:before="202" w:line="219" w:lineRule="auto"/>
        <w:ind w:left="165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5"/>
          <w:sz w:val="44"/>
          <w:szCs w:val="44"/>
        </w:rPr>
        <w:t>福建研究院历年立项项目汇总</w:t>
      </w:r>
    </w:p>
    <w:p>
      <w:pPr>
        <w:spacing w:before="61" w:line="219" w:lineRule="auto"/>
        <w:ind w:left="3230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26"/>
          <w:sz w:val="44"/>
          <w:szCs w:val="44"/>
        </w:rPr>
        <w:t>(2019-2023年)</w:t>
      </w:r>
    </w:p>
    <w:p>
      <w:pPr>
        <w:spacing w:line="221" w:lineRule="exact"/>
      </w:pPr>
    </w:p>
    <w:tbl>
      <w:tblPr>
        <w:tblStyle w:val="4"/>
        <w:tblW w:w="88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49"/>
        <w:gridCol w:w="979"/>
        <w:gridCol w:w="6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694" w:type="dxa"/>
            <w:vAlign w:val="top"/>
          </w:tcPr>
          <w:p>
            <w:pPr>
              <w:spacing w:before="166" w:line="221" w:lineRule="auto"/>
              <w:ind w:left="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849" w:type="dxa"/>
            <w:vAlign w:val="top"/>
          </w:tcPr>
          <w:p>
            <w:pPr>
              <w:spacing w:before="161" w:line="219" w:lineRule="auto"/>
              <w:ind w:left="1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年份</w:t>
            </w:r>
          </w:p>
        </w:tc>
        <w:tc>
          <w:tcPr>
            <w:tcW w:w="979" w:type="dxa"/>
            <w:vAlign w:val="top"/>
          </w:tcPr>
          <w:p>
            <w:pPr>
              <w:spacing w:before="161" w:line="219" w:lineRule="auto"/>
              <w:ind w:left="2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4"/>
                <w:szCs w:val="24"/>
              </w:rPr>
              <w:t>类别</w:t>
            </w:r>
          </w:p>
        </w:tc>
        <w:tc>
          <w:tcPr>
            <w:tcW w:w="6368" w:type="dxa"/>
            <w:vAlign w:val="top"/>
          </w:tcPr>
          <w:p>
            <w:pPr>
              <w:spacing w:before="162" w:line="220" w:lineRule="auto"/>
              <w:ind w:left="26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18"/>
                <w:sz w:val="24"/>
                <w:szCs w:val="24"/>
              </w:rPr>
              <w:t>项目名称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94" w:type="dxa"/>
            <w:vAlign w:val="top"/>
          </w:tcPr>
          <w:p>
            <w:pPr>
              <w:spacing w:before="231" w:line="184" w:lineRule="auto"/>
              <w:ind w:left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49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2019</w:t>
            </w:r>
          </w:p>
        </w:tc>
        <w:tc>
          <w:tcPr>
            <w:tcW w:w="979" w:type="dxa"/>
            <w:vAlign w:val="top"/>
          </w:tcPr>
          <w:p>
            <w:pPr>
              <w:spacing w:before="171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9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福建省智能制造发展战略与实施路径研究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Align w:val="top"/>
          </w:tcPr>
          <w:p>
            <w:pPr>
              <w:spacing w:before="223" w:line="183" w:lineRule="auto"/>
              <w:ind w:left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2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0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福建新兴产业发展战略研究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94" w:type="dxa"/>
            <w:vAlign w:val="top"/>
          </w:tcPr>
          <w:p>
            <w:pPr>
              <w:spacing w:before="233" w:line="183" w:lineRule="auto"/>
              <w:ind w:left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2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0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福建生态文明发展战略研究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94" w:type="dxa"/>
            <w:vAlign w:val="top"/>
          </w:tcPr>
          <w:p>
            <w:pPr>
              <w:spacing w:before="223" w:line="183" w:lineRule="auto"/>
              <w:ind w:left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2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0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福建乡村振兴战略研究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694" w:type="dxa"/>
            <w:vAlign w:val="top"/>
          </w:tcPr>
          <w:p>
            <w:pPr>
              <w:spacing w:before="236" w:line="182" w:lineRule="auto"/>
              <w:ind w:left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3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1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福建建设“一带一路”制造业国际合作产业基地战略研究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94" w:type="dxa"/>
            <w:vAlign w:val="top"/>
          </w:tcPr>
          <w:p>
            <w:pPr>
              <w:spacing w:before="234" w:line="183" w:lineRule="auto"/>
              <w:ind w:left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3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1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福建省海洋渔业绿色发展战略研究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Align w:val="top"/>
          </w:tcPr>
          <w:p>
            <w:pPr>
              <w:spacing w:before="227" w:line="182" w:lineRule="auto"/>
              <w:ind w:left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4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2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福建省综合交通战略重点工作研究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94" w:type="dxa"/>
            <w:vAlign w:val="top"/>
          </w:tcPr>
          <w:p>
            <w:pPr>
              <w:spacing w:before="235" w:line="183" w:lineRule="auto"/>
              <w:ind w:left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4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68" w:type="dxa"/>
            <w:vAlign w:val="top"/>
          </w:tcPr>
          <w:p>
            <w:pPr>
              <w:spacing w:before="172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福建省新一代人工智能发展战略及其实施路径研究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Align w:val="top"/>
          </w:tcPr>
          <w:p>
            <w:pPr>
              <w:spacing w:before="226" w:line="183" w:lineRule="auto"/>
              <w:ind w:left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5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68" w:type="dxa"/>
            <w:vAlign w:val="top"/>
          </w:tcPr>
          <w:p>
            <w:pPr>
              <w:spacing w:before="163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福建省绿色产业发展战略及其实施路径研究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694" w:type="dxa"/>
            <w:vAlign w:val="top"/>
          </w:tcPr>
          <w:p>
            <w:pPr>
              <w:spacing w:before="235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5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68" w:type="dxa"/>
            <w:vAlign w:val="top"/>
          </w:tcPr>
          <w:p>
            <w:pPr>
              <w:spacing w:before="173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福建省集成电路产业发展战略及其实施路径研究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694" w:type="dxa"/>
            <w:vAlign w:val="top"/>
          </w:tcPr>
          <w:p>
            <w:pPr>
              <w:spacing w:before="285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11</w:t>
            </w:r>
          </w:p>
        </w:tc>
        <w:tc>
          <w:tcPr>
            <w:tcW w:w="8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225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68" w:type="dxa"/>
            <w:vAlign w:val="top"/>
          </w:tcPr>
          <w:p>
            <w:pPr>
              <w:spacing w:before="103" w:line="231" w:lineRule="auto"/>
              <w:ind w:left="113" w:right="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福建省松材线虫病防治及其对水土流失区治理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影响的对策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94" w:type="dxa"/>
            <w:vAlign w:val="top"/>
          </w:tcPr>
          <w:p>
            <w:pPr>
              <w:spacing w:before="236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12</w:t>
            </w:r>
          </w:p>
        </w:tc>
        <w:tc>
          <w:tcPr>
            <w:tcW w:w="849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1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2020</w:t>
            </w:r>
          </w:p>
        </w:tc>
        <w:tc>
          <w:tcPr>
            <w:tcW w:w="979" w:type="dxa"/>
            <w:vAlign w:val="top"/>
          </w:tcPr>
          <w:p>
            <w:pPr>
              <w:spacing w:before="176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4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福建省数字经济发展战略及新模式、新路径研究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Align w:val="top"/>
          </w:tcPr>
          <w:p>
            <w:pPr>
              <w:spacing w:before="227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13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7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5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福建省石油化工产业绿色、安全、智能化发展研究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94" w:type="dxa"/>
            <w:vAlign w:val="top"/>
          </w:tcPr>
          <w:p>
            <w:pPr>
              <w:spacing w:before="237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14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7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5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福建省新材料产业集群发展研究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94" w:type="dxa"/>
            <w:vAlign w:val="top"/>
          </w:tcPr>
          <w:p>
            <w:pPr>
              <w:spacing w:before="227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15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7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5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福建省海洋工程装备制造产业发展研究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694" w:type="dxa"/>
            <w:vAlign w:val="top"/>
          </w:tcPr>
          <w:p>
            <w:pPr>
              <w:spacing w:before="288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16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228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08" w:line="229" w:lineRule="auto"/>
              <w:ind w:left="113" w:right="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健康中国战略背景下福建省生物工程与新医药产业突破路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94" w:type="dxa"/>
            <w:vAlign w:val="top"/>
          </w:tcPr>
          <w:p>
            <w:pPr>
              <w:spacing w:before="239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17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83" w:line="224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重点</w:t>
            </w:r>
          </w:p>
        </w:tc>
        <w:tc>
          <w:tcPr>
            <w:tcW w:w="6368" w:type="dxa"/>
            <w:vAlign w:val="top"/>
          </w:tcPr>
          <w:p>
            <w:pPr>
              <w:spacing w:before="177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福建省“增芯强屏”工程发展战略和实施路径研究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94" w:type="dxa"/>
            <w:vAlign w:val="top"/>
          </w:tcPr>
          <w:p>
            <w:pPr>
              <w:spacing w:before="230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18</w:t>
            </w:r>
          </w:p>
        </w:tc>
        <w:tc>
          <w:tcPr>
            <w:tcW w:w="8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4" w:line="224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重点</w:t>
            </w:r>
          </w:p>
        </w:tc>
        <w:tc>
          <w:tcPr>
            <w:tcW w:w="6368" w:type="dxa"/>
            <w:vAlign w:val="top"/>
          </w:tcPr>
          <w:p>
            <w:pPr>
              <w:spacing w:before="168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福建省海洋与海岸带自然资源保护利用及产权制度研究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" w:type="default"/>
          <w:pgSz w:w="11900" w:h="16820"/>
          <w:pgMar w:top="1429" w:right="1614" w:bottom="1401" w:left="1385" w:header="0" w:footer="1115" w:gutter="0"/>
          <w:cols w:space="720" w:num="1"/>
        </w:sectPr>
      </w:pPr>
    </w:p>
    <w:p>
      <w:pPr>
        <w:spacing w:line="175" w:lineRule="exact"/>
      </w:pPr>
    </w:p>
    <w:tbl>
      <w:tblPr>
        <w:tblStyle w:val="4"/>
        <w:tblW w:w="89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49"/>
        <w:gridCol w:w="979"/>
        <w:gridCol w:w="63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694" w:type="dxa"/>
            <w:vAlign w:val="top"/>
          </w:tcPr>
          <w:p>
            <w:pPr>
              <w:spacing w:before="172" w:line="221" w:lineRule="auto"/>
              <w:ind w:left="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849" w:type="dxa"/>
            <w:vAlign w:val="top"/>
          </w:tcPr>
          <w:p>
            <w:pPr>
              <w:spacing w:before="171" w:line="219" w:lineRule="auto"/>
              <w:ind w:left="1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年份</w:t>
            </w:r>
          </w:p>
        </w:tc>
        <w:tc>
          <w:tcPr>
            <w:tcW w:w="979" w:type="dxa"/>
            <w:vAlign w:val="top"/>
          </w:tcPr>
          <w:p>
            <w:pPr>
              <w:spacing w:before="171" w:line="219" w:lineRule="auto"/>
              <w:ind w:left="2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4"/>
                <w:szCs w:val="24"/>
              </w:rPr>
              <w:t>类别</w:t>
            </w:r>
          </w:p>
        </w:tc>
        <w:tc>
          <w:tcPr>
            <w:tcW w:w="6378" w:type="dxa"/>
            <w:vAlign w:val="top"/>
          </w:tcPr>
          <w:p>
            <w:pPr>
              <w:spacing w:before="172" w:line="220" w:lineRule="auto"/>
              <w:ind w:left="26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18"/>
                <w:sz w:val="24"/>
                <w:szCs w:val="24"/>
              </w:rPr>
              <w:t>项目名称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Align w:val="top"/>
          </w:tcPr>
          <w:p>
            <w:pPr>
              <w:spacing w:before="221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19</w:t>
            </w:r>
          </w:p>
        </w:tc>
        <w:tc>
          <w:tcPr>
            <w:tcW w:w="849" w:type="dxa"/>
            <w:vMerge w:val="restart"/>
            <w:tcBorders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1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2020</w:t>
            </w:r>
          </w:p>
        </w:tc>
        <w:tc>
          <w:tcPr>
            <w:tcW w:w="979" w:type="dxa"/>
            <w:vAlign w:val="top"/>
          </w:tcPr>
          <w:p>
            <w:pPr>
              <w:spacing w:before="165" w:line="224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重点</w:t>
            </w:r>
          </w:p>
        </w:tc>
        <w:tc>
          <w:tcPr>
            <w:tcW w:w="6378" w:type="dxa"/>
            <w:vAlign w:val="top"/>
          </w:tcPr>
          <w:p>
            <w:pPr>
              <w:spacing w:before="159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福建省高效生态农业发展战略研究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94" w:type="dxa"/>
            <w:vAlign w:val="top"/>
          </w:tcPr>
          <w:p>
            <w:pPr>
              <w:spacing w:before="232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20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1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69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福建与粤港澳大湾区科技创新合作研究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694" w:type="dxa"/>
            <w:vAlign w:val="top"/>
          </w:tcPr>
          <w:p>
            <w:pPr>
              <w:spacing w:before="232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21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2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70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福建省模具、材料加工行业现状分析与创新发展对策研究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94" w:type="dxa"/>
            <w:vAlign w:val="top"/>
          </w:tcPr>
          <w:p>
            <w:pPr>
              <w:spacing w:before="223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22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2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60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福建省海洋生物资源的种质保护和精深加工路径研究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694" w:type="dxa"/>
            <w:vAlign w:val="top"/>
          </w:tcPr>
          <w:p>
            <w:pPr>
              <w:spacing w:before="234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23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3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71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福建省氢燃料电池汽车产业发展研究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Align w:val="top"/>
          </w:tcPr>
          <w:p>
            <w:pPr>
              <w:spacing w:before="224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24</w:t>
            </w:r>
          </w:p>
        </w:tc>
        <w:tc>
          <w:tcPr>
            <w:tcW w:w="8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3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61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福建省“无废城市”建设路径和发展模式研究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694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25</w:t>
            </w:r>
          </w:p>
        </w:tc>
        <w:tc>
          <w:tcPr>
            <w:tcW w:w="849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2021</w:t>
            </w:r>
          </w:p>
        </w:tc>
        <w:tc>
          <w:tcPr>
            <w:tcW w:w="979" w:type="dxa"/>
            <w:vAlign w:val="top"/>
          </w:tcPr>
          <w:p>
            <w:pPr>
              <w:spacing w:before="283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78" w:type="dxa"/>
            <w:vAlign w:val="top"/>
          </w:tcPr>
          <w:p>
            <w:pPr>
              <w:spacing w:before="152"/>
              <w:ind w:left="112" w:right="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全球竞合与“双循环”背景下福建省数字创意产业发展战略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与路径研究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94" w:type="dxa"/>
            <w:vAlign w:val="top"/>
          </w:tcPr>
          <w:p>
            <w:pPr>
              <w:spacing w:before="225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26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4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78" w:type="dxa"/>
            <w:vAlign w:val="top"/>
          </w:tcPr>
          <w:p>
            <w:pPr>
              <w:spacing w:before="162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福建省储能电池产业发展研究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94" w:type="dxa"/>
            <w:vAlign w:val="top"/>
          </w:tcPr>
          <w:p>
            <w:pPr>
              <w:spacing w:before="235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27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4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78" w:type="dxa"/>
            <w:vAlign w:val="top"/>
          </w:tcPr>
          <w:p>
            <w:pPr>
              <w:spacing w:before="172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福建省纺织服装产业智能制造转型升级战略研究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94" w:type="dxa"/>
            <w:vAlign w:val="top"/>
          </w:tcPr>
          <w:p>
            <w:pPr>
              <w:spacing w:before="235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28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4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78" w:type="dxa"/>
            <w:vAlign w:val="top"/>
          </w:tcPr>
          <w:p>
            <w:pPr>
              <w:spacing w:before="172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新时期福建省制造强省发展战略与实施路径研究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Align w:val="top"/>
          </w:tcPr>
          <w:p>
            <w:pPr>
              <w:spacing w:before="226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29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5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78" w:type="dxa"/>
            <w:vAlign w:val="top"/>
          </w:tcPr>
          <w:p>
            <w:pPr>
              <w:spacing w:before="163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双碳目标下福建能源转型高质量发展示范区战略研究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94" w:type="dxa"/>
            <w:vAlign w:val="top"/>
          </w:tcPr>
          <w:p>
            <w:pPr>
              <w:spacing w:before="236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30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9" w:line="224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重点</w:t>
            </w:r>
          </w:p>
        </w:tc>
        <w:tc>
          <w:tcPr>
            <w:tcW w:w="6378" w:type="dxa"/>
            <w:vAlign w:val="top"/>
          </w:tcPr>
          <w:p>
            <w:pPr>
              <w:spacing w:before="173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福建省新基建智能建造技术发展战略与实施路径研究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694" w:type="dxa"/>
            <w:vAlign w:val="top"/>
          </w:tcPr>
          <w:p>
            <w:pPr>
              <w:spacing w:before="316" w:line="184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31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260" w:line="224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重点</w:t>
            </w:r>
          </w:p>
        </w:tc>
        <w:tc>
          <w:tcPr>
            <w:tcW w:w="6378" w:type="dxa"/>
            <w:vAlign w:val="top"/>
          </w:tcPr>
          <w:p>
            <w:pPr>
              <w:spacing w:before="124" w:line="233" w:lineRule="auto"/>
              <w:ind w:left="112" w:right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碳中和路径下闽江流域循环过程价值分析与自然生态系统 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碳汇演化及潜力研究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94" w:type="dxa"/>
            <w:vAlign w:val="top"/>
          </w:tcPr>
          <w:p>
            <w:pPr>
              <w:spacing w:before="237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32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80" w:line="224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重点</w:t>
            </w:r>
          </w:p>
        </w:tc>
        <w:tc>
          <w:tcPr>
            <w:tcW w:w="6378" w:type="dxa"/>
            <w:vAlign w:val="top"/>
          </w:tcPr>
          <w:p>
            <w:pPr>
              <w:spacing w:before="174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福建省地下空间发展战略与实施路径研究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694" w:type="dxa"/>
            <w:vAlign w:val="top"/>
          </w:tcPr>
          <w:p>
            <w:pPr>
              <w:spacing w:before="288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33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227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83" w:line="239" w:lineRule="auto"/>
              <w:ind w:left="111" w:right="92" w:hanging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福州加快建设“东南(福建)科学城”,推动高新区与大学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城融合发展研究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94" w:type="dxa"/>
            <w:vAlign w:val="top"/>
          </w:tcPr>
          <w:p>
            <w:pPr>
              <w:spacing w:before="239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34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8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76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福建海洋碳汇重大基础设施发展战略研究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694" w:type="dxa"/>
            <w:vAlign w:val="top"/>
          </w:tcPr>
          <w:p>
            <w:pPr>
              <w:spacing w:before="229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35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8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66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福建省老龄人康复智联体系发展规划研究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94" w:type="dxa"/>
            <w:vAlign w:val="top"/>
          </w:tcPr>
          <w:p>
            <w:pPr>
              <w:spacing w:before="240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36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9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77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福安湾坞半岛打造中国不锈钢城的战略研究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94" w:type="dxa"/>
            <w:vAlign w:val="top"/>
          </w:tcPr>
          <w:p>
            <w:pPr>
              <w:spacing w:before="240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37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9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77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福建氟化工产业绿色高效发展战略研究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694" w:type="dxa"/>
            <w:vAlign w:val="top"/>
          </w:tcPr>
          <w:p>
            <w:pPr>
              <w:spacing w:before="241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38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80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77" w:line="218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福建省特色村镇潜力评估与人居环境更新技术集成研究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694" w:type="dxa"/>
            <w:vAlign w:val="top"/>
          </w:tcPr>
          <w:p>
            <w:pPr>
              <w:spacing w:before="231" w:line="183" w:lineRule="auto"/>
              <w:ind w:left="2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39</w:t>
            </w:r>
          </w:p>
        </w:tc>
        <w:tc>
          <w:tcPr>
            <w:tcW w:w="8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0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专题</w:t>
            </w:r>
          </w:p>
        </w:tc>
        <w:tc>
          <w:tcPr>
            <w:tcW w:w="6378" w:type="dxa"/>
            <w:vAlign w:val="top"/>
          </w:tcPr>
          <w:p>
            <w:pPr>
              <w:spacing w:before="168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福建省旅游产业数字化智能化转型升级研究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" w:type="default"/>
          <w:pgSz w:w="11900" w:h="16820"/>
          <w:pgMar w:top="1429" w:right="1624" w:bottom="1403" w:left="1365" w:header="0" w:footer="1115" w:gutter="0"/>
          <w:cols w:space="720" w:num="1"/>
        </w:sectPr>
      </w:pPr>
    </w:p>
    <w:p>
      <w:pPr>
        <w:spacing w:line="175" w:lineRule="exact"/>
      </w:pPr>
    </w:p>
    <w:tbl>
      <w:tblPr>
        <w:tblStyle w:val="4"/>
        <w:tblW w:w="89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849"/>
        <w:gridCol w:w="979"/>
        <w:gridCol w:w="6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04" w:type="dxa"/>
            <w:vAlign w:val="top"/>
          </w:tcPr>
          <w:p>
            <w:pPr>
              <w:spacing w:before="162" w:line="221" w:lineRule="auto"/>
              <w:ind w:left="10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849" w:type="dxa"/>
            <w:vAlign w:val="top"/>
          </w:tcPr>
          <w:p>
            <w:pPr>
              <w:spacing w:before="161" w:line="219" w:lineRule="auto"/>
              <w:ind w:left="1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年份</w:t>
            </w:r>
          </w:p>
        </w:tc>
        <w:tc>
          <w:tcPr>
            <w:tcW w:w="979" w:type="dxa"/>
            <w:vAlign w:val="top"/>
          </w:tcPr>
          <w:p>
            <w:pPr>
              <w:spacing w:before="161" w:line="219" w:lineRule="auto"/>
              <w:ind w:left="2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4"/>
                <w:szCs w:val="24"/>
              </w:rPr>
              <w:t>类别</w:t>
            </w:r>
          </w:p>
        </w:tc>
        <w:tc>
          <w:tcPr>
            <w:tcW w:w="6368" w:type="dxa"/>
            <w:vAlign w:val="top"/>
          </w:tcPr>
          <w:p>
            <w:pPr>
              <w:spacing w:before="162" w:line="220" w:lineRule="auto"/>
              <w:ind w:left="26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13"/>
                <w:sz w:val="24"/>
                <w:szCs w:val="24"/>
              </w:rPr>
              <w:t>项目名称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704" w:type="dxa"/>
            <w:vAlign w:val="top"/>
          </w:tcPr>
          <w:p>
            <w:pPr>
              <w:spacing w:before="231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40</w:t>
            </w:r>
          </w:p>
        </w:tc>
        <w:tc>
          <w:tcPr>
            <w:tcW w:w="849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1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2022</w:t>
            </w:r>
          </w:p>
        </w:tc>
        <w:tc>
          <w:tcPr>
            <w:tcW w:w="979" w:type="dxa"/>
            <w:vAlign w:val="top"/>
          </w:tcPr>
          <w:p>
            <w:pPr>
              <w:spacing w:before="170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8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福建省未来产业培育发展战略研究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04" w:type="dxa"/>
            <w:vAlign w:val="top"/>
          </w:tcPr>
          <w:p>
            <w:pPr>
              <w:spacing w:before="231" w:line="184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41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1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9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福建省现代种业发展战略研究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04" w:type="dxa"/>
            <w:vAlign w:val="top"/>
          </w:tcPr>
          <w:p>
            <w:pPr>
              <w:spacing w:before="232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42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1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9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福建省数字赋能海洋经济高质量发展战略研究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04" w:type="dxa"/>
            <w:vAlign w:val="top"/>
          </w:tcPr>
          <w:p>
            <w:pPr>
              <w:spacing w:before="223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43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2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0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福州都市圈开行市域列车发展路径研究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04" w:type="dxa"/>
            <w:vAlign w:val="top"/>
          </w:tcPr>
          <w:p>
            <w:pPr>
              <w:spacing w:before="233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44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2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0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闽江河口湿地生态安全战略研究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04" w:type="dxa"/>
            <w:vAlign w:val="top"/>
          </w:tcPr>
          <w:p>
            <w:pPr>
              <w:spacing w:before="234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45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3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1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福建省汽车产业集群发展战略研究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04" w:type="dxa"/>
            <w:vAlign w:val="top"/>
          </w:tcPr>
          <w:p>
            <w:pPr>
              <w:spacing w:before="225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46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4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2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环武夷山国家公园保护发展带融合创新发展研究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04" w:type="dxa"/>
            <w:vAlign w:val="top"/>
          </w:tcPr>
          <w:p>
            <w:pPr>
              <w:spacing w:before="235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47</w:t>
            </w:r>
          </w:p>
        </w:tc>
        <w:tc>
          <w:tcPr>
            <w:tcW w:w="8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4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2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双碳目标下福建省核能综合利用战略规划研究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04" w:type="dxa"/>
            <w:vAlign w:val="top"/>
          </w:tcPr>
          <w:p>
            <w:pPr>
              <w:spacing w:before="225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48</w:t>
            </w:r>
          </w:p>
        </w:tc>
        <w:tc>
          <w:tcPr>
            <w:tcW w:w="849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1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2023</w:t>
            </w:r>
          </w:p>
        </w:tc>
        <w:tc>
          <w:tcPr>
            <w:tcW w:w="979" w:type="dxa"/>
            <w:vAlign w:val="top"/>
          </w:tcPr>
          <w:p>
            <w:pPr>
              <w:spacing w:before="164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2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福建省信息技术应用创新产业链发展战略研究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04" w:type="dxa"/>
            <w:vAlign w:val="top"/>
          </w:tcPr>
          <w:p>
            <w:pPr>
              <w:spacing w:before="236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49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5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3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福建省电子化学品产业发展路径与技术路线研究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04" w:type="dxa"/>
            <w:vAlign w:val="top"/>
          </w:tcPr>
          <w:p>
            <w:pPr>
              <w:spacing w:before="236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50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5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3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福建省医疗卫生事业高质量发展战略研究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04" w:type="dxa"/>
            <w:vAlign w:val="top"/>
          </w:tcPr>
          <w:p>
            <w:pPr>
              <w:spacing w:before="236" w:line="184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51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6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4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福建省光电产业集群发展战略研究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04" w:type="dxa"/>
            <w:vAlign w:val="top"/>
          </w:tcPr>
          <w:p>
            <w:pPr>
              <w:spacing w:before="228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52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67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65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福建省先进碳材料产业链现代化研究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04" w:type="dxa"/>
            <w:vAlign w:val="top"/>
          </w:tcPr>
          <w:p>
            <w:pPr>
              <w:spacing w:before="238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53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7" w:line="220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重大</w:t>
            </w:r>
          </w:p>
        </w:tc>
        <w:tc>
          <w:tcPr>
            <w:tcW w:w="6368" w:type="dxa"/>
            <w:vAlign w:val="top"/>
          </w:tcPr>
          <w:p>
            <w:pPr>
              <w:spacing w:before="175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福建省节能环保产业发展战略及实施路径研究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04" w:type="dxa"/>
            <w:vAlign w:val="top"/>
          </w:tcPr>
          <w:p>
            <w:pPr>
              <w:spacing w:before="229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54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72" w:line="224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重点</w:t>
            </w:r>
          </w:p>
        </w:tc>
        <w:tc>
          <w:tcPr>
            <w:tcW w:w="6368" w:type="dxa"/>
            <w:vAlign w:val="top"/>
          </w:tcPr>
          <w:p>
            <w:pPr>
              <w:spacing w:before="166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福建省可再生能源与电网协同可持续发展战略研究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04" w:type="dxa"/>
            <w:vAlign w:val="top"/>
          </w:tcPr>
          <w:p>
            <w:pPr>
              <w:spacing w:before="241" w:line="182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55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82" w:line="224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重点</w:t>
            </w:r>
          </w:p>
        </w:tc>
        <w:tc>
          <w:tcPr>
            <w:tcW w:w="6368" w:type="dxa"/>
            <w:vAlign w:val="top"/>
          </w:tcPr>
          <w:p>
            <w:pPr>
              <w:spacing w:before="176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福建省电动船舶全产业链发展路径研究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04" w:type="dxa"/>
            <w:vAlign w:val="top"/>
          </w:tcPr>
          <w:p>
            <w:pPr>
              <w:spacing w:before="240" w:line="183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56</w:t>
            </w:r>
          </w:p>
        </w:tc>
        <w:tc>
          <w:tcPr>
            <w:tcW w:w="84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83" w:line="224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重点</w:t>
            </w:r>
          </w:p>
        </w:tc>
        <w:tc>
          <w:tcPr>
            <w:tcW w:w="6368" w:type="dxa"/>
            <w:vAlign w:val="top"/>
          </w:tcPr>
          <w:p>
            <w:pPr>
              <w:spacing w:before="177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福建海域现代化海洋牧场建设路径研究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04" w:type="dxa"/>
            <w:vAlign w:val="top"/>
          </w:tcPr>
          <w:p>
            <w:pPr>
              <w:spacing w:before="242" w:line="182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57</w:t>
            </w:r>
          </w:p>
        </w:tc>
        <w:tc>
          <w:tcPr>
            <w:tcW w:w="8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spacing w:before="183" w:line="224" w:lineRule="auto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重点</w:t>
            </w:r>
          </w:p>
        </w:tc>
        <w:tc>
          <w:tcPr>
            <w:tcW w:w="6368" w:type="dxa"/>
            <w:vAlign w:val="top"/>
          </w:tcPr>
          <w:p>
            <w:pPr>
              <w:spacing w:before="177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福建与金砖国家产业合作路径研究</w:t>
            </w:r>
          </w:p>
        </w:tc>
      </w:tr>
    </w:tbl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94" w:line="182" w:lineRule="auto"/>
        <w:ind w:right="139"/>
        <w:jc w:val="right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3"/>
          <w:sz w:val="29"/>
          <w:szCs w:val="29"/>
        </w:rPr>
        <w:t>—7—</w:t>
      </w:r>
    </w:p>
    <w:sectPr>
      <w:footerReference r:id="rId11" w:type="default"/>
      <w:pgSz w:w="11900" w:h="16820"/>
      <w:pgMar w:top="1429" w:right="1594" w:bottom="400" w:left="139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60" w:lineRule="exact"/>
      <w:rPr>
        <w:rFonts w:ascii="Arial"/>
        <w:sz w:val="5"/>
      </w:rPr>
    </w:pPr>
    <w:r>
      <w:pict>
        <v:rect id="_x0000_s2049" o:spid="_x0000_s2049" o:spt="1" style="position:absolute;left:0pt;margin-left:67.5pt;margin-top:764.95pt;height:3.05pt;width:441pt;mso-position-horizontal-relative:page;mso-position-vertical-relative:page;z-index:251659264;mso-width-relative:page;mso-height-relative:page;" fillcolor="#FF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155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9"/>
        <w:sz w:val="31"/>
        <w:szCs w:val="31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right="85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—3—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11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1" w:lineRule="auto"/>
      <w:ind w:right="99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—5—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7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—6—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A1MzQxYmEzNmRkZWQwNmYyMDJmYWY0YTZlZmRiNmMifQ=="/>
  </w:docVars>
  <w:rsids>
    <w:rsidRoot w:val="00000000"/>
    <w:rsid w:val="350105F6"/>
    <w:rsid w:val="733076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2435</Words>
  <Characters>2641</Characters>
  <TotalTime>21</TotalTime>
  <ScaleCrop>false</ScaleCrop>
  <LinksUpToDate>false</LinksUpToDate>
  <CharactersWithSpaces>2680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2023-07-13T08:38:00Z</dcterms:created>
  <dc:creator>Kingsoft-PDF</dc:creator>
  <cp:lastModifiedBy>蒋娜红</cp:lastModifiedBy>
  <dcterms:modified xsi:type="dcterms:W3CDTF">2023-07-13T01:23:33Z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2023-07-13T08:38:27Z</vt:filetime>
  </property>
  <property fmtid="{D5CDD505-2E9C-101B-9397-08002B2CF9AE}" pid="4" name="UsrData">
    <vt:lpwstr>64af477f423552001faa9751wl</vt:lpwstr>
  </property>
  <property fmtid="{D5CDD505-2E9C-101B-9397-08002B2CF9AE}" pid="5" name="KSOProductBuildVer">
    <vt:lpwstr>2052-11.1.0.14309</vt:lpwstr>
  </property>
  <property fmtid="{D5CDD505-2E9C-101B-9397-08002B2CF9AE}" pid="6" name="ICV">
    <vt:lpwstr>07D22784AC914792B7762359B414A9F3_12</vt:lpwstr>
  </property>
</Properties>
</file>