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72"/>
        <w:rPr>
          <w:rFonts w:hint="eastAsia" w:ascii="宋体" w:hAnsi="宋体"/>
          <w:b/>
          <w:color w:val="auto"/>
          <w:w w:val="150"/>
          <w:sz w:val="52"/>
          <w:highlight w:val="none"/>
        </w:rPr>
      </w:pPr>
    </w:p>
    <w:p>
      <w:pPr>
        <w:spacing w:before="313" w:beforeLines="100" w:line="2000" w:lineRule="exact"/>
        <w:jc w:val="center"/>
        <w:rPr>
          <w:rFonts w:hint="eastAsia" w:ascii="宋体" w:hAnsi="宋体"/>
          <w:b/>
          <w:bCs/>
          <w:color w:val="auto"/>
          <w:spacing w:val="-100"/>
          <w:sz w:val="108"/>
          <w:szCs w:val="108"/>
          <w:highlight w:val="none"/>
        </w:rPr>
      </w:pPr>
      <w:r>
        <w:rPr>
          <w:rFonts w:hint="eastAsia" w:ascii="宋体" w:hAnsi="宋体"/>
          <w:b/>
          <w:bCs/>
          <w:color w:val="auto"/>
          <w:spacing w:val="-100"/>
          <w:sz w:val="108"/>
          <w:szCs w:val="108"/>
          <w:highlight w:val="none"/>
        </w:rPr>
        <w:t>询 价 文 件</w:t>
      </w:r>
    </w:p>
    <w:p>
      <w:pPr>
        <w:rPr>
          <w:rFonts w:hint="eastAsia" w:ascii="宋体" w:hAnsi="宋体"/>
          <w:b/>
          <w:bCs/>
          <w:color w:val="auto"/>
          <w:sz w:val="48"/>
          <w:szCs w:val="48"/>
          <w:highlight w:val="none"/>
        </w:rPr>
      </w:pPr>
    </w:p>
    <w:p>
      <w:pPr>
        <w:rPr>
          <w:rFonts w:hint="eastAsia" w:ascii="宋体" w:hAnsi="宋体"/>
          <w:color w:val="auto"/>
          <w:sz w:val="24"/>
          <w:highlight w:val="none"/>
        </w:rPr>
      </w:pPr>
    </w:p>
    <w:p>
      <w:pPr>
        <w:tabs>
          <w:tab w:val="left" w:pos="1140"/>
        </w:tabs>
        <w:ind w:firstLine="1510" w:firstLineChars="472"/>
        <w:rPr>
          <w:rFonts w:ascii="宋体" w:hAnsi="宋体"/>
          <w:color w:val="auto"/>
          <w:sz w:val="32"/>
          <w:highlight w:val="none"/>
        </w:rPr>
      </w:pPr>
    </w:p>
    <w:p>
      <w:pPr>
        <w:pStyle w:val="13"/>
        <w:rPr>
          <w:color w:val="auto"/>
          <w:highlight w:val="none"/>
        </w:rPr>
      </w:pPr>
    </w:p>
    <w:p>
      <w:pPr>
        <w:rPr>
          <w:color w:val="auto"/>
          <w:highlight w:val="none"/>
        </w:rPr>
      </w:pPr>
    </w:p>
    <w:p>
      <w:pPr>
        <w:spacing w:line="360" w:lineRule="auto"/>
        <w:rPr>
          <w:rFonts w:hint="default" w:ascii="宋体" w:hAnsi="宋体"/>
          <w:color w:val="auto"/>
          <w:sz w:val="32"/>
          <w:highlight w:val="none"/>
          <w:lang w:val="en-US"/>
        </w:rPr>
      </w:pPr>
      <w:r>
        <w:rPr>
          <w:rFonts w:hint="eastAsia" w:ascii="宋体" w:hAnsi="宋体"/>
          <w:b/>
          <w:color w:val="auto"/>
          <w:sz w:val="36"/>
          <w:szCs w:val="36"/>
          <w:highlight w:val="none"/>
        </w:rPr>
        <w:t>采购编号：</w:t>
      </w:r>
      <w:r>
        <w:rPr>
          <w:rFonts w:hint="eastAsia" w:ascii="宋体" w:hAnsi="宋体"/>
          <w:b/>
          <w:color w:val="auto"/>
          <w:sz w:val="36"/>
          <w:szCs w:val="36"/>
          <w:highlight w:val="none"/>
          <w:u w:val="single"/>
          <w:lang w:val="en-US" w:eastAsia="zh-CN"/>
        </w:rPr>
        <w:t xml:space="preserve"> </w:t>
      </w:r>
      <w:r>
        <w:rPr>
          <w:rFonts w:hint="eastAsia" w:ascii="宋体" w:hAnsi="宋体"/>
          <w:b w:val="0"/>
          <w:bCs/>
          <w:color w:val="auto"/>
          <w:sz w:val="24"/>
          <w:szCs w:val="24"/>
          <w:highlight w:val="none"/>
          <w:u w:val="single"/>
          <w:lang w:val="en-US" w:eastAsia="zh-CN"/>
        </w:rPr>
        <w:t xml:space="preserve">QZTCSJC2023001号                                     </w:t>
      </w:r>
      <w:r>
        <w:rPr>
          <w:rFonts w:hint="eastAsia" w:ascii="宋体" w:hAnsi="宋体" w:cs="Arial"/>
          <w:b/>
          <w:color w:val="auto"/>
          <w:sz w:val="36"/>
          <w:szCs w:val="36"/>
          <w:highlight w:val="none"/>
          <w:u w:val="single"/>
          <w:lang w:val="en-US" w:eastAsia="zh-CN"/>
        </w:rPr>
        <w:t xml:space="preserve"> </w:t>
      </w:r>
    </w:p>
    <w:p>
      <w:pPr>
        <w:rPr>
          <w:rFonts w:hint="eastAsia" w:ascii="宋体" w:hAnsi="宋体"/>
          <w:color w:val="auto"/>
          <w:highlight w:val="none"/>
        </w:rPr>
      </w:pPr>
      <w:r>
        <w:rPr>
          <w:rFonts w:hint="eastAsia" w:ascii="宋体" w:hAnsi="宋体"/>
          <w:b/>
          <w:color w:val="auto"/>
          <w:sz w:val="36"/>
          <w:szCs w:val="36"/>
          <w:highlight w:val="none"/>
        </w:rPr>
        <w:t>项目名称：</w:t>
      </w:r>
      <w:r>
        <w:rPr>
          <w:rFonts w:hint="eastAsia" w:ascii="宋体" w:hAnsi="宋体"/>
          <w:b/>
          <w:color w:val="auto"/>
          <w:sz w:val="36"/>
          <w:szCs w:val="36"/>
          <w:highlight w:val="none"/>
          <w:u w:val="single"/>
          <w:lang w:val="en-US" w:eastAsia="zh-CN"/>
        </w:rPr>
        <w:t xml:space="preserve"> </w:t>
      </w:r>
      <w:r>
        <w:rPr>
          <w:rFonts w:hint="eastAsia" w:ascii="宋体" w:hAnsi="宋体"/>
          <w:b w:val="0"/>
          <w:bCs/>
          <w:color w:val="auto"/>
          <w:sz w:val="24"/>
          <w:szCs w:val="24"/>
          <w:highlight w:val="none"/>
          <w:u w:val="single"/>
          <w:lang w:val="en-US" w:eastAsia="zh-CN"/>
        </w:rPr>
        <w:t>泉州师范学院2023年中层领导干部经济责任委托审计服务项目</w:t>
      </w:r>
    </w:p>
    <w:p>
      <w:pPr>
        <w:rPr>
          <w:rFonts w:hint="eastAsia" w:ascii="宋体" w:hAnsi="宋体"/>
          <w:color w:val="auto"/>
          <w:highlight w:val="none"/>
        </w:rPr>
      </w:pPr>
    </w:p>
    <w:p>
      <w:pPr>
        <w:rPr>
          <w:rFonts w:ascii="宋体" w:hAnsi="宋体"/>
          <w:color w:val="auto"/>
          <w:highlight w:val="none"/>
        </w:rPr>
      </w:pPr>
    </w:p>
    <w:p>
      <w:pPr>
        <w:ind w:firstLine="1792" w:firstLineChars="498"/>
        <w:rPr>
          <w:rFonts w:hint="eastAsia" w:ascii="宋体" w:hAnsi="宋体"/>
          <w:color w:val="auto"/>
          <w:sz w:val="36"/>
          <w:highlight w:val="none"/>
        </w:rPr>
      </w:pPr>
    </w:p>
    <w:p>
      <w:pPr>
        <w:pStyle w:val="13"/>
        <w:rPr>
          <w:rFonts w:hint="eastAsia"/>
          <w:color w:val="auto"/>
          <w:highlight w:val="none"/>
        </w:rPr>
      </w:pPr>
    </w:p>
    <w:p>
      <w:pPr>
        <w:rPr>
          <w:rFonts w:hint="eastAsia" w:ascii="宋体" w:hAnsi="宋体"/>
          <w:color w:val="auto"/>
          <w:sz w:val="36"/>
          <w:highlight w:val="none"/>
        </w:rPr>
      </w:pPr>
    </w:p>
    <w:p>
      <w:pPr>
        <w:ind w:firstLine="2530" w:firstLineChars="700"/>
        <w:jc w:val="both"/>
        <w:outlineLvl w:val="9"/>
        <w:rPr>
          <w:rFonts w:hint="default" w:ascii="宋体" w:hAnsi="宋体" w:eastAsia="宋体"/>
          <w:b/>
          <w:color w:val="auto"/>
          <w:sz w:val="36"/>
          <w:szCs w:val="36"/>
          <w:highlight w:val="none"/>
          <w:u w:val="single"/>
          <w:lang w:val="en-US" w:eastAsia="zh-CN"/>
        </w:rPr>
      </w:pPr>
      <w:r>
        <w:rPr>
          <w:rFonts w:hint="eastAsia" w:ascii="宋体" w:hAnsi="宋体"/>
          <w:b/>
          <w:color w:val="auto"/>
          <w:sz w:val="36"/>
          <w:szCs w:val="36"/>
          <w:highlight w:val="none"/>
          <w:lang w:val="en-US" w:eastAsia="zh-CN"/>
        </w:rPr>
        <w:t>泉州师范学院</w:t>
      </w:r>
      <w:r>
        <w:rPr>
          <w:rFonts w:hint="eastAsia" w:ascii="宋体" w:hAnsi="宋体"/>
          <w:b/>
          <w:color w:val="auto"/>
          <w:sz w:val="36"/>
          <w:szCs w:val="36"/>
          <w:highlight w:val="none"/>
          <w:u w:val="single"/>
          <w:lang w:val="en-US" w:eastAsia="zh-CN"/>
        </w:rPr>
        <w:t>审计处</w:t>
      </w:r>
    </w:p>
    <w:p>
      <w:pPr>
        <w:spacing w:before="313" w:beforeLines="100" w:after="313" w:afterLines="100" w:line="360" w:lineRule="exact"/>
        <w:ind w:firstLine="3253" w:firstLineChars="900"/>
        <w:jc w:val="both"/>
        <w:rPr>
          <w:rFonts w:hint="eastAsia" w:ascii="宋体" w:hAnsi="宋体"/>
          <w:b/>
          <w:color w:val="auto"/>
          <w:sz w:val="36"/>
          <w:szCs w:val="36"/>
          <w:highlight w:val="none"/>
        </w:rPr>
        <w:sectPr>
          <w:headerReference r:id="rId3" w:type="default"/>
          <w:footerReference r:id="rId4" w:type="default"/>
          <w:footerReference r:id="rId5" w:type="even"/>
          <w:pgSz w:w="11906" w:h="16838"/>
          <w:pgMar w:top="1134" w:right="1134" w:bottom="851" w:left="1247" w:header="567" w:footer="567" w:gutter="0"/>
          <w:pgNumType w:fmt="decimal" w:start="0"/>
          <w:cols w:space="720" w:num="1"/>
          <w:titlePg/>
          <w:docGrid w:type="lines" w:linePitch="312" w:charSpace="0"/>
        </w:sectPr>
      </w:pPr>
      <w:r>
        <w:rPr>
          <w:rFonts w:hint="eastAsia" w:ascii="宋体" w:hAnsi="宋体"/>
          <w:b/>
          <w:color w:val="auto"/>
          <w:sz w:val="36"/>
          <w:szCs w:val="36"/>
          <w:highlight w:val="none"/>
          <w:lang w:val="en-US" w:eastAsia="zh-CN"/>
        </w:rPr>
        <w:t>2023</w:t>
      </w:r>
      <w:r>
        <w:rPr>
          <w:rFonts w:hint="eastAsia" w:ascii="宋体" w:hAnsi="宋体"/>
          <w:b/>
          <w:color w:val="auto"/>
          <w:sz w:val="36"/>
          <w:szCs w:val="36"/>
          <w:highlight w:val="none"/>
        </w:rPr>
        <w:t>年</w:t>
      </w:r>
      <w:r>
        <w:rPr>
          <w:rFonts w:hint="eastAsia" w:ascii="宋体" w:hAnsi="宋体"/>
          <w:b/>
          <w:color w:val="auto"/>
          <w:sz w:val="36"/>
          <w:szCs w:val="36"/>
          <w:highlight w:val="none"/>
          <w:lang w:val="en-US" w:eastAsia="zh-CN"/>
        </w:rPr>
        <w:t>12</w:t>
      </w:r>
      <w:r>
        <w:rPr>
          <w:rFonts w:hint="eastAsia" w:ascii="宋体" w:hAnsi="宋体"/>
          <w:b/>
          <w:color w:val="auto"/>
          <w:sz w:val="36"/>
          <w:szCs w:val="36"/>
          <w:highlight w:val="none"/>
        </w:rPr>
        <w:t>月</w:t>
      </w:r>
    </w:p>
    <w:p>
      <w:pPr>
        <w:pStyle w:val="22"/>
        <w:rPr>
          <w:rFonts w:hint="eastAsia"/>
          <w:color w:val="auto"/>
        </w:rPr>
      </w:pPr>
    </w:p>
    <w:p>
      <w:pPr>
        <w:spacing w:before="313" w:beforeLines="100" w:after="313" w:afterLines="100" w:line="360" w:lineRule="exact"/>
        <w:jc w:val="center"/>
        <w:rPr>
          <w:rFonts w:hint="eastAsia" w:ascii="宋体" w:hAnsi="宋体"/>
          <w:b/>
          <w:color w:val="auto"/>
          <w:sz w:val="36"/>
          <w:szCs w:val="36"/>
          <w:highlight w:val="none"/>
        </w:rPr>
      </w:pPr>
      <w:r>
        <w:rPr>
          <w:rFonts w:hint="eastAsia" w:ascii="宋体" w:hAnsi="宋体"/>
          <w:b/>
          <w:color w:val="auto"/>
          <w:spacing w:val="400"/>
          <w:sz w:val="36"/>
          <w:szCs w:val="36"/>
          <w:highlight w:val="none"/>
        </w:rPr>
        <w:t>目</w:t>
      </w:r>
      <w:r>
        <w:rPr>
          <w:rFonts w:hint="eastAsia" w:ascii="宋体" w:hAnsi="宋体"/>
          <w:b/>
          <w:color w:val="auto"/>
          <w:sz w:val="36"/>
          <w:szCs w:val="36"/>
          <w:highlight w:val="none"/>
        </w:rPr>
        <w:t>录</w:t>
      </w:r>
    </w:p>
    <w:sdt>
      <w:sdtPr>
        <w:rPr>
          <w:rFonts w:ascii="宋体" w:hAnsi="宋体" w:eastAsia="宋体" w:cs="Times New Roman"/>
          <w:color w:val="auto"/>
          <w:kern w:val="2"/>
          <w:sz w:val="21"/>
          <w:szCs w:val="24"/>
          <w:highlight w:val="none"/>
          <w:lang w:val="en-US" w:eastAsia="zh-CN" w:bidi="ar-SA"/>
        </w:rPr>
        <w:id w:val="147453954"/>
        <w15:color w:val="DBDBDB"/>
        <w:docPartObj>
          <w:docPartGallery w:val="Table of Contents"/>
          <w:docPartUnique/>
        </w:docPartObj>
      </w:sdtPr>
      <w:sdtEndPr>
        <w:rPr>
          <w:rFonts w:hint="eastAsia" w:ascii="宋体" w:hAnsi="宋体" w:eastAsia="宋体" w:cs="宋体"/>
          <w:b/>
          <w:bCs/>
          <w:caps/>
          <w:color w:val="auto"/>
          <w:kern w:val="2"/>
          <w:sz w:val="20"/>
          <w:szCs w:val="24"/>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p>
        <w:p>
          <w:pPr>
            <w:pStyle w:val="10"/>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TOC \o "1-2" \h \u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_Toc18223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第一部分  </w:t>
          </w:r>
          <w:r>
            <w:rPr>
              <w:rFonts w:hint="eastAsia" w:ascii="宋体" w:hAnsi="宋体" w:eastAsia="宋体" w:cs="宋体"/>
              <w:color w:val="auto"/>
              <w:sz w:val="24"/>
              <w:szCs w:val="24"/>
              <w:highlight w:val="none"/>
              <w:lang w:eastAsia="zh-CN"/>
            </w:rPr>
            <w:t>询</w:t>
          </w:r>
          <w:r>
            <w:rPr>
              <w:rFonts w:hint="eastAsia" w:ascii="宋体" w:hAnsi="宋体" w:eastAsia="宋体" w:cs="宋体"/>
              <w:color w:val="auto"/>
              <w:sz w:val="24"/>
              <w:szCs w:val="24"/>
              <w:highlight w:val="none"/>
            </w:rPr>
            <w:t>价邀请</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_Toc18223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_Toc13469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询价</w:t>
          </w:r>
          <w:r>
            <w:rPr>
              <w:rFonts w:hint="eastAsia" w:ascii="宋体" w:hAnsi="宋体" w:eastAsia="宋体" w:cs="宋体"/>
              <w:color w:val="auto"/>
              <w:sz w:val="24"/>
              <w:szCs w:val="24"/>
              <w:highlight w:val="none"/>
              <w:lang w:eastAsia="zh-CN"/>
            </w:rPr>
            <w:t>标的</w:t>
          </w:r>
          <w:r>
            <w:rPr>
              <w:rFonts w:hint="eastAsia" w:ascii="宋体" w:hAnsi="宋体" w:eastAsia="宋体" w:cs="宋体"/>
              <w:color w:val="auto"/>
              <w:sz w:val="24"/>
              <w:szCs w:val="24"/>
              <w:highlight w:val="none"/>
            </w:rPr>
            <w:t>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_Toc13469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_Toc7302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eastAsia="zh-CN"/>
            </w:rPr>
            <w:t>第二部分</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报价供应商须知</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_Toc7302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_Toc5918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询价内容</w:t>
          </w:r>
          <w:r>
            <w:rPr>
              <w:rFonts w:hint="eastAsia" w:ascii="宋体" w:hAnsi="宋体" w:eastAsia="宋体" w:cs="宋体"/>
              <w:color w:val="auto"/>
              <w:sz w:val="24"/>
              <w:szCs w:val="24"/>
              <w:highlight w:val="none"/>
            </w:rPr>
            <w:t>及要求</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_Toc5918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_Toc29063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文件格式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_Toc29063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格式1     报价书</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9</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_Toc13976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格式2     报价一览表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_Toc13976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_Toc12436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     分项报价明细表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_Toc12436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_Toc24037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资格声明函</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_Toc24037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_Toc30609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法定代表人授权书(原件)</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_Toc30609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end"/>
          </w:r>
        </w:p>
      </w:sdtContent>
    </w:sd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13"/>
        <w:rPr>
          <w:rFonts w:hint="eastAsia"/>
          <w:color w:val="auto"/>
          <w:highlight w:val="none"/>
        </w:rPr>
      </w:pPr>
    </w:p>
    <w:p>
      <w:pPr>
        <w:rPr>
          <w:rFonts w:hint="eastAsia"/>
          <w:color w:val="auto"/>
          <w:highlight w:val="none"/>
        </w:rPr>
      </w:pPr>
    </w:p>
    <w:p>
      <w:pPr>
        <w:pStyle w:val="13"/>
        <w:rPr>
          <w:rFonts w:hint="eastAsia"/>
          <w:color w:val="auto"/>
          <w:highlight w:val="none"/>
        </w:rPr>
      </w:pPr>
    </w:p>
    <w:p>
      <w:pPr>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
        <w:spacing w:before="0" w:after="0" w:line="360" w:lineRule="auto"/>
        <w:jc w:val="center"/>
        <w:rPr>
          <w:rFonts w:hint="eastAsia" w:ascii="宋体" w:hAnsi="宋体" w:eastAsia="宋体"/>
          <w:color w:val="auto"/>
          <w:sz w:val="36"/>
          <w:szCs w:val="36"/>
          <w:highlight w:val="none"/>
        </w:rPr>
      </w:pPr>
      <w:bookmarkStart w:id="0" w:name="_Toc26208"/>
      <w:bookmarkStart w:id="1" w:name="_Toc18223"/>
      <w:bookmarkStart w:id="2" w:name="_Toc134733479"/>
      <w:bookmarkStart w:id="3" w:name="_Toc10914"/>
      <w:bookmarkStart w:id="4" w:name="_Toc9763"/>
      <w:r>
        <w:rPr>
          <w:rFonts w:hint="eastAsia" w:ascii="宋体" w:hAnsi="宋体" w:eastAsia="宋体"/>
          <w:color w:val="auto"/>
          <w:sz w:val="36"/>
          <w:szCs w:val="36"/>
          <w:highlight w:val="none"/>
        </w:rPr>
        <w:t xml:space="preserve">第一部分    </w:t>
      </w:r>
      <w:r>
        <w:rPr>
          <w:rFonts w:hint="eastAsia" w:ascii="宋体" w:hAnsi="宋体" w:eastAsia="宋体"/>
          <w:color w:val="auto"/>
          <w:sz w:val="36"/>
          <w:szCs w:val="36"/>
          <w:highlight w:val="none"/>
          <w:lang w:eastAsia="zh-CN"/>
        </w:rPr>
        <w:t>询</w:t>
      </w:r>
      <w:r>
        <w:rPr>
          <w:rFonts w:hint="eastAsia" w:ascii="宋体" w:hAnsi="宋体" w:eastAsia="宋体"/>
          <w:color w:val="auto"/>
          <w:sz w:val="36"/>
          <w:szCs w:val="36"/>
          <w:highlight w:val="none"/>
        </w:rPr>
        <w:t>价邀请</w:t>
      </w:r>
      <w:bookmarkEnd w:id="0"/>
      <w:bookmarkEnd w:id="1"/>
      <w:bookmarkEnd w:id="2"/>
      <w:bookmarkEnd w:id="3"/>
      <w:bookmarkEnd w:id="4"/>
    </w:p>
    <w:p>
      <w:pPr>
        <w:pStyle w:val="13"/>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i w:val="0"/>
          <w:iCs w:val="0"/>
          <w:color w:val="auto"/>
          <w:sz w:val="24"/>
          <w:szCs w:val="24"/>
          <w:highlight w:val="none"/>
        </w:rPr>
      </w:pPr>
      <w:bookmarkStart w:id="5" w:name="_Toc108260365"/>
      <w:bookmarkStart w:id="6" w:name="_Toc53335577"/>
      <w:bookmarkStart w:id="7" w:name="_Toc34789935"/>
      <w:bookmarkStart w:id="8" w:name="_Toc40761347"/>
      <w:bookmarkStart w:id="9" w:name="_Toc34745149"/>
      <w:bookmarkStart w:id="10" w:name="_Toc3785637"/>
      <w:bookmarkStart w:id="11" w:name="_Toc35599967"/>
      <w:bookmarkStart w:id="12" w:name="_Toc425276503"/>
      <w:bookmarkStart w:id="13" w:name="_Toc35742634"/>
      <w:bookmarkStart w:id="14" w:name="_Toc87857945"/>
      <w:bookmarkStart w:id="15" w:name="_Toc54513051"/>
      <w:bookmarkStart w:id="16" w:name="_Toc35071897"/>
      <w:bookmarkStart w:id="17" w:name="_Toc3785461"/>
      <w:bookmarkStart w:id="18" w:name="_Toc93397984"/>
      <w:bookmarkStart w:id="19" w:name="_Toc34664278"/>
      <w:bookmarkStart w:id="20" w:name="_Toc33953164"/>
      <w:bookmarkStart w:id="21" w:name="_Toc3785513"/>
      <w:bookmarkStart w:id="22" w:name="_Toc36146204"/>
      <w:bookmarkStart w:id="23" w:name="_Toc53570175"/>
      <w:bookmarkStart w:id="24" w:name="_Toc108257116"/>
      <w:bookmarkStart w:id="25" w:name="_Toc98731630"/>
      <w:bookmarkStart w:id="26" w:name="_Toc35068743"/>
      <w:bookmarkStart w:id="27" w:name="_Toc33775520"/>
      <w:bookmarkStart w:id="28" w:name="_Toc35941127"/>
      <w:bookmarkStart w:id="29" w:name="_Toc35622007"/>
      <w:bookmarkStart w:id="30" w:name="_Toc34703823"/>
      <w:bookmarkStart w:id="31" w:name="_Toc108257466"/>
      <w:bookmarkStart w:id="32" w:name="_Toc98672988"/>
      <w:bookmarkStart w:id="33" w:name="_Toc36123671"/>
      <w:bookmarkStart w:id="34" w:name="_Toc93397582"/>
      <w:bookmarkStart w:id="35" w:name="_Toc35107772"/>
      <w:bookmarkStart w:id="36" w:name="_Toc105389203"/>
      <w:bookmarkStart w:id="37" w:name="_Toc108257397"/>
      <w:bookmarkStart w:id="38" w:name="_Toc108257590"/>
      <w:bookmarkStart w:id="39" w:name="_Toc60130052"/>
      <w:bookmarkStart w:id="40" w:name="_Toc35222536"/>
      <w:bookmarkStart w:id="41" w:name="_Toc3785675"/>
      <w:r>
        <w:rPr>
          <w:rFonts w:hint="eastAsia" w:ascii="宋体" w:hAnsi="宋体"/>
          <w:i w:val="0"/>
          <w:iCs w:val="0"/>
          <w:color w:val="auto"/>
          <w:sz w:val="24"/>
          <w:szCs w:val="24"/>
          <w:highlight w:val="none"/>
          <w:u w:val="single"/>
          <w:lang w:val="en-US" w:eastAsia="zh-CN"/>
        </w:rPr>
        <w:t xml:space="preserve"> 泉州师范学院审计处 </w:t>
      </w:r>
      <w:r>
        <w:rPr>
          <w:rFonts w:hint="eastAsia" w:ascii="宋体" w:hAnsi="宋体"/>
          <w:i w:val="0"/>
          <w:iCs w:val="0"/>
          <w:color w:val="auto"/>
          <w:spacing w:val="-6"/>
          <w:sz w:val="24"/>
          <w:szCs w:val="24"/>
          <w:highlight w:val="none"/>
        </w:rPr>
        <w:t>以</w:t>
      </w:r>
      <w:r>
        <w:rPr>
          <w:rFonts w:hint="eastAsia" w:ascii="宋体" w:hAnsi="宋体"/>
          <w:i w:val="0"/>
          <w:iCs w:val="0"/>
          <w:color w:val="auto"/>
          <w:spacing w:val="-6"/>
          <w:sz w:val="24"/>
          <w:szCs w:val="24"/>
          <w:highlight w:val="none"/>
          <w:u w:val="single"/>
        </w:rPr>
        <w:t xml:space="preserve"> </w:t>
      </w:r>
      <w:r>
        <w:rPr>
          <w:rFonts w:hint="eastAsia" w:ascii="宋体" w:hAnsi="宋体"/>
          <w:i w:val="0"/>
          <w:iCs w:val="0"/>
          <w:color w:val="auto"/>
          <w:spacing w:val="-6"/>
          <w:sz w:val="24"/>
          <w:szCs w:val="24"/>
          <w:highlight w:val="none"/>
          <w:u w:val="single"/>
          <w:lang w:val="en-US" w:eastAsia="zh-CN"/>
        </w:rPr>
        <w:t xml:space="preserve"> </w:t>
      </w:r>
      <w:r>
        <w:rPr>
          <w:rFonts w:hint="eastAsia" w:ascii="宋体" w:hAnsi="宋体"/>
          <w:b/>
          <w:bCs/>
          <w:i w:val="0"/>
          <w:iCs w:val="0"/>
          <w:color w:val="auto"/>
          <w:spacing w:val="-6"/>
          <w:sz w:val="24"/>
          <w:szCs w:val="24"/>
          <w:highlight w:val="none"/>
          <w:u w:val="single"/>
        </w:rPr>
        <w:t>询价</w:t>
      </w:r>
      <w:r>
        <w:rPr>
          <w:rFonts w:hint="eastAsia" w:ascii="宋体" w:hAnsi="宋体"/>
          <w:b/>
          <w:bCs/>
          <w:i w:val="0"/>
          <w:iCs w:val="0"/>
          <w:color w:val="auto"/>
          <w:spacing w:val="-6"/>
          <w:sz w:val="24"/>
          <w:szCs w:val="24"/>
          <w:highlight w:val="none"/>
          <w:u w:val="single"/>
          <w:lang w:val="en-US" w:eastAsia="zh-CN"/>
        </w:rPr>
        <w:t xml:space="preserve">  </w:t>
      </w:r>
      <w:r>
        <w:rPr>
          <w:rFonts w:hint="eastAsia" w:ascii="宋体" w:hAnsi="宋体"/>
          <w:bCs/>
          <w:i w:val="0"/>
          <w:iCs w:val="0"/>
          <w:color w:val="auto"/>
          <w:spacing w:val="-6"/>
          <w:sz w:val="24"/>
          <w:szCs w:val="24"/>
          <w:highlight w:val="none"/>
        </w:rPr>
        <w:t>的</w:t>
      </w:r>
      <w:r>
        <w:rPr>
          <w:rFonts w:hint="eastAsia" w:ascii="宋体" w:hAnsi="宋体"/>
          <w:i w:val="0"/>
          <w:iCs w:val="0"/>
          <w:color w:val="auto"/>
          <w:spacing w:val="-6"/>
          <w:sz w:val="24"/>
          <w:szCs w:val="24"/>
          <w:highlight w:val="none"/>
        </w:rPr>
        <w:t>方式对以下项目进行采购，欢迎</w:t>
      </w:r>
      <w:r>
        <w:rPr>
          <w:rFonts w:hint="eastAsia" w:ascii="宋体" w:hAnsi="宋体"/>
          <w:i w:val="0"/>
          <w:iCs w:val="0"/>
          <w:color w:val="auto"/>
          <w:spacing w:val="-6"/>
          <w:sz w:val="24"/>
          <w:szCs w:val="24"/>
          <w:highlight w:val="none"/>
          <w:lang w:eastAsia="zh-CN"/>
        </w:rPr>
        <w:t>合格的受邀</w:t>
      </w:r>
      <w:r>
        <w:rPr>
          <w:rFonts w:hint="eastAsia" w:ascii="宋体" w:hAnsi="宋体"/>
          <w:i w:val="0"/>
          <w:iCs w:val="0"/>
          <w:color w:val="auto"/>
          <w:spacing w:val="-6"/>
          <w:sz w:val="24"/>
          <w:szCs w:val="24"/>
          <w:highlight w:val="none"/>
        </w:rPr>
        <w:t>供应商参加报价。</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一、</w:t>
      </w:r>
      <w:r>
        <w:rPr>
          <w:rFonts w:hint="eastAsia" w:ascii="宋体" w:hAnsi="宋体"/>
          <w:color w:val="auto"/>
          <w:sz w:val="24"/>
          <w:szCs w:val="24"/>
          <w:highlight w:val="none"/>
          <w:lang w:eastAsia="zh-CN"/>
        </w:rPr>
        <w:t>项目基本情况</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b w:val="0"/>
          <w:bCs/>
          <w:color w:val="auto"/>
          <w:sz w:val="24"/>
          <w:szCs w:val="24"/>
          <w:highlight w:val="none"/>
          <w:u w:val="single"/>
          <w:lang w:val="en-US" w:eastAsia="zh-CN"/>
        </w:rPr>
      </w:pPr>
      <w:r>
        <w:rPr>
          <w:rFonts w:hint="eastAsia" w:ascii="宋体" w:hAnsi="宋体"/>
          <w:color w:val="auto"/>
          <w:sz w:val="24"/>
          <w:szCs w:val="24"/>
          <w:highlight w:val="none"/>
        </w:rPr>
        <w:t>采购编号：</w:t>
      </w:r>
      <w:r>
        <w:rPr>
          <w:rFonts w:hint="eastAsia" w:ascii="宋体" w:hAnsi="宋体"/>
          <w:b w:val="0"/>
          <w:bCs/>
          <w:color w:val="auto"/>
          <w:sz w:val="24"/>
          <w:szCs w:val="24"/>
          <w:highlight w:val="none"/>
          <w:u w:val="single"/>
          <w:lang w:val="en-US" w:eastAsia="zh-CN"/>
        </w:rPr>
        <w:t xml:space="preserve">QZTCSJC2023001号               </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b w:val="0"/>
          <w:bCs/>
          <w:color w:val="auto"/>
          <w:sz w:val="24"/>
          <w:szCs w:val="24"/>
          <w:highlight w:val="none"/>
          <w:u w:val="single"/>
          <w:lang w:val="en-US" w:eastAsia="zh-CN"/>
        </w:rPr>
      </w:pPr>
      <w:r>
        <w:rPr>
          <w:rFonts w:hint="eastAsia" w:ascii="宋体" w:hAnsi="宋体"/>
          <w:color w:val="auto"/>
          <w:sz w:val="24"/>
          <w:szCs w:val="24"/>
          <w:highlight w:val="none"/>
        </w:rPr>
        <w:t>项目名称：</w:t>
      </w:r>
      <w:r>
        <w:rPr>
          <w:rFonts w:hint="eastAsia" w:ascii="宋体" w:hAnsi="宋体"/>
          <w:b w:val="0"/>
          <w:bCs/>
          <w:color w:val="auto"/>
          <w:sz w:val="24"/>
          <w:szCs w:val="24"/>
          <w:highlight w:val="none"/>
          <w:u w:val="single"/>
          <w:lang w:val="en-US" w:eastAsia="zh-CN"/>
        </w:rPr>
        <w:t xml:space="preserve">泉州师范学院2023年中层领导干部经济责任委托审计服务项目      </w:t>
      </w:r>
    </w:p>
    <w:p>
      <w:pPr>
        <w:pStyle w:val="22"/>
        <w:ind w:firstLine="480" w:firstLineChars="200"/>
        <w:rPr>
          <w:rFonts w:hint="eastAsia" w:ascii="宋体" w:hAnsi="宋体" w:eastAsia="宋体" w:cs="Times New Roman"/>
          <w:color w:val="auto"/>
          <w:kern w:val="2"/>
          <w:sz w:val="24"/>
          <w:szCs w:val="24"/>
          <w:highlight w:val="none"/>
          <w:u w:val="single"/>
          <w:lang w:val="en-US" w:eastAsia="zh-CN" w:bidi="ar-SA"/>
        </w:rPr>
      </w:pPr>
      <w:r>
        <w:rPr>
          <w:rFonts w:hint="eastAsia" w:ascii="宋体" w:hAnsi="宋体" w:eastAsia="宋体" w:cs="Times New Roman"/>
          <w:color w:val="auto"/>
          <w:kern w:val="2"/>
          <w:sz w:val="24"/>
          <w:szCs w:val="24"/>
          <w:highlight w:val="none"/>
          <w:lang w:val="en-US" w:eastAsia="zh-CN" w:bidi="ar-SA"/>
        </w:rPr>
        <w:t>预算金额：</w:t>
      </w:r>
      <w:r>
        <w:rPr>
          <w:rFonts w:hint="eastAsia" w:ascii="宋体" w:hAnsi="宋体" w:eastAsia="宋体" w:cs="Times New Roman"/>
          <w:color w:val="auto"/>
          <w:kern w:val="2"/>
          <w:sz w:val="24"/>
          <w:szCs w:val="24"/>
          <w:highlight w:val="none"/>
          <w:u w:val="single"/>
          <w:lang w:val="en-US" w:eastAsia="zh-CN" w:bidi="ar-SA"/>
        </w:rPr>
        <w:t xml:space="preserve">人民币五万五千元整               </w:t>
      </w:r>
    </w:p>
    <w:p>
      <w:pPr>
        <w:keepNext w:val="0"/>
        <w:keepLines w:val="0"/>
        <w:pageBreakBefore w:val="0"/>
        <w:widowControl w:val="0"/>
        <w:kinsoku/>
        <w:wordWrap/>
        <w:overflowPunct/>
        <w:topLinePunct w:val="0"/>
        <w:autoSpaceDE/>
        <w:autoSpaceDN/>
        <w:bidi w:val="0"/>
        <w:adjustRightInd/>
        <w:snapToGrid/>
        <w:spacing w:after="157" w:afterLines="50" w:line="440" w:lineRule="exact"/>
        <w:ind w:firstLine="480" w:firstLineChars="200"/>
        <w:jc w:val="both"/>
        <w:textAlignment w:val="auto"/>
        <w:outlineLvl w:val="0"/>
        <w:rPr>
          <w:rFonts w:hint="eastAsia" w:ascii="宋体" w:hAnsi="宋体" w:eastAsia="宋体" w:cs="Times New Roman"/>
          <w:color w:val="auto"/>
          <w:kern w:val="2"/>
          <w:sz w:val="24"/>
          <w:szCs w:val="24"/>
          <w:highlight w:val="none"/>
          <w:lang w:val="en-US" w:eastAsia="zh-CN" w:bidi="ar-SA"/>
        </w:rPr>
      </w:pPr>
      <w:bookmarkStart w:id="42" w:name="_Toc491700004"/>
      <w:bookmarkStart w:id="43" w:name="_Toc26626"/>
      <w:bookmarkStart w:id="44" w:name="_Toc13469"/>
      <w:r>
        <w:rPr>
          <w:rFonts w:hint="eastAsia" w:ascii="宋体" w:hAnsi="宋体" w:eastAsia="宋体" w:cs="Times New Roman"/>
          <w:color w:val="auto"/>
          <w:kern w:val="2"/>
          <w:sz w:val="24"/>
          <w:szCs w:val="24"/>
          <w:highlight w:val="none"/>
          <w:lang w:val="en-US" w:eastAsia="zh-CN" w:bidi="ar-SA"/>
        </w:rPr>
        <w:t>采购需求</w:t>
      </w:r>
      <w:bookmarkEnd w:id="42"/>
      <w:bookmarkEnd w:id="43"/>
      <w:bookmarkEnd w:id="44"/>
      <w:r>
        <w:rPr>
          <w:rFonts w:hint="eastAsia" w:ascii="宋体" w:hAnsi="宋体" w:cs="Times New Roman"/>
          <w:color w:val="auto"/>
          <w:kern w:val="2"/>
          <w:sz w:val="24"/>
          <w:szCs w:val="24"/>
          <w:highlight w:val="none"/>
          <w:lang w:val="en-US" w:eastAsia="zh-CN" w:bidi="ar-SA"/>
        </w:rPr>
        <w:t>：</w:t>
      </w:r>
    </w:p>
    <w:tbl>
      <w:tblPr>
        <w:tblStyle w:val="17"/>
        <w:tblW w:w="9897" w:type="dxa"/>
        <w:tblInd w:w="135" w:type="dxa"/>
        <w:tblLayout w:type="fixed"/>
        <w:tblCellMar>
          <w:top w:w="15" w:type="dxa"/>
          <w:left w:w="15" w:type="dxa"/>
          <w:bottom w:w="15" w:type="dxa"/>
          <w:right w:w="15" w:type="dxa"/>
        </w:tblCellMar>
      </w:tblPr>
      <w:tblGrid>
        <w:gridCol w:w="954"/>
        <w:gridCol w:w="3379"/>
        <w:gridCol w:w="1554"/>
        <w:gridCol w:w="1963"/>
        <w:gridCol w:w="2047"/>
      </w:tblGrid>
      <w:tr>
        <w:tblPrEx>
          <w:tblCellMar>
            <w:top w:w="15" w:type="dxa"/>
            <w:left w:w="15" w:type="dxa"/>
            <w:bottom w:w="15" w:type="dxa"/>
            <w:right w:w="15" w:type="dxa"/>
          </w:tblCellMar>
        </w:tblPrEx>
        <w:trPr>
          <w:cantSplit/>
          <w:trHeight w:val="570" w:hRule="atLeast"/>
        </w:trPr>
        <w:tc>
          <w:tcPr>
            <w:tcW w:w="95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合同包</w:t>
            </w:r>
          </w:p>
        </w:tc>
        <w:tc>
          <w:tcPr>
            <w:tcW w:w="337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项目名称</w:t>
            </w:r>
          </w:p>
        </w:tc>
        <w:tc>
          <w:tcPr>
            <w:tcW w:w="15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b/>
                <w:bCs/>
                <w:color w:val="auto"/>
                <w:highlight w:val="none"/>
                <w:lang w:val="en-US" w:eastAsia="zh-CN"/>
              </w:rPr>
            </w:pPr>
            <w:r>
              <w:rPr>
                <w:rFonts w:hint="eastAsia" w:ascii="宋体" w:hAnsi="宋体"/>
                <w:b/>
                <w:bCs/>
                <w:color w:val="auto"/>
                <w:highlight w:val="none"/>
              </w:rPr>
              <w:t>数量</w:t>
            </w:r>
            <w:r>
              <w:rPr>
                <w:rFonts w:hint="eastAsia" w:ascii="宋体" w:hAnsi="宋体"/>
                <w:b/>
                <w:bCs/>
                <w:color w:val="auto"/>
                <w:highlight w:val="none"/>
                <w:lang w:val="en-US" w:eastAsia="zh-CN"/>
              </w:rPr>
              <w:t>/单位</w:t>
            </w:r>
          </w:p>
        </w:tc>
        <w:tc>
          <w:tcPr>
            <w:tcW w:w="196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预算价（元）</w:t>
            </w:r>
          </w:p>
        </w:tc>
        <w:tc>
          <w:tcPr>
            <w:tcW w:w="204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询价内容及</w:t>
            </w:r>
            <w:r>
              <w:rPr>
                <w:rFonts w:hint="eastAsia" w:ascii="宋体" w:hAnsi="宋体"/>
                <w:b/>
                <w:bCs/>
                <w:color w:val="auto"/>
                <w:highlight w:val="none"/>
              </w:rPr>
              <w:t>要求</w:t>
            </w:r>
          </w:p>
        </w:tc>
      </w:tr>
      <w:tr>
        <w:tblPrEx>
          <w:tblCellMar>
            <w:top w:w="15" w:type="dxa"/>
            <w:left w:w="15" w:type="dxa"/>
            <w:bottom w:w="15" w:type="dxa"/>
            <w:right w:w="15" w:type="dxa"/>
          </w:tblCellMar>
        </w:tblPrEx>
        <w:trPr>
          <w:cantSplit/>
          <w:trHeight w:val="1039" w:hRule="atLeast"/>
        </w:trPr>
        <w:tc>
          <w:tcPr>
            <w:tcW w:w="95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olor w:val="auto"/>
                <w:highlight w:val="none"/>
              </w:rPr>
            </w:pPr>
            <w:r>
              <w:rPr>
                <w:rFonts w:hint="eastAsia" w:ascii="宋体" w:hAnsi="宋体"/>
                <w:color w:val="auto"/>
                <w:highlight w:val="none"/>
              </w:rPr>
              <w:t>一</w:t>
            </w:r>
          </w:p>
        </w:tc>
        <w:tc>
          <w:tcPr>
            <w:tcW w:w="337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olor w:val="auto"/>
                <w:highlight w:val="none"/>
                <w:lang w:eastAsia="zh-CN"/>
              </w:rPr>
            </w:pPr>
            <w:r>
              <w:rPr>
                <w:rFonts w:hint="eastAsia" w:ascii="宋体" w:hAnsi="宋体"/>
                <w:b w:val="0"/>
                <w:bCs/>
                <w:color w:val="auto"/>
                <w:sz w:val="24"/>
                <w:szCs w:val="24"/>
                <w:highlight w:val="none"/>
                <w:u w:val="single"/>
                <w:lang w:val="en-US" w:eastAsia="zh-CN"/>
              </w:rPr>
              <w:t>泉州师范学院2023年中层领导干部经济责任委托审计服务项目</w:t>
            </w:r>
          </w:p>
        </w:tc>
        <w:tc>
          <w:tcPr>
            <w:tcW w:w="15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olor w:val="auto"/>
                <w:highlight w:val="none"/>
                <w:lang w:val="en-US" w:eastAsia="zh-CN"/>
              </w:rPr>
            </w:pPr>
            <w:r>
              <w:rPr>
                <w:rFonts w:hint="eastAsia" w:ascii="宋体" w:hAnsi="宋体"/>
                <w:color w:val="auto"/>
                <w:highlight w:val="none"/>
                <w:lang w:val="en-US" w:eastAsia="zh-CN"/>
              </w:rPr>
              <w:t>1/项</w:t>
            </w:r>
          </w:p>
        </w:tc>
        <w:tc>
          <w:tcPr>
            <w:tcW w:w="196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olor w:val="auto"/>
                <w:highlight w:val="none"/>
                <w:lang w:val="en-US" w:eastAsia="zh-CN"/>
              </w:rPr>
            </w:pPr>
            <w:r>
              <w:rPr>
                <w:rFonts w:hint="eastAsia" w:ascii="宋体" w:hAnsi="宋体"/>
                <w:color w:val="auto"/>
                <w:highlight w:val="none"/>
                <w:lang w:val="en-US" w:eastAsia="zh-CN"/>
              </w:rPr>
              <w:t>55000.00</w:t>
            </w:r>
          </w:p>
        </w:tc>
        <w:tc>
          <w:tcPr>
            <w:tcW w:w="20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auto"/>
                <w:highlight w:val="none"/>
              </w:rPr>
            </w:pPr>
            <w:r>
              <w:rPr>
                <w:rFonts w:hint="eastAsia" w:ascii="宋体" w:hAnsi="宋体"/>
                <w:color w:val="auto"/>
                <w:highlight w:val="none"/>
              </w:rPr>
              <w:t>详见询价文件第</w:t>
            </w:r>
            <w:r>
              <w:rPr>
                <w:rFonts w:hint="eastAsia" w:ascii="宋体" w:hAnsi="宋体"/>
                <w:color w:val="auto"/>
                <w:highlight w:val="none"/>
                <w:lang w:eastAsia="zh-CN"/>
              </w:rPr>
              <w:t>三</w:t>
            </w:r>
            <w:r>
              <w:rPr>
                <w:rFonts w:hint="eastAsia" w:ascii="宋体" w:hAnsi="宋体"/>
                <w:color w:val="auto"/>
                <w:highlight w:val="none"/>
              </w:rPr>
              <w:t>部分要求</w:t>
            </w:r>
          </w:p>
        </w:tc>
      </w:tr>
    </w:tbl>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Times New Roman"/>
          <w:color w:val="auto"/>
          <w:kern w:val="2"/>
          <w:sz w:val="24"/>
          <w:szCs w:val="24"/>
          <w:highlight w:val="none"/>
          <w:u w:val="single"/>
          <w:lang w:val="en-US" w:eastAsia="zh-CN" w:bidi="ar-SA"/>
        </w:rPr>
      </w:pPr>
      <w:r>
        <w:rPr>
          <w:rFonts w:hint="eastAsia" w:ascii="宋体" w:hAnsi="宋体"/>
          <w:color w:val="auto"/>
          <w:sz w:val="24"/>
          <w:szCs w:val="24"/>
          <w:highlight w:val="none"/>
        </w:rPr>
        <w:t>注：本项目采购为一个完整合同包，报价供应商必须对该合同包内所有</w:t>
      </w:r>
      <w:r>
        <w:rPr>
          <w:rFonts w:hint="eastAsia" w:ascii="宋体" w:hAnsi="宋体"/>
          <w:color w:val="auto"/>
          <w:sz w:val="24"/>
          <w:szCs w:val="24"/>
          <w:highlight w:val="none"/>
          <w:lang w:eastAsia="zh-CN"/>
        </w:rPr>
        <w:t>服务报价</w:t>
      </w:r>
      <w:r>
        <w:rPr>
          <w:rFonts w:hint="eastAsia" w:ascii="宋体" w:hAnsi="宋体"/>
          <w:color w:val="auto"/>
          <w:sz w:val="24"/>
          <w:szCs w:val="24"/>
          <w:highlight w:val="none"/>
        </w:rPr>
        <w:t>时必须完整。评标与授标以合同包为单位。成交供应商不得转包他人，若发现转包，采购人有权终止协议,并由成交供应商承担相关责任。</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default" w:ascii="宋体" w:hAnsi="宋体" w:cs="宋体"/>
          <w:b w:val="0"/>
          <w:bCs w:val="0"/>
          <w:color w:val="auto"/>
          <w:kern w:val="0"/>
          <w:sz w:val="24"/>
          <w:szCs w:val="24"/>
          <w:highlight w:val="none"/>
          <w:shd w:val="clear" w:color="auto" w:fill="FFFFFF"/>
          <w:lang w:val="en-US"/>
        </w:rPr>
      </w:pPr>
      <w:r>
        <w:rPr>
          <w:rFonts w:hint="eastAsia" w:ascii="宋体" w:hAnsi="宋体" w:cs="宋体"/>
          <w:b w:val="0"/>
          <w:bCs w:val="0"/>
          <w:color w:val="auto"/>
          <w:kern w:val="0"/>
          <w:sz w:val="24"/>
          <w:szCs w:val="24"/>
          <w:highlight w:val="none"/>
          <w:shd w:val="clear" w:color="auto" w:fill="FFFFFF"/>
          <w:lang w:eastAsia="zh-CN"/>
        </w:rPr>
        <w:t>二</w:t>
      </w:r>
      <w:r>
        <w:rPr>
          <w:rFonts w:hint="eastAsia" w:ascii="宋体" w:hAnsi="宋体" w:cs="宋体"/>
          <w:color w:val="auto"/>
          <w:sz w:val="24"/>
          <w:szCs w:val="24"/>
          <w:highlight w:val="none"/>
        </w:rPr>
        <w:t>、</w:t>
      </w:r>
      <w:r>
        <w:rPr>
          <w:rFonts w:hint="eastAsia" w:ascii="宋体" w:hAnsi="宋体" w:cs="宋体"/>
          <w:b w:val="0"/>
          <w:bCs w:val="0"/>
          <w:color w:val="auto"/>
          <w:kern w:val="0"/>
          <w:sz w:val="24"/>
          <w:szCs w:val="24"/>
          <w:highlight w:val="none"/>
          <w:shd w:val="clear" w:color="auto" w:fill="FFFFFF"/>
        </w:rPr>
        <w:t>报价供应商的资格要求</w:t>
      </w:r>
      <w:r>
        <w:rPr>
          <w:rFonts w:hint="eastAsia" w:ascii="宋体" w:hAnsi="宋体" w:cs="宋体"/>
          <w:b w:val="0"/>
          <w:bCs w:val="0"/>
          <w:color w:val="auto"/>
          <w:kern w:val="0"/>
          <w:sz w:val="24"/>
          <w:szCs w:val="24"/>
          <w:highlight w:val="none"/>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1、</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须符合《中华人民共和国政府采购法》第二十二条规定条件且无行贿犯罪记录（须提供相关证明文件或书面声明）</w:t>
      </w:r>
      <w:r>
        <w:rPr>
          <w:rFonts w:hint="eastAsia" w:ascii="宋体" w:hAnsi="宋体"/>
          <w:color w:val="auto"/>
          <w:sz w:val="24"/>
          <w:highlight w:val="none"/>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kern w:val="0"/>
          <w:sz w:val="24"/>
          <w:szCs w:val="24"/>
          <w:highlight w:val="none"/>
          <w:shd w:val="clear" w:color="auto" w:fill="FFFFFF"/>
          <w:lang w:eastAsia="zh-CN"/>
        </w:rPr>
      </w:pP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shd w:val="clear" w:color="auto" w:fill="FFFFFF"/>
        </w:rPr>
        <w:t>本项目不接受联合体形式参与</w:t>
      </w:r>
      <w:r>
        <w:rPr>
          <w:rFonts w:hint="eastAsia" w:ascii="宋体" w:hAnsi="宋体" w:cs="宋体"/>
          <w:color w:val="auto"/>
          <w:kern w:val="0"/>
          <w:sz w:val="24"/>
          <w:szCs w:val="24"/>
          <w:highlight w:val="none"/>
          <w:shd w:val="clear" w:color="auto" w:fill="FFFFFF"/>
          <w:lang w:eastAsia="zh-CN"/>
        </w:rPr>
        <w:t>报价；</w:t>
      </w:r>
    </w:p>
    <w:p>
      <w:pPr>
        <w:pStyle w:val="15"/>
        <w:spacing w:after="0"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3、供应商应具有财政部门颁发的注册会计师事务所执业证书或注册会计师事务所分所执业证书，只允许总所或分所其中一家参与报价。</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kern w:val="0"/>
          <w:sz w:val="24"/>
          <w:szCs w:val="24"/>
          <w:highlight w:val="none"/>
          <w:shd w:val="clear" w:color="auto" w:fill="FFFFFF"/>
        </w:rPr>
      </w:pPr>
      <w:r>
        <w:rPr>
          <w:rFonts w:hint="eastAsia" w:ascii="宋体" w:hAnsi="宋体"/>
          <w:color w:val="auto"/>
          <w:sz w:val="24"/>
          <w:highlight w:val="none"/>
          <w:lang w:val="en-US" w:eastAsia="zh-CN"/>
        </w:rPr>
        <w:t>4、项目负责人应具有注册会计师执业资格且注册在本单位、从事审计工作5年以上</w:t>
      </w:r>
      <w:r>
        <w:rPr>
          <w:rFonts w:hint="eastAsia" w:ascii="宋体" w:hAnsi="宋体"/>
          <w:b/>
          <w:bCs/>
          <w:color w:val="auto"/>
          <w:sz w:val="24"/>
          <w:highlight w:val="none"/>
          <w:lang w:val="en-US" w:eastAsia="zh-CN"/>
        </w:rPr>
        <w:t>（须提供近五年的社保缴交记录，注册会计师执业资格证书复印件）</w:t>
      </w:r>
      <w:r>
        <w:rPr>
          <w:rFonts w:hint="eastAsia" w:ascii="宋体" w:hAnsi="宋体"/>
          <w:b w:val="0"/>
          <w:bCs w:val="0"/>
          <w:color w:val="auto"/>
          <w:sz w:val="24"/>
          <w:highlight w:val="none"/>
          <w:lang w:val="en-US"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Segoe UI" w:hAnsi="Segoe UI" w:eastAsia="宋体" w:cs="Segoe UI"/>
          <w:i w:val="0"/>
          <w:iCs w:val="0"/>
          <w:caps w:val="0"/>
          <w:color w:val="auto"/>
          <w:spacing w:val="0"/>
          <w:sz w:val="21"/>
          <w:szCs w:val="21"/>
          <w:shd w:val="clear" w:fill="FFFFFF"/>
          <w:lang w:eastAsia="zh-CN"/>
        </w:rPr>
      </w:pPr>
      <w:r>
        <w:rPr>
          <w:rFonts w:hint="eastAsia" w:ascii="宋体" w:hAnsi="宋体"/>
          <w:i w:val="0"/>
          <w:iCs w:val="0"/>
          <w:color w:val="auto"/>
          <w:sz w:val="24"/>
          <w:szCs w:val="24"/>
          <w:highlight w:val="none"/>
          <w:lang w:val="en-US" w:eastAsia="zh-CN"/>
        </w:rPr>
        <w:t>三</w:t>
      </w:r>
      <w:r>
        <w:rPr>
          <w:rFonts w:hint="eastAsia" w:ascii="宋体" w:hAnsi="宋体"/>
          <w:color w:val="auto"/>
          <w:sz w:val="24"/>
          <w:szCs w:val="24"/>
          <w:highlight w:val="none"/>
        </w:rPr>
        <w:t>、提交报价响应文件截止时间</w:t>
      </w:r>
      <w:r>
        <w:rPr>
          <w:rFonts w:hint="eastAsia" w:ascii="宋体" w:hAnsi="宋体"/>
          <w:color w:val="auto"/>
          <w:sz w:val="24"/>
          <w:szCs w:val="24"/>
          <w:highlight w:val="none"/>
          <w:u w:val="single"/>
          <w:lang w:val="en-US" w:eastAsia="zh-CN"/>
        </w:rPr>
        <w:t xml:space="preserve"> 2023 </w:t>
      </w:r>
      <w:r>
        <w:rPr>
          <w:rFonts w:hint="eastAsia" w:ascii="宋体" w:hAnsi="宋体"/>
          <w:color w:val="auto"/>
          <w:sz w:val="24"/>
          <w:szCs w:val="24"/>
          <w:highlight w:val="none"/>
        </w:rPr>
        <w:t>年</w:t>
      </w:r>
      <w:r>
        <w:rPr>
          <w:rFonts w:hint="eastAsia" w:ascii="宋体" w:hAnsi="宋体"/>
          <w:color w:val="auto"/>
          <w:sz w:val="24"/>
          <w:szCs w:val="24"/>
          <w:highlight w:val="none"/>
          <w:u w:val="single"/>
          <w:lang w:val="en-US" w:eastAsia="zh-CN"/>
        </w:rPr>
        <w:t xml:space="preserve"> 12 </w:t>
      </w:r>
      <w:r>
        <w:rPr>
          <w:rFonts w:hint="eastAsia" w:ascii="宋体" w:hAnsi="宋体"/>
          <w:color w:val="auto"/>
          <w:sz w:val="24"/>
          <w:szCs w:val="24"/>
          <w:highlight w:val="none"/>
        </w:rPr>
        <w:t>月</w:t>
      </w:r>
      <w:r>
        <w:rPr>
          <w:rFonts w:hint="eastAsia" w:ascii="宋体" w:hAnsi="宋体"/>
          <w:color w:val="auto"/>
          <w:sz w:val="24"/>
          <w:szCs w:val="24"/>
          <w:highlight w:val="none"/>
          <w:u w:val="single"/>
          <w:lang w:val="en-US" w:eastAsia="zh-CN"/>
        </w:rPr>
        <w:t xml:space="preserve"> 29 </w:t>
      </w:r>
      <w:r>
        <w:rPr>
          <w:rFonts w:hint="eastAsia" w:ascii="宋体" w:hAnsi="宋体"/>
          <w:color w:val="auto"/>
          <w:sz w:val="24"/>
          <w:szCs w:val="24"/>
          <w:highlight w:val="none"/>
        </w:rPr>
        <w:t>日</w:t>
      </w:r>
      <w:r>
        <w:rPr>
          <w:rFonts w:hint="eastAsia" w:ascii="宋体" w:hAnsi="宋体"/>
          <w:color w:val="auto"/>
          <w:sz w:val="24"/>
          <w:szCs w:val="24"/>
          <w:highlight w:val="none"/>
          <w:u w:val="single"/>
          <w:lang w:val="en-US" w:eastAsia="zh-CN"/>
        </w:rPr>
        <w:t xml:space="preserve"> 9 </w:t>
      </w:r>
      <w:r>
        <w:rPr>
          <w:rFonts w:hint="eastAsia" w:ascii="宋体" w:hAnsi="宋体"/>
          <w:color w:val="auto"/>
          <w:sz w:val="24"/>
          <w:szCs w:val="24"/>
          <w:highlight w:val="none"/>
        </w:rPr>
        <w:t>时</w:t>
      </w:r>
      <w:r>
        <w:rPr>
          <w:rFonts w:ascii="宋体" w:hAnsi="宋体"/>
          <w:color w:val="auto"/>
          <w:sz w:val="24"/>
          <w:szCs w:val="24"/>
          <w:highlight w:val="none"/>
        </w:rPr>
        <w:t>(</w:t>
      </w:r>
      <w:r>
        <w:rPr>
          <w:rFonts w:hint="eastAsia" w:ascii="宋体" w:hAnsi="宋体"/>
          <w:color w:val="auto"/>
          <w:sz w:val="24"/>
          <w:szCs w:val="24"/>
          <w:highlight w:val="none"/>
        </w:rPr>
        <w:t>北京时间)。（从询价</w:t>
      </w:r>
      <w:r>
        <w:rPr>
          <w:rFonts w:hint="eastAsia" w:ascii="宋体" w:hAnsi="宋体"/>
          <w:color w:val="auto"/>
          <w:sz w:val="24"/>
          <w:szCs w:val="24"/>
          <w:highlight w:val="none"/>
          <w:lang w:eastAsia="zh-CN"/>
        </w:rPr>
        <w:t>公告发布</w:t>
      </w:r>
      <w:r>
        <w:rPr>
          <w:rFonts w:hint="eastAsia" w:ascii="宋体" w:hAnsi="宋体"/>
          <w:color w:val="auto"/>
          <w:sz w:val="24"/>
          <w:szCs w:val="24"/>
          <w:highlight w:val="none"/>
        </w:rPr>
        <w:t>之日起至供应商提交响应文件截止之日止不得少于3个工作日）</w:t>
      </w:r>
      <w:r>
        <w:rPr>
          <w:rFonts w:hint="eastAsia" w:ascii="宋体" w:hAnsi="宋体"/>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lang w:val="en-US" w:eastAsia="zh-CN"/>
        </w:rPr>
        <w:t>四</w:t>
      </w:r>
      <w:r>
        <w:rPr>
          <w:rFonts w:hint="eastAsia" w:ascii="宋体" w:hAnsi="宋体"/>
          <w:color w:val="auto"/>
          <w:sz w:val="24"/>
          <w:szCs w:val="24"/>
          <w:highlight w:val="none"/>
        </w:rPr>
        <w:t>、</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时间：</w:t>
      </w:r>
      <w:r>
        <w:rPr>
          <w:rFonts w:hint="eastAsia" w:ascii="宋体" w:hAnsi="宋体"/>
          <w:color w:val="auto"/>
          <w:sz w:val="24"/>
          <w:szCs w:val="24"/>
          <w:highlight w:val="none"/>
          <w:u w:val="single"/>
          <w:lang w:val="en-US" w:eastAsia="zh-CN"/>
        </w:rPr>
        <w:t xml:space="preserve">2023 </w:t>
      </w:r>
      <w:r>
        <w:rPr>
          <w:rFonts w:hint="eastAsia" w:ascii="宋体" w:hAnsi="宋体"/>
          <w:color w:val="auto"/>
          <w:sz w:val="24"/>
          <w:szCs w:val="24"/>
          <w:highlight w:val="none"/>
        </w:rPr>
        <w:t>年</w:t>
      </w:r>
      <w:r>
        <w:rPr>
          <w:rFonts w:hint="eastAsia" w:ascii="宋体" w:hAnsi="宋体"/>
          <w:color w:val="auto"/>
          <w:sz w:val="24"/>
          <w:szCs w:val="24"/>
          <w:highlight w:val="none"/>
          <w:u w:val="single"/>
          <w:lang w:val="en-US" w:eastAsia="zh-CN"/>
        </w:rPr>
        <w:t xml:space="preserve"> 12 </w:t>
      </w:r>
      <w:r>
        <w:rPr>
          <w:rFonts w:hint="eastAsia" w:ascii="宋体" w:hAnsi="宋体"/>
          <w:color w:val="auto"/>
          <w:sz w:val="24"/>
          <w:szCs w:val="24"/>
          <w:highlight w:val="none"/>
        </w:rPr>
        <w:t>月</w:t>
      </w:r>
      <w:r>
        <w:rPr>
          <w:rFonts w:hint="eastAsia" w:ascii="宋体" w:hAnsi="宋体"/>
          <w:color w:val="auto"/>
          <w:sz w:val="24"/>
          <w:szCs w:val="24"/>
          <w:highlight w:val="none"/>
          <w:u w:val="single"/>
          <w:lang w:val="en-US" w:eastAsia="zh-CN"/>
        </w:rPr>
        <w:t xml:space="preserve"> 29 </w:t>
      </w:r>
      <w:r>
        <w:rPr>
          <w:rFonts w:hint="eastAsia" w:ascii="宋体" w:hAnsi="宋体"/>
          <w:color w:val="auto"/>
          <w:sz w:val="24"/>
          <w:szCs w:val="24"/>
          <w:highlight w:val="none"/>
        </w:rPr>
        <w:t>日</w:t>
      </w:r>
      <w:r>
        <w:rPr>
          <w:rFonts w:hint="eastAsia" w:ascii="宋体" w:hAnsi="宋体"/>
          <w:color w:val="auto"/>
          <w:sz w:val="24"/>
          <w:szCs w:val="24"/>
          <w:highlight w:val="none"/>
          <w:u w:val="single"/>
          <w:lang w:val="en-US" w:eastAsia="zh-CN"/>
        </w:rPr>
        <w:t xml:space="preserve"> 9 </w:t>
      </w:r>
      <w:r>
        <w:rPr>
          <w:rFonts w:hint="eastAsia" w:ascii="宋体" w:hAnsi="宋体"/>
          <w:color w:val="auto"/>
          <w:sz w:val="24"/>
          <w:szCs w:val="24"/>
          <w:highlight w:val="none"/>
        </w:rPr>
        <w:t>时</w:t>
      </w:r>
      <w:r>
        <w:rPr>
          <w:rFonts w:ascii="宋体" w:hAnsi="宋体"/>
          <w:color w:val="auto"/>
          <w:sz w:val="24"/>
          <w:szCs w:val="24"/>
          <w:highlight w:val="none"/>
        </w:rPr>
        <w:t>(</w:t>
      </w:r>
      <w:r>
        <w:rPr>
          <w:rFonts w:hint="eastAsia" w:ascii="宋体" w:hAnsi="宋体"/>
          <w:color w:val="auto"/>
          <w:sz w:val="24"/>
          <w:szCs w:val="24"/>
          <w:highlight w:val="none"/>
        </w:rPr>
        <w:t>北京时间)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i w:val="0"/>
          <w:iCs w:val="0"/>
          <w:color w:val="auto"/>
          <w:sz w:val="24"/>
          <w:szCs w:val="24"/>
          <w:highlight w:val="none"/>
          <w:u w:val="single"/>
          <w:lang w:val="en-US" w:eastAsia="zh-CN"/>
        </w:rPr>
      </w:pPr>
      <w:r>
        <w:rPr>
          <w:rFonts w:hint="eastAsia" w:ascii="宋体" w:hAnsi="宋体" w:cs="宋体"/>
          <w:color w:val="auto"/>
          <w:sz w:val="24"/>
          <w:szCs w:val="24"/>
          <w:highlight w:val="none"/>
          <w:lang w:val="en-US" w:eastAsia="zh-CN"/>
        </w:rPr>
        <w:t>五</w:t>
      </w:r>
      <w:r>
        <w:rPr>
          <w:rFonts w:hint="eastAsia" w:ascii="宋体" w:hAnsi="宋体"/>
          <w:color w:val="auto"/>
          <w:sz w:val="24"/>
          <w:szCs w:val="24"/>
          <w:highlight w:val="none"/>
        </w:rPr>
        <w:t>、报价响应文件递交及</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地点：</w:t>
      </w:r>
      <w:r>
        <w:rPr>
          <w:rFonts w:ascii="宋体" w:hAnsi="宋体" w:eastAsia="宋体" w:cs="宋体"/>
          <w:color w:val="auto"/>
          <w:sz w:val="24"/>
          <w:szCs w:val="24"/>
        </w:rPr>
        <w:t>泉州市丰泽区东海大街398号</w:t>
      </w:r>
      <w:r>
        <w:rPr>
          <w:rFonts w:hint="eastAsia" w:ascii="宋体" w:hAnsi="宋体"/>
          <w:i w:val="0"/>
          <w:iCs w:val="0"/>
          <w:color w:val="auto"/>
          <w:sz w:val="24"/>
          <w:szCs w:val="24"/>
          <w:highlight w:val="none"/>
          <w:u w:val="none"/>
          <w:lang w:val="en-US" w:eastAsia="zh-CN"/>
        </w:rPr>
        <w:t>泉州师范学院</w:t>
      </w:r>
      <w:r>
        <w:rPr>
          <w:rFonts w:hint="eastAsia" w:ascii="宋体" w:hAnsi="宋体" w:eastAsia="宋体"/>
          <w:color w:val="auto"/>
          <w:sz w:val="24"/>
          <w:szCs w:val="24"/>
          <w:highlight w:val="none"/>
          <w:u w:val="single"/>
          <w:lang w:val="en-US" w:eastAsia="zh-CN"/>
        </w:rPr>
        <w:t>南益行政楼405。</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szCs w:val="24"/>
          <w:highlight w:val="none"/>
        </w:rPr>
      </w:pPr>
      <w:r>
        <w:rPr>
          <w:rFonts w:hint="eastAsia" w:ascii="宋体" w:hAnsi="宋体" w:cs="宋体"/>
          <w:color w:val="auto"/>
          <w:sz w:val="24"/>
          <w:szCs w:val="24"/>
          <w:highlight w:val="none"/>
          <w:lang w:eastAsia="zh-CN"/>
        </w:rPr>
        <w:t>六</w:t>
      </w:r>
      <w:r>
        <w:rPr>
          <w:rFonts w:hint="eastAsia" w:ascii="宋体" w:hAnsi="宋体" w:cs="宋体"/>
          <w:b w:val="0"/>
          <w:bCs w:val="0"/>
          <w:color w:val="auto"/>
          <w:kern w:val="0"/>
          <w:sz w:val="24"/>
          <w:szCs w:val="24"/>
          <w:highlight w:val="none"/>
          <w:shd w:val="clear" w:color="auto" w:fill="FFFFFF"/>
          <w:lang w:eastAsia="zh-CN"/>
        </w:rPr>
        <w:t>、</w:t>
      </w:r>
      <w:r>
        <w:rPr>
          <w:rFonts w:hint="eastAsia" w:ascii="宋体" w:hAnsi="宋体"/>
          <w:color w:val="auto"/>
          <w:sz w:val="24"/>
          <w:szCs w:val="24"/>
          <w:highlight w:val="none"/>
        </w:rPr>
        <w:t>凡对本次招标有疑义的，请以信函、电话、传真或来人与我</w:t>
      </w:r>
      <w:r>
        <w:rPr>
          <w:rFonts w:hint="eastAsia" w:ascii="宋体" w:hAnsi="宋体"/>
          <w:color w:val="auto"/>
          <w:sz w:val="24"/>
          <w:szCs w:val="24"/>
          <w:highlight w:val="none"/>
          <w:lang w:val="en-US" w:eastAsia="zh-CN"/>
        </w:rPr>
        <w:t>校</w:t>
      </w:r>
      <w:r>
        <w:rPr>
          <w:rFonts w:hint="eastAsia" w:ascii="宋体" w:hAnsi="宋体"/>
          <w:color w:val="auto"/>
          <w:sz w:val="24"/>
          <w:szCs w:val="24"/>
          <w:highlight w:val="none"/>
        </w:rPr>
        <w:t>联系，联系人：</w:t>
      </w:r>
      <w:r>
        <w:rPr>
          <w:rFonts w:hint="eastAsia" w:ascii="宋体" w:hAnsi="宋体"/>
          <w:color w:val="auto"/>
          <w:sz w:val="24"/>
          <w:szCs w:val="24"/>
          <w:highlight w:val="none"/>
          <w:u w:val="single"/>
          <w:lang w:val="en-US" w:eastAsia="zh-CN"/>
        </w:rPr>
        <w:t>苏老师</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rPr>
        <w:t>联系电话：</w:t>
      </w:r>
      <w:r>
        <w:rPr>
          <w:rFonts w:hint="eastAsia" w:ascii="宋体" w:hAnsi="宋体"/>
          <w:color w:val="auto"/>
          <w:sz w:val="24"/>
          <w:szCs w:val="24"/>
          <w:highlight w:val="none"/>
          <w:u w:val="single"/>
          <w:lang w:val="en-US" w:eastAsia="zh-CN"/>
        </w:rPr>
        <w:t>0595-</w:t>
      </w:r>
      <w:r>
        <w:rPr>
          <w:rFonts w:hint="eastAsia" w:ascii="宋体" w:hAnsi="宋体" w:cs="宋体"/>
          <w:color w:val="auto"/>
          <w:sz w:val="24"/>
          <w:szCs w:val="24"/>
          <w:u w:val="single"/>
          <w:lang w:val="en-US" w:eastAsia="zh-CN"/>
        </w:rPr>
        <w:t>22919669</w:t>
      </w:r>
      <w:r>
        <w:rPr>
          <w:rFonts w:hint="eastAsia" w:ascii="宋体" w:hAnsi="宋体" w:cs="宋体"/>
          <w:color w:val="auto"/>
          <w:kern w:val="2"/>
          <w:sz w:val="24"/>
          <w:szCs w:val="24"/>
          <w:highlight w:val="none"/>
          <w:lang w:val="zh-CN" w:eastAsia="zh-CN" w:bidi="ar-SA"/>
        </w:rPr>
        <w:t>。</w:t>
      </w:r>
    </w:p>
    <w:p>
      <w:pPr>
        <w:pStyle w:val="15"/>
        <w:keepNext w:val="0"/>
        <w:keepLines w:val="0"/>
        <w:pageBreakBefore w:val="0"/>
        <w:kinsoku/>
        <w:wordWrap/>
        <w:overflowPunct/>
        <w:topLinePunct w:val="0"/>
        <w:autoSpaceDE/>
        <w:autoSpaceDN/>
        <w:bidi w:val="0"/>
        <w:adjustRightInd/>
        <w:snapToGrid/>
        <w:spacing w:after="0" w:line="400" w:lineRule="exact"/>
        <w:ind w:firstLine="480" w:firstLineChars="200"/>
        <w:textAlignment w:val="auto"/>
        <w:rPr>
          <w:rFonts w:hint="eastAsia" w:ascii="宋体" w:hAnsi="宋体" w:cs="宋体"/>
          <w:b/>
          <w:bCs/>
          <w:color w:val="auto"/>
          <w:kern w:val="0"/>
          <w:sz w:val="24"/>
          <w:szCs w:val="24"/>
          <w:highlight w:val="none"/>
          <w:shd w:val="clear" w:color="auto" w:fill="FFFFFF"/>
          <w:lang w:val="en-US" w:eastAsia="zh-CN"/>
        </w:rPr>
      </w:pPr>
      <w:r>
        <w:rPr>
          <w:rFonts w:hint="eastAsia" w:ascii="宋体" w:hAnsi="宋体" w:cs="宋体"/>
          <w:color w:val="auto"/>
          <w:sz w:val="24"/>
          <w:szCs w:val="24"/>
          <w:highlight w:val="none"/>
          <w:lang w:eastAsia="zh-CN"/>
        </w:rPr>
        <w:t>七</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参照《中华人民共和国政府采购法》第五十二条规定，供应商认为谈判文件、采购过程和成交、成交结果使自己的权益受到损害的，可以在知道或者应知其权益受到损害之日起七个工作日内，以书面形式向采购人提出质疑。</w:t>
      </w:r>
      <w:r>
        <w:rPr>
          <w:rFonts w:hint="eastAsia" w:ascii="宋体" w:hAnsi="宋体" w:cs="宋体"/>
          <w:b/>
          <w:bCs/>
          <w:color w:val="auto"/>
          <w:kern w:val="0"/>
          <w:sz w:val="24"/>
          <w:szCs w:val="24"/>
          <w:highlight w:val="none"/>
          <w:shd w:val="clear" w:color="auto" w:fill="FFFFFF"/>
          <w:lang w:val="en-US" w:eastAsia="zh-CN"/>
        </w:rPr>
        <w:t xml:space="preserve">                                         </w:t>
      </w:r>
    </w:p>
    <w:p>
      <w:pPr>
        <w:adjustRightInd w:val="0"/>
        <w:snapToGrid w:val="0"/>
        <w:spacing w:line="440" w:lineRule="exact"/>
        <w:ind w:firstLine="482" w:firstLineChars="200"/>
        <w:rPr>
          <w:rFonts w:hint="eastAsia" w:ascii="宋体" w:hAnsi="宋体" w:cs="仿宋_GB2312"/>
          <w:b/>
          <w:color w:val="auto"/>
          <w:sz w:val="24"/>
          <w:highlight w:val="none"/>
        </w:rPr>
      </w:pPr>
      <w:r>
        <w:rPr>
          <w:rFonts w:hint="eastAsia" w:ascii="宋体" w:hAnsi="宋体" w:cs="仿宋_GB2312"/>
          <w:b/>
          <w:color w:val="auto"/>
          <w:sz w:val="24"/>
          <w:highlight w:val="none"/>
        </w:rPr>
        <w:t xml:space="preserve"> </w:t>
      </w:r>
    </w:p>
    <w:p>
      <w:pPr>
        <w:spacing w:before="156" w:beforeLines="50" w:after="156" w:afterLines="50" w:line="440" w:lineRule="exact"/>
        <w:jc w:val="center"/>
        <w:outlineLvl w:val="0"/>
        <w:rPr>
          <w:rFonts w:hint="eastAsia" w:ascii="宋体" w:hAnsi="宋体"/>
          <w:b/>
          <w:color w:val="auto"/>
          <w:sz w:val="36"/>
          <w:szCs w:val="36"/>
          <w:highlight w:val="none"/>
        </w:rPr>
      </w:pPr>
      <w:r>
        <w:rPr>
          <w:rFonts w:hint="eastAsia" w:ascii="宋体" w:hAnsi="宋体"/>
          <w:b/>
          <w:color w:val="auto"/>
          <w:sz w:val="36"/>
          <w:szCs w:val="36"/>
          <w:highlight w:val="none"/>
        </w:rPr>
        <w:br w:type="page"/>
      </w:r>
      <w:bookmarkStart w:id="45" w:name="_Toc4126"/>
      <w:bookmarkStart w:id="46" w:name="_Toc7302"/>
      <w:r>
        <w:rPr>
          <w:rFonts w:hint="eastAsia" w:ascii="宋体" w:hAnsi="宋体"/>
          <w:b/>
          <w:color w:val="auto"/>
          <w:sz w:val="36"/>
          <w:szCs w:val="36"/>
          <w:highlight w:val="none"/>
          <w:lang w:eastAsia="zh-CN"/>
        </w:rPr>
        <w:t>第二部分</w:t>
      </w:r>
      <w:r>
        <w:rPr>
          <w:rFonts w:hint="eastAsia" w:ascii="宋体" w:hAnsi="宋体"/>
          <w:b/>
          <w:color w:val="auto"/>
          <w:sz w:val="36"/>
          <w:szCs w:val="36"/>
          <w:highlight w:val="none"/>
          <w:lang w:val="en-US" w:eastAsia="zh-CN"/>
        </w:rPr>
        <w:t xml:space="preserve">  </w:t>
      </w:r>
      <w:r>
        <w:rPr>
          <w:rFonts w:hint="eastAsia" w:ascii="宋体" w:hAnsi="宋体"/>
          <w:b/>
          <w:color w:val="auto"/>
          <w:sz w:val="36"/>
          <w:szCs w:val="36"/>
          <w:highlight w:val="none"/>
        </w:rPr>
        <w:t>报价供应商须知</w:t>
      </w:r>
      <w:bookmarkEnd w:id="45"/>
      <w:bookmarkEnd w:id="46"/>
    </w:p>
    <w:p>
      <w:pPr>
        <w:pStyle w:val="13"/>
        <w:rPr>
          <w:rFonts w:hint="eastAsia"/>
          <w:i w:val="0"/>
          <w:iCs w:val="0"/>
          <w:color w:val="auto"/>
          <w:highlight w:val="none"/>
        </w:rPr>
      </w:pPr>
      <w:r>
        <w:rPr>
          <w:rFonts w:hint="eastAsia" w:ascii="宋体" w:hAnsi="宋体"/>
          <w:b/>
          <w:i w:val="0"/>
          <w:iCs w:val="0"/>
          <w:color w:val="auto"/>
          <w:sz w:val="24"/>
          <w:highlight w:val="none"/>
        </w:rPr>
        <w:t>报价供应商须知前附表是对报价供应商须知的补充，二者如有矛盾，以前附表为准。</w:t>
      </w:r>
    </w:p>
    <w:tbl>
      <w:tblPr>
        <w:tblStyle w:val="17"/>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8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条款号</w:t>
            </w:r>
          </w:p>
        </w:tc>
        <w:tc>
          <w:tcPr>
            <w:tcW w:w="8951"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内</w:t>
            </w:r>
            <w:r>
              <w:rPr>
                <w:rFonts w:ascii="宋体" w:hAnsi="宋体"/>
                <w:b/>
                <w:color w:val="auto"/>
                <w:sz w:val="24"/>
                <w:highlight w:val="none"/>
              </w:rPr>
              <w:t xml:space="preserve">  </w:t>
            </w:r>
            <w:r>
              <w:rPr>
                <w:rFonts w:hint="eastAsia" w:ascii="宋体" w:hAnsi="宋体"/>
                <w:b/>
                <w:color w:val="auto"/>
                <w:sz w:val="24"/>
                <w:highlight w:val="non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1</w:t>
            </w:r>
          </w:p>
        </w:tc>
        <w:tc>
          <w:tcPr>
            <w:tcW w:w="8951" w:type="dxa"/>
            <w:noWrap w:val="0"/>
            <w:vAlign w:val="center"/>
          </w:tcPr>
          <w:p>
            <w:pPr>
              <w:pStyle w:val="15"/>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ascii="宋体" w:hAnsi="宋体"/>
                <w:i w:val="0"/>
                <w:iCs w:val="0"/>
                <w:color w:val="auto"/>
                <w:sz w:val="24"/>
                <w:szCs w:val="24"/>
                <w:highlight w:val="none"/>
                <w:u w:val="single"/>
                <w:lang w:val="en-US" w:eastAsia="zh-CN"/>
              </w:rPr>
            </w:pPr>
            <w:r>
              <w:rPr>
                <w:rFonts w:hint="eastAsia" w:ascii="宋体" w:hAnsi="宋体"/>
                <w:i w:val="0"/>
                <w:iCs w:val="0"/>
                <w:color w:val="auto"/>
                <w:sz w:val="24"/>
                <w:szCs w:val="24"/>
                <w:highlight w:val="none"/>
                <w:u w:val="single"/>
                <w:lang w:val="en-US" w:eastAsia="zh-CN"/>
              </w:rPr>
              <w:t>泉州师范学院 审计处</w:t>
            </w:r>
          </w:p>
          <w:p>
            <w:pPr>
              <w:pStyle w:val="15"/>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eastAsia="宋体"/>
                <w:color w:val="auto"/>
                <w:highlight w:val="none"/>
                <w:lang w:val="en-US" w:eastAsia="zh-CN"/>
              </w:rPr>
            </w:pPr>
            <w:r>
              <w:rPr>
                <w:rFonts w:hint="eastAsia" w:ascii="宋体" w:hAnsi="宋体" w:eastAsia="宋体" w:cs="宋体"/>
                <w:color w:val="auto"/>
                <w:sz w:val="24"/>
                <w:highlight w:val="none"/>
                <w:u w:val="none"/>
                <w:lang w:eastAsia="zh-CN"/>
              </w:rPr>
              <w:t>地址</w:t>
            </w:r>
            <w:r>
              <w:rPr>
                <w:rFonts w:hint="eastAsia" w:ascii="宋体" w:hAnsi="宋体" w:eastAsia="宋体" w:cs="宋体"/>
                <w:color w:val="auto"/>
                <w:kern w:val="2"/>
                <w:sz w:val="24"/>
                <w:szCs w:val="24"/>
                <w:highlight w:val="none"/>
                <w:u w:val="none"/>
                <w:lang w:val="en-US" w:eastAsia="zh-CN" w:bidi="ar-SA"/>
              </w:rPr>
              <w:t>：</w:t>
            </w:r>
            <w:r>
              <w:rPr>
                <w:rFonts w:ascii="宋体" w:hAnsi="宋体" w:eastAsia="宋体" w:cs="宋体"/>
                <w:color w:val="auto"/>
                <w:sz w:val="24"/>
                <w:szCs w:val="24"/>
                <w:u w:val="none"/>
              </w:rPr>
              <w:t>泉州市丰泽区东海大街398号</w:t>
            </w:r>
            <w:r>
              <w:rPr>
                <w:rFonts w:hint="eastAsia" w:ascii="宋体" w:hAnsi="宋体" w:cs="宋体"/>
                <w:color w:val="auto"/>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2</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报价供应商必须在报价文件中提供以下证明其有资格进行报价和有能力履行合同的文件(加盖报价供应商公章)：</w:t>
            </w:r>
          </w:p>
          <w:p>
            <w:pPr>
              <w:pStyle w:val="15"/>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rPr>
              <w:t>1、合格有效的营业执照副本复印件；</w:t>
            </w:r>
          </w:p>
          <w:p>
            <w:pPr>
              <w:pStyle w:val="15"/>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、法定代表人对谈判代表的授权委托书（原件）；</w:t>
            </w:r>
          </w:p>
          <w:p>
            <w:pPr>
              <w:pStyle w:val="15"/>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、法定代表人身份证正反面有效复印件；</w:t>
            </w:r>
          </w:p>
          <w:p>
            <w:pPr>
              <w:pStyle w:val="15"/>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、谈判代表身份证正反面有效复印件；</w:t>
            </w:r>
          </w:p>
          <w:p>
            <w:pPr>
              <w:spacing w:line="440" w:lineRule="exact"/>
              <w:rPr>
                <w:rFonts w:hint="eastAsia" w:ascii="宋体" w:hAnsi="宋体"/>
                <w:color w:val="auto"/>
                <w:sz w:val="24"/>
                <w:highlight w:val="none"/>
                <w:u w:val="none"/>
              </w:rPr>
            </w:pPr>
            <w:r>
              <w:rPr>
                <w:rFonts w:hint="eastAsia" w:ascii="宋体" w:hAnsi="宋体" w:cs="宋体"/>
                <w:color w:val="auto"/>
                <w:kern w:val="0"/>
                <w:sz w:val="24"/>
                <w:szCs w:val="24"/>
                <w:highlight w:val="none"/>
                <w:shd w:val="clear" w:color="auto" w:fill="FFFFFF"/>
                <w:lang w:val="en-US" w:eastAsia="zh-CN"/>
              </w:rPr>
              <w:t>5、</w:t>
            </w:r>
            <w:r>
              <w:rPr>
                <w:rFonts w:hint="eastAsia" w:ascii="宋体" w:hAnsi="宋体" w:cs="宋体"/>
                <w:color w:val="auto"/>
                <w:kern w:val="0"/>
                <w:sz w:val="24"/>
                <w:szCs w:val="24"/>
                <w:highlight w:val="none"/>
                <w:u w:val="none"/>
                <w:shd w:val="clear" w:color="auto" w:fill="FFFFFF"/>
              </w:rPr>
              <w:t>报价供应商</w:t>
            </w:r>
            <w:r>
              <w:rPr>
                <w:rFonts w:hint="eastAsia" w:ascii="宋体" w:hAnsi="宋体" w:cs="宋体"/>
                <w:color w:val="auto"/>
                <w:sz w:val="24"/>
                <w:highlight w:val="none"/>
                <w:u w:val="none"/>
              </w:rPr>
              <w:t>须符合《中华人民共和国政府采购法》第二十二条规定条件且无行贿犯罪记录</w:t>
            </w:r>
            <w:r>
              <w:rPr>
                <w:rFonts w:hint="eastAsia" w:ascii="宋体" w:hAnsi="宋体" w:cs="宋体"/>
                <w:b/>
                <w:bCs/>
                <w:color w:val="auto"/>
                <w:sz w:val="24"/>
                <w:highlight w:val="none"/>
                <w:u w:val="none"/>
              </w:rPr>
              <w:t>（须提供相关证明文件或书面声明）</w:t>
            </w:r>
            <w:r>
              <w:rPr>
                <w:rFonts w:hint="eastAsia" w:ascii="宋体" w:hAnsi="宋体"/>
                <w:color w:val="auto"/>
                <w:sz w:val="24"/>
                <w:highlight w:val="none"/>
                <w:u w:val="none"/>
              </w:rPr>
              <w:t>；</w:t>
            </w:r>
          </w:p>
          <w:p>
            <w:pPr>
              <w:pStyle w:val="15"/>
              <w:spacing w:after="0" w:line="360" w:lineRule="auto"/>
              <w:ind w:firstLine="0" w:firstLineChars="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6、供应商应具有财政部门颁发的注册会计师事务所执业证书或注册会计师事务所分所执业证书，只允许总所或分所其中一家参与报价。</w:t>
            </w:r>
          </w:p>
          <w:p>
            <w:pPr>
              <w:pStyle w:val="15"/>
              <w:spacing w:after="0" w:line="360" w:lineRule="auto"/>
              <w:ind w:firstLine="0" w:firstLineChars="0"/>
              <w:rPr>
                <w:rFonts w:hint="eastAsia" w:ascii="宋体" w:hAnsi="宋体"/>
                <w:b/>
                <w:bCs/>
                <w:color w:val="auto"/>
                <w:sz w:val="24"/>
                <w:highlight w:val="none"/>
                <w:lang w:val="en-US" w:eastAsia="zh-CN"/>
              </w:rPr>
            </w:pPr>
            <w:r>
              <w:rPr>
                <w:rFonts w:hint="eastAsia" w:ascii="宋体" w:hAnsi="宋体"/>
                <w:color w:val="auto"/>
                <w:sz w:val="24"/>
                <w:highlight w:val="none"/>
                <w:lang w:val="en-US" w:eastAsia="zh-CN"/>
              </w:rPr>
              <w:t>7、项目负责人应具有注册会计师执业资格且注册在本单位、从事审计工作5年以上</w:t>
            </w:r>
            <w:r>
              <w:rPr>
                <w:rFonts w:hint="eastAsia" w:ascii="宋体" w:hAnsi="宋体"/>
                <w:b/>
                <w:bCs/>
                <w:color w:val="auto"/>
                <w:sz w:val="24"/>
                <w:highlight w:val="none"/>
                <w:lang w:val="en-US" w:eastAsia="zh-CN"/>
              </w:rPr>
              <w:t>（须提供近五年的社保缴交记录，注册会计师执业资格证书复印件）。</w:t>
            </w:r>
          </w:p>
          <w:p>
            <w:pPr>
              <w:spacing w:line="360" w:lineRule="auto"/>
              <w:ind w:firstLine="0" w:firstLineChars="0"/>
              <w:rPr>
                <w:rFonts w:hint="eastAsia" w:ascii="宋体" w:hAnsi="宋体"/>
                <w:b/>
                <w:bCs/>
                <w:color w:val="auto"/>
                <w:sz w:val="24"/>
                <w:highlight w:val="none"/>
              </w:rPr>
            </w:pPr>
            <w:r>
              <w:rPr>
                <w:rFonts w:hint="eastAsia" w:ascii="宋体" w:hAnsi="宋体"/>
                <w:b/>
                <w:bCs/>
                <w:color w:val="auto"/>
                <w:sz w:val="24"/>
                <w:highlight w:val="none"/>
              </w:rPr>
              <w:t>特别说明：报价供应商必须对上述资格证明文件的真实性负责，原件备查；如果报价供应商虚报上述证明文件骗取成交，其成交资格无效。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3</w:t>
            </w:r>
          </w:p>
        </w:tc>
        <w:tc>
          <w:tcPr>
            <w:tcW w:w="8951" w:type="dxa"/>
            <w:noWrap w:val="0"/>
            <w:vAlign w:val="center"/>
          </w:tcPr>
          <w:p>
            <w:pPr>
              <w:spacing w:line="440" w:lineRule="exact"/>
              <w:rPr>
                <w:rFonts w:hint="eastAsia" w:ascii="宋体" w:hAnsi="宋体" w:eastAsia="宋体"/>
                <w:color w:val="auto"/>
                <w:sz w:val="24"/>
                <w:highlight w:val="none"/>
                <w:lang w:eastAsia="zh-CN"/>
              </w:rPr>
            </w:pPr>
            <w:r>
              <w:rPr>
                <w:rFonts w:hint="eastAsia" w:ascii="宋体" w:hAnsi="宋体"/>
                <w:b/>
                <w:bCs/>
                <w:color w:val="auto"/>
                <w:sz w:val="24"/>
                <w:highlight w:val="none"/>
                <w:lang w:eastAsia="zh-CN"/>
              </w:rPr>
              <w:t>询价</w:t>
            </w:r>
            <w:r>
              <w:rPr>
                <w:rFonts w:hint="eastAsia" w:ascii="宋体" w:hAnsi="宋体"/>
                <w:b/>
                <w:bCs/>
                <w:color w:val="auto"/>
                <w:sz w:val="24"/>
                <w:highlight w:val="none"/>
              </w:rPr>
              <w:t>保证金：</w:t>
            </w:r>
            <w:r>
              <w:rPr>
                <w:rFonts w:hint="eastAsia" w:ascii="宋体" w:hAnsi="宋体" w:cs="宋体"/>
                <w:color w:val="auto"/>
                <w:sz w:val="24"/>
                <w:szCs w:val="24"/>
                <w:highlight w:val="none"/>
                <w:lang w:eastAsia="zh-CN"/>
              </w:rPr>
              <w:t>本项目无须缴纳保证金。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4</w:t>
            </w:r>
          </w:p>
        </w:tc>
        <w:tc>
          <w:tcPr>
            <w:tcW w:w="8951" w:type="dxa"/>
            <w:noWrap w:val="0"/>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color w:val="auto"/>
                <w:sz w:val="24"/>
                <w:highlight w:val="none"/>
              </w:rPr>
            </w:pPr>
            <w:r>
              <w:rPr>
                <w:rFonts w:hint="eastAsia" w:ascii="宋体" w:hAnsi="宋体"/>
                <w:b/>
                <w:bCs/>
                <w:color w:val="auto"/>
                <w:sz w:val="24"/>
                <w:highlight w:val="none"/>
                <w:lang w:eastAsia="zh-CN"/>
              </w:rPr>
              <w:t>履约保证金：</w:t>
            </w:r>
            <w:r>
              <w:rPr>
                <w:rFonts w:hint="eastAsia" w:ascii="宋体" w:hAnsi="宋体" w:cs="宋体"/>
                <w:color w:val="auto"/>
                <w:sz w:val="24"/>
              </w:rPr>
              <w:t>本项目无须缴纳履约保证金</w:t>
            </w:r>
            <w:r>
              <w:rPr>
                <w:rFonts w:hint="eastAsia" w:ascii="宋体" w:hAnsi="宋体"/>
                <w:b/>
                <w:bCs/>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5</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报价有效期：报价文件自评审之日起，报价有效期为90天。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6</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报价供应商递交报价响应文件的份数：正本</w:t>
            </w:r>
            <w:r>
              <w:rPr>
                <w:rFonts w:hint="eastAsia" w:ascii="宋体" w:hAnsi="宋体"/>
                <w:b w:val="0"/>
                <w:bCs/>
                <w:color w:val="auto"/>
                <w:sz w:val="24"/>
                <w:highlight w:val="none"/>
                <w:u w:val="single"/>
                <w:lang w:val="en-US" w:eastAsia="zh-CN"/>
              </w:rPr>
              <w:t>1</w:t>
            </w:r>
            <w:r>
              <w:rPr>
                <w:rFonts w:hint="eastAsia" w:ascii="宋体" w:hAnsi="宋体"/>
                <w:b w:val="0"/>
                <w:bCs/>
                <w:color w:val="auto"/>
                <w:sz w:val="24"/>
                <w:highlight w:val="none"/>
              </w:rPr>
              <w:t>份、副本</w:t>
            </w:r>
            <w:r>
              <w:rPr>
                <w:rFonts w:hint="eastAsia" w:ascii="宋体" w:hAnsi="宋体"/>
                <w:b w:val="0"/>
                <w:bCs/>
                <w:color w:val="auto"/>
                <w:sz w:val="24"/>
                <w:highlight w:val="none"/>
                <w:u w:val="single"/>
                <w:lang w:val="en-US" w:eastAsia="zh-CN"/>
              </w:rPr>
              <w:t>3</w:t>
            </w:r>
            <w:r>
              <w:rPr>
                <w:rFonts w:hint="eastAsia" w:ascii="宋体" w:hAnsi="宋体"/>
                <w:b w:val="0"/>
                <w:bCs/>
                <w:color w:val="auto"/>
                <w:sz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7</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参加评审会的应是报价代表。报价代表可以是法定代表人或法定代表人的授权委托人。若法定代表人参加的，请提供营业执照复印件、身份证原件；若法定代表人的授权委托人参加，法定代表人的授权委托人必须持有本人身份证原件、法定代表人授权书(格式详见：询价文件格式)、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8</w:t>
            </w:r>
          </w:p>
        </w:tc>
        <w:tc>
          <w:tcPr>
            <w:tcW w:w="8951" w:type="dxa"/>
            <w:noWrap w:val="0"/>
            <w:vAlign w:val="center"/>
          </w:tcPr>
          <w:p>
            <w:pPr>
              <w:tabs>
                <w:tab w:val="left" w:pos="9344"/>
              </w:tabs>
              <w:spacing w:line="440" w:lineRule="exact"/>
              <w:ind w:firstLine="0" w:firstLineChars="0"/>
              <w:jc w:val="left"/>
              <w:rPr>
                <w:rFonts w:hint="eastAsia" w:ascii="宋体" w:hAnsi="宋体"/>
                <w:b/>
                <w:bCs w:val="0"/>
                <w:color w:val="auto"/>
                <w:sz w:val="24"/>
                <w:highlight w:val="none"/>
              </w:rPr>
            </w:pPr>
            <w:r>
              <w:rPr>
                <w:rFonts w:hint="eastAsia" w:ascii="宋体" w:hAnsi="宋体"/>
                <w:b/>
                <w:bCs w:val="0"/>
                <w:color w:val="auto"/>
                <w:sz w:val="24"/>
                <w:highlight w:val="none"/>
              </w:rPr>
              <w:t>评审方法：本次询价采用</w:t>
            </w:r>
            <w:r>
              <w:rPr>
                <w:rFonts w:hint="eastAsia" w:ascii="宋体" w:hAnsi="宋体"/>
                <w:b/>
                <w:bCs w:val="0"/>
                <w:color w:val="auto"/>
                <w:sz w:val="24"/>
                <w:highlight w:val="none"/>
                <w:u w:val="single"/>
              </w:rPr>
              <w:t>最低评标价法</w:t>
            </w:r>
            <w:r>
              <w:rPr>
                <w:rFonts w:hint="eastAsia" w:ascii="宋体" w:hAnsi="宋体"/>
                <w:b/>
                <w:bCs w:val="0"/>
                <w:color w:val="auto"/>
                <w:sz w:val="24"/>
                <w:highlight w:val="none"/>
              </w:rPr>
              <w:t>。</w:t>
            </w:r>
          </w:p>
          <w:p>
            <w:pPr>
              <w:spacing w:line="440" w:lineRule="exact"/>
              <w:ind w:firstLine="0" w:firstLineChars="0"/>
              <w:rPr>
                <w:rFonts w:hint="eastAsia" w:ascii="宋体" w:hAnsi="宋体" w:cs="仿宋_GB2312"/>
                <w:b w:val="0"/>
                <w:bCs/>
                <w:color w:val="auto"/>
                <w:sz w:val="24"/>
                <w:highlight w:val="none"/>
                <w:lang w:val="zh-CN"/>
              </w:rPr>
            </w:pPr>
            <w:r>
              <w:rPr>
                <w:rFonts w:hint="eastAsia" w:ascii="宋体" w:hAnsi="宋体"/>
                <w:b/>
                <w:bCs/>
                <w:color w:val="auto"/>
                <w:sz w:val="24"/>
              </w:rPr>
              <w:t>即在全部满足询价文件实质性要求前提下，依据统一的价格要素评定最低报价，以提出最低报价的报价供应商作为成交候选供应商或成交人。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9</w:t>
            </w:r>
          </w:p>
        </w:tc>
        <w:tc>
          <w:tcPr>
            <w:tcW w:w="8951" w:type="dxa"/>
            <w:noWrap w:val="0"/>
            <w:vAlign w:val="center"/>
          </w:tcPr>
          <w:p>
            <w:pPr>
              <w:spacing w:line="440" w:lineRule="exact"/>
              <w:rPr>
                <w:rFonts w:hint="eastAsia" w:ascii="宋体" w:hAnsi="宋体"/>
                <w:bCs/>
                <w:color w:val="auto"/>
                <w:sz w:val="24"/>
                <w:highlight w:val="none"/>
              </w:rPr>
            </w:pPr>
            <w:r>
              <w:rPr>
                <w:rFonts w:ascii="宋体" w:hAnsi="宋体"/>
                <w:b w:val="0"/>
                <w:bCs/>
                <w:color w:val="auto"/>
                <w:sz w:val="24"/>
                <w:highlight w:val="none"/>
              </w:rPr>
              <w:t>询价小组根据</w:t>
            </w:r>
            <w:r>
              <w:rPr>
                <w:rFonts w:hint="eastAsia" w:ascii="宋体" w:hAnsi="宋体"/>
                <w:b w:val="0"/>
                <w:bCs/>
                <w:color w:val="auto"/>
                <w:sz w:val="24"/>
                <w:highlight w:val="none"/>
              </w:rPr>
              <w:t>询价</w:t>
            </w:r>
            <w:r>
              <w:rPr>
                <w:rFonts w:ascii="宋体" w:hAnsi="宋体"/>
                <w:b w:val="0"/>
                <w:bCs/>
                <w:color w:val="auto"/>
                <w:sz w:val="24"/>
                <w:highlight w:val="none"/>
              </w:rPr>
              <w:t>文件、报价文件，经综合分析、比较、算术性修正、评标价格量化，按满足</w:t>
            </w:r>
            <w:r>
              <w:rPr>
                <w:rFonts w:hint="eastAsia" w:ascii="宋体" w:hAnsi="宋体"/>
                <w:b w:val="0"/>
                <w:bCs/>
                <w:color w:val="auto"/>
                <w:sz w:val="24"/>
                <w:highlight w:val="none"/>
              </w:rPr>
              <w:t>询价</w:t>
            </w:r>
            <w:r>
              <w:rPr>
                <w:rFonts w:ascii="宋体" w:hAnsi="宋体"/>
                <w:b w:val="0"/>
                <w:bCs/>
                <w:color w:val="auto"/>
                <w:sz w:val="24"/>
                <w:highlight w:val="none"/>
              </w:rPr>
              <w:t>文件实质性要求，符合采购需求、质量和服务相等的前提下，对报价供应商的评标价格从低到高进行排序，并依照排序推荐</w:t>
            </w:r>
            <w:r>
              <w:rPr>
                <w:rFonts w:hint="eastAsia" w:ascii="宋体" w:hAnsi="宋体"/>
                <w:b w:val="0"/>
                <w:bCs/>
                <w:color w:val="auto"/>
                <w:sz w:val="24"/>
                <w:highlight w:val="none"/>
                <w:lang w:eastAsia="zh-CN"/>
              </w:rPr>
              <w:t>三</w:t>
            </w:r>
            <w:r>
              <w:rPr>
                <w:rFonts w:ascii="宋体" w:hAnsi="宋体"/>
                <w:b w:val="0"/>
                <w:bCs/>
                <w:color w:val="auto"/>
                <w:sz w:val="24"/>
                <w:highlight w:val="none"/>
              </w:rPr>
              <w:t>名</w:t>
            </w:r>
            <w:r>
              <w:rPr>
                <w:rFonts w:hint="eastAsia" w:ascii="宋体" w:hAnsi="宋体"/>
                <w:b w:val="0"/>
                <w:bCs/>
                <w:color w:val="auto"/>
                <w:sz w:val="24"/>
                <w:highlight w:val="none"/>
              </w:rPr>
              <w:t>成交</w:t>
            </w:r>
            <w:r>
              <w:rPr>
                <w:rFonts w:ascii="宋体" w:hAnsi="宋体"/>
                <w:b w:val="0"/>
                <w:bCs/>
                <w:color w:val="auto"/>
                <w:sz w:val="24"/>
                <w:highlight w:val="none"/>
              </w:rPr>
              <w:t>候选人。当出现二个或二个以上相同报价，则抽签产生第一</w:t>
            </w:r>
            <w:r>
              <w:rPr>
                <w:rFonts w:hint="eastAsia" w:ascii="宋体" w:hAnsi="宋体"/>
                <w:b w:val="0"/>
                <w:bCs/>
                <w:color w:val="auto"/>
                <w:sz w:val="24"/>
                <w:highlight w:val="none"/>
              </w:rPr>
              <w:t>成交</w:t>
            </w:r>
            <w:r>
              <w:rPr>
                <w:rFonts w:ascii="宋体" w:hAnsi="宋体"/>
                <w:b w:val="0"/>
                <w:bCs/>
                <w:color w:val="auto"/>
                <w:sz w:val="24"/>
                <w:highlight w:val="none"/>
              </w:rPr>
              <w:t>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10</w:t>
            </w:r>
          </w:p>
        </w:tc>
        <w:tc>
          <w:tcPr>
            <w:tcW w:w="8951" w:type="dxa"/>
            <w:noWrap w:val="0"/>
            <w:vAlign w:val="center"/>
          </w:tcPr>
          <w:p>
            <w:pPr>
              <w:spacing w:line="440" w:lineRule="exact"/>
              <w:rPr>
                <w:rFonts w:hint="eastAsia" w:ascii="宋体" w:hAnsi="宋体"/>
                <w:bCs/>
                <w:color w:val="auto"/>
                <w:sz w:val="24"/>
                <w:highlight w:val="none"/>
              </w:rPr>
            </w:pPr>
            <w:r>
              <w:rPr>
                <w:rFonts w:hint="eastAsia" w:ascii="宋体" w:hAnsi="宋体"/>
                <w:b w:val="0"/>
                <w:bCs/>
                <w:color w:val="auto"/>
                <w:sz w:val="24"/>
                <w:highlight w:val="none"/>
              </w:rPr>
              <w:t>询价小组在遵循采购法规定的原则上，按照本询价采购文件规定的评定标准进行评议，根据符合采购需求、质量和服务相等，报价最低且未超过采购预算的报价供应商为成交供应商。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11</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lang w:val="zh-CN"/>
              </w:rPr>
              <w:t>成交供应商接到采购单位成交通知后</w:t>
            </w:r>
            <w:r>
              <w:rPr>
                <w:rFonts w:hint="eastAsia" w:ascii="宋体" w:hAnsi="宋体"/>
                <w:color w:val="auto"/>
                <w:sz w:val="24"/>
                <w:highlight w:val="none"/>
                <w:lang w:val="en-US" w:eastAsia="zh-CN"/>
              </w:rPr>
              <w:t>30</w:t>
            </w:r>
            <w:r>
              <w:rPr>
                <w:rFonts w:hint="eastAsia" w:ascii="宋体" w:hAnsi="宋体"/>
                <w:color w:val="auto"/>
                <w:sz w:val="24"/>
                <w:highlight w:val="none"/>
                <w:lang w:val="zh-CN"/>
              </w:rPr>
              <w:t>日内与采购人签订合同，逾期视为自动放弃中标资格，并将追究相关责任逾期按谈判后撤回成交处理。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12</w:t>
            </w:r>
          </w:p>
        </w:tc>
        <w:tc>
          <w:tcPr>
            <w:tcW w:w="8951" w:type="dxa"/>
            <w:noWrap w:val="0"/>
            <w:vAlign w:val="center"/>
          </w:tcPr>
          <w:p>
            <w:pPr>
              <w:spacing w:line="440" w:lineRule="exact"/>
              <w:rPr>
                <w:rFonts w:hint="eastAsia" w:ascii="宋体" w:hAnsi="宋体"/>
                <w:b/>
                <w:color w:val="auto"/>
                <w:sz w:val="24"/>
                <w:highlight w:val="none"/>
              </w:rPr>
            </w:pPr>
            <w:r>
              <w:rPr>
                <w:rFonts w:hint="eastAsia" w:ascii="宋体" w:hAnsi="宋体"/>
                <w:b/>
                <w:bCs/>
                <w:color w:val="auto"/>
                <w:sz w:val="24"/>
                <w:highlight w:val="none"/>
              </w:rPr>
              <w:t>出现下列情形之一的，本次询价采购应予废标：</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bCs/>
                <w:color w:val="auto"/>
                <w:sz w:val="24"/>
                <w:highlight w:val="none"/>
              </w:rPr>
              <w:t>符合专业条件的供应商或者对询价文件作实质性响应的供应商不足三家的；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bCs/>
                <w:color w:val="auto"/>
                <w:sz w:val="24"/>
                <w:highlight w:val="none"/>
              </w:rPr>
              <w:t>出现影响采购公正的违法、违规行为的；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rPr>
              <w:t>报价供应商的报价均超过了采购预算，采购人不能支付的；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因重大变故，采购任务取消的。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eastAsia="宋体"/>
                <w:b/>
                <w:color w:val="auto"/>
                <w:sz w:val="24"/>
                <w:highlight w:val="none"/>
                <w:lang w:val="en-US" w:eastAsia="zh-CN"/>
              </w:rPr>
            </w:pPr>
            <w:r>
              <w:rPr>
                <w:rFonts w:hint="eastAsia"/>
                <w:b/>
                <w:color w:val="auto"/>
                <w:sz w:val="24"/>
                <w:highlight w:val="none"/>
                <w:lang w:val="en-US" w:eastAsia="zh-CN"/>
              </w:rPr>
              <w:t>13</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凡有下列情况之一的，其报价将按照</w:t>
            </w:r>
            <w:r>
              <w:rPr>
                <w:rFonts w:hint="eastAsia" w:ascii="宋体" w:hAnsi="宋体"/>
                <w:b/>
                <w:bCs/>
                <w:color w:val="auto"/>
                <w:sz w:val="24"/>
                <w:highlight w:val="none"/>
              </w:rPr>
              <w:t>无效报价处理</w:t>
            </w:r>
            <w:r>
              <w:rPr>
                <w:rFonts w:hint="eastAsia" w:ascii="宋体" w:hAnsi="宋体"/>
                <w:b/>
                <w:color w:val="auto"/>
                <w:sz w:val="24"/>
                <w:highlight w:val="none"/>
              </w:rPr>
              <w:t>：</w:t>
            </w:r>
          </w:p>
          <w:p>
            <w:pPr>
              <w:spacing w:line="440" w:lineRule="exact"/>
              <w:rPr>
                <w:rFonts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color w:val="auto"/>
                <w:sz w:val="24"/>
                <w:highlight w:val="none"/>
              </w:rPr>
              <w:t>未按照询价文件规定要求装订、密封、签字、加盖报价供应商公章的；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color w:val="auto"/>
                <w:sz w:val="24"/>
                <w:highlight w:val="none"/>
              </w:rPr>
              <w:t>不具备询价文件中规定资格要求或提供资格证明文件不全的；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lang w:eastAsia="zh-CN"/>
              </w:rPr>
              <w:t>报价超过最高限价的</w:t>
            </w:r>
            <w:r>
              <w:rPr>
                <w:rFonts w:hint="eastAsia" w:ascii="宋体" w:hAnsi="宋体"/>
                <w:bCs/>
                <w:color w:val="auto"/>
                <w:sz w:val="24"/>
                <w:highlight w:val="none"/>
              </w:rPr>
              <w:t>；</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提交的是可选择性报价的；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5.</w:t>
            </w:r>
            <w:r>
              <w:rPr>
                <w:rFonts w:hint="eastAsia" w:ascii="宋体" w:hAnsi="宋体"/>
                <w:bCs/>
                <w:color w:val="auto"/>
                <w:sz w:val="24"/>
                <w:highlight w:val="none"/>
              </w:rPr>
              <w:t>报价内容与询价内容及</w:t>
            </w:r>
            <w:r>
              <w:rPr>
                <w:rFonts w:hint="eastAsia" w:ascii="宋体" w:hAnsi="宋体"/>
                <w:bCs/>
                <w:color w:val="auto"/>
                <w:sz w:val="24"/>
                <w:highlight w:val="none"/>
                <w:lang w:eastAsia="zh-CN"/>
              </w:rPr>
              <w:t>技术要求</w:t>
            </w:r>
            <w:r>
              <w:rPr>
                <w:rFonts w:hint="eastAsia" w:ascii="宋体" w:hAnsi="宋体"/>
                <w:bCs/>
                <w:color w:val="auto"/>
                <w:sz w:val="24"/>
                <w:highlight w:val="none"/>
              </w:rPr>
              <w:t>有不满足的；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6.</w:t>
            </w:r>
            <w:r>
              <w:rPr>
                <w:rFonts w:hint="eastAsia" w:ascii="宋体" w:hAnsi="宋体"/>
                <w:bCs/>
                <w:color w:val="auto"/>
                <w:sz w:val="24"/>
                <w:highlight w:val="none"/>
              </w:rPr>
              <w:t>干扰或试图对采购人、采购代理机构和询价小组的评审、比较或评审结果的决定进行影响；</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7.</w:t>
            </w:r>
            <w:r>
              <w:rPr>
                <w:rFonts w:hint="eastAsia" w:ascii="宋体" w:hAnsi="宋体"/>
                <w:bCs/>
                <w:color w:val="auto"/>
                <w:sz w:val="24"/>
                <w:highlight w:val="none"/>
              </w:rPr>
              <w:t>报价有严重缺漏项目的；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8.</w:t>
            </w:r>
            <w:r>
              <w:rPr>
                <w:rFonts w:hint="eastAsia" w:ascii="宋体" w:hAnsi="宋体"/>
                <w:color w:val="auto"/>
                <w:sz w:val="24"/>
                <w:highlight w:val="none"/>
              </w:rPr>
              <w:t>不符合法律、法规和询价文件中规定的其他实质性要求的；</w:t>
            </w:r>
          </w:p>
          <w:p>
            <w:pPr>
              <w:spacing w:line="440" w:lineRule="exact"/>
              <w:rPr>
                <w:rFonts w:hint="eastAsia" w:ascii="宋体" w:hAnsi="宋体" w:eastAsia="宋体"/>
                <w:color w:val="auto"/>
                <w:sz w:val="24"/>
                <w:highlight w:val="none"/>
                <w:lang w:eastAsia="zh-CN"/>
              </w:rPr>
            </w:pPr>
            <w:r>
              <w:rPr>
                <w:rFonts w:hint="eastAsia" w:ascii="宋体" w:hAnsi="宋体"/>
                <w:bCs/>
                <w:color w:val="auto"/>
                <w:sz w:val="24"/>
                <w:highlight w:val="none"/>
                <w:lang w:val="en-US" w:eastAsia="zh-CN"/>
              </w:rPr>
              <w:t>9.</w:t>
            </w:r>
            <w:r>
              <w:rPr>
                <w:rFonts w:hint="eastAsia" w:ascii="宋体" w:hAnsi="宋体"/>
                <w:color w:val="auto"/>
                <w:sz w:val="24"/>
                <w:highlight w:val="none"/>
              </w:rPr>
              <w:t>出现影响采购公正的违法、违规行为的</w:t>
            </w:r>
            <w:r>
              <w:rPr>
                <w:rFonts w:hint="eastAsia" w:ascii="宋体" w:hAnsi="宋体"/>
                <w:color w:val="auto"/>
                <w:sz w:val="24"/>
                <w:highlight w:val="none"/>
                <w:lang w:eastAsia="zh-CN"/>
              </w:rPr>
              <w:t>。</w:t>
            </w:r>
          </w:p>
        </w:tc>
      </w:tr>
    </w:tbl>
    <w:p>
      <w:pPr>
        <w:pStyle w:val="2"/>
        <w:spacing w:before="120" w:after="120" w:line="440" w:lineRule="exact"/>
        <w:jc w:val="both"/>
        <w:rPr>
          <w:rFonts w:hint="eastAsia" w:ascii="宋体" w:hAnsi="宋体" w:eastAsia="宋体"/>
          <w:color w:val="auto"/>
          <w:sz w:val="36"/>
          <w:szCs w:val="36"/>
          <w:highlight w:val="none"/>
          <w:lang w:val="en-US" w:eastAsia="zh-CN"/>
        </w:rPr>
      </w:pPr>
      <w:bookmarkStart w:id="47" w:name="_Toc5918"/>
      <w:bookmarkStart w:id="48" w:name="_Toc4338"/>
      <w:bookmarkStart w:id="49" w:name="_Toc12454"/>
    </w:p>
    <w:p>
      <w:pPr>
        <w:rPr>
          <w:rFonts w:hint="eastAsia"/>
          <w:color w:val="auto"/>
          <w:lang w:val="en-US" w:eastAsia="zh-CN"/>
        </w:rPr>
      </w:pPr>
    </w:p>
    <w:bookmarkEnd w:id="47"/>
    <w:bookmarkEnd w:id="48"/>
    <w:bookmarkEnd w:id="49"/>
    <w:p>
      <w:pPr>
        <w:pStyle w:val="3"/>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bookmarkStart w:id="50" w:name="_Toc34"/>
      <w:bookmarkStart w:id="51" w:name="_Toc1931"/>
    </w:p>
    <w:p>
      <w:pPr>
        <w:rPr>
          <w:rFonts w:hint="eastAsia" w:ascii="宋体" w:hAnsi="宋体" w:eastAsia="宋体"/>
          <w:color w:val="auto"/>
          <w:sz w:val="24"/>
          <w:szCs w:val="24"/>
          <w:highlight w:val="none"/>
          <w:lang w:eastAsia="zh-CN"/>
        </w:rPr>
      </w:pPr>
    </w:p>
    <w:p>
      <w:pPr>
        <w:pStyle w:val="22"/>
        <w:rPr>
          <w:rFonts w:hint="eastAsia"/>
          <w:color w:val="auto"/>
          <w:lang w:eastAsia="zh-CN"/>
        </w:rPr>
      </w:pPr>
    </w:p>
    <w:p>
      <w:pPr>
        <w:pStyle w:val="22"/>
        <w:rPr>
          <w:rFonts w:hint="eastAsia"/>
          <w:color w:val="auto"/>
          <w:lang w:eastAsia="zh-CN"/>
        </w:rPr>
      </w:pPr>
    </w:p>
    <w:p>
      <w:pPr>
        <w:pStyle w:val="22"/>
        <w:rPr>
          <w:rFonts w:hint="eastAsia"/>
          <w:color w:val="auto"/>
          <w:lang w:eastAsia="zh-CN"/>
        </w:rPr>
      </w:pPr>
    </w:p>
    <w:p>
      <w:pPr>
        <w:pStyle w:val="22"/>
        <w:rPr>
          <w:rFonts w:hint="eastAsia"/>
          <w:color w:val="auto"/>
          <w:lang w:eastAsia="zh-CN"/>
        </w:rPr>
      </w:pPr>
    </w:p>
    <w:p>
      <w:pPr>
        <w:pStyle w:val="22"/>
        <w:rPr>
          <w:rFonts w:hint="eastAsia"/>
          <w:color w:val="auto"/>
          <w:lang w:eastAsia="zh-CN"/>
        </w:rPr>
      </w:pPr>
    </w:p>
    <w:p>
      <w:pPr>
        <w:rPr>
          <w:rFonts w:hint="eastAsia"/>
          <w:color w:val="auto"/>
          <w:lang w:eastAsia="zh-CN"/>
        </w:rPr>
      </w:pPr>
    </w:p>
    <w:p>
      <w:pPr>
        <w:pStyle w:val="22"/>
        <w:rPr>
          <w:rFonts w:hint="eastAsia"/>
          <w:color w:val="auto"/>
          <w:lang w:eastAsia="zh-CN"/>
        </w:rPr>
      </w:pPr>
    </w:p>
    <w:p>
      <w:pPr>
        <w:pStyle w:val="2"/>
        <w:spacing w:before="120" w:after="120" w:line="440" w:lineRule="exact"/>
        <w:jc w:val="center"/>
        <w:rPr>
          <w:rFonts w:hint="eastAsia" w:ascii="宋体" w:hAnsi="宋体" w:eastAsia="宋体"/>
          <w:color w:val="auto"/>
          <w:sz w:val="24"/>
          <w:szCs w:val="24"/>
          <w:highlight w:val="none"/>
          <w:lang w:eastAsia="zh-CN"/>
        </w:rPr>
      </w:pPr>
      <w:r>
        <w:rPr>
          <w:rFonts w:hint="eastAsia" w:ascii="宋体" w:hAnsi="宋体" w:eastAsia="宋体"/>
          <w:color w:val="auto"/>
          <w:sz w:val="36"/>
          <w:szCs w:val="36"/>
          <w:highlight w:val="none"/>
        </w:rPr>
        <w:t>第</w:t>
      </w:r>
      <w:r>
        <w:rPr>
          <w:rFonts w:hint="eastAsia" w:ascii="宋体" w:hAnsi="宋体" w:eastAsia="宋体"/>
          <w:color w:val="auto"/>
          <w:sz w:val="36"/>
          <w:szCs w:val="36"/>
          <w:highlight w:val="none"/>
          <w:lang w:eastAsia="zh-CN"/>
        </w:rPr>
        <w:t>三</w:t>
      </w:r>
      <w:r>
        <w:rPr>
          <w:rFonts w:hint="eastAsia" w:ascii="宋体" w:hAnsi="宋体" w:eastAsia="宋体"/>
          <w:color w:val="auto"/>
          <w:sz w:val="36"/>
          <w:szCs w:val="36"/>
          <w:highlight w:val="none"/>
        </w:rPr>
        <w:t xml:space="preserve">部分    </w:t>
      </w:r>
      <w:r>
        <w:rPr>
          <w:rFonts w:hint="eastAsia" w:ascii="宋体" w:hAnsi="宋体" w:eastAsia="宋体"/>
          <w:color w:val="auto"/>
          <w:sz w:val="36"/>
          <w:szCs w:val="36"/>
          <w:highlight w:val="none"/>
          <w:lang w:eastAsia="zh-CN"/>
        </w:rPr>
        <w:t>询价内容</w:t>
      </w:r>
      <w:r>
        <w:rPr>
          <w:rFonts w:hint="eastAsia" w:ascii="宋体" w:hAnsi="宋体" w:eastAsia="宋体"/>
          <w:color w:val="auto"/>
          <w:sz w:val="36"/>
          <w:szCs w:val="36"/>
          <w:highlight w:val="none"/>
        </w:rPr>
        <w:t>及要求</w:t>
      </w:r>
    </w:p>
    <w:p>
      <w:pPr>
        <w:keepNext w:val="0"/>
        <w:keepLines w:val="0"/>
        <w:pageBreakBefore w:val="0"/>
        <w:numPr>
          <w:ilvl w:val="0"/>
          <w:numId w:val="0"/>
        </w:numPr>
        <w:kinsoku/>
        <w:wordWrap/>
        <w:overflowPunct/>
        <w:topLinePunct w:val="0"/>
        <w:bidi w:val="0"/>
        <w:snapToGrid/>
        <w:spacing w:line="240" w:lineRule="auto"/>
        <w:ind w:firstLine="482" w:firstLineChars="200"/>
        <w:textAlignment w:val="auto"/>
        <w:rPr>
          <w:rFonts w:hint="eastAsia" w:asciiTheme="minorEastAsia" w:hAnsiTheme="minorEastAsia" w:eastAsiaTheme="minorEastAsia" w:cstheme="minorEastAsia"/>
          <w:b/>
          <w:color w:val="auto"/>
          <w:kern w:val="0"/>
          <w:sz w:val="24"/>
          <w:szCs w:val="24"/>
          <w:lang w:val="en-US" w:eastAsia="zh-CN"/>
        </w:rPr>
      </w:pPr>
      <w:r>
        <w:rPr>
          <w:rFonts w:hint="eastAsia" w:asciiTheme="minorEastAsia" w:hAnsiTheme="minorEastAsia" w:eastAsiaTheme="minorEastAsia" w:cstheme="minorEastAsia"/>
          <w:b/>
          <w:color w:val="auto"/>
          <w:kern w:val="0"/>
          <w:sz w:val="24"/>
          <w:szCs w:val="24"/>
          <w:lang w:val="en-US" w:eastAsia="zh-CN"/>
        </w:rPr>
        <w:t>一、基本技术参数及要求</w:t>
      </w:r>
    </w:p>
    <w:p>
      <w:pPr>
        <w:pStyle w:val="26"/>
        <w:keepNext w:val="0"/>
        <w:keepLines w:val="0"/>
        <w:pageBreakBefore w:val="0"/>
        <w:widowControl/>
        <w:kinsoku/>
        <w:wordWrap/>
        <w:overflowPunct/>
        <w:topLinePunct w:val="0"/>
        <w:autoSpaceDE/>
        <w:autoSpaceDN/>
        <w:bidi w:val="0"/>
        <w:adjustRightInd/>
        <w:snapToGrid/>
        <w:spacing w:line="240" w:lineRule="auto"/>
        <w:ind w:firstLine="64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1.审计项目</w:t>
      </w:r>
    </w:p>
    <w:p>
      <w:pPr>
        <w:pStyle w:val="26"/>
        <w:keepNext w:val="0"/>
        <w:keepLines w:val="0"/>
        <w:pageBreakBefore w:val="0"/>
        <w:widowControl/>
        <w:kinsoku/>
        <w:wordWrap/>
        <w:overflowPunct/>
        <w:topLinePunct w:val="0"/>
        <w:autoSpaceDE/>
        <w:autoSpaceDN/>
        <w:bidi w:val="0"/>
        <w:adjustRightInd/>
        <w:snapToGrid/>
        <w:spacing w:line="240" w:lineRule="auto"/>
        <w:ind w:firstLine="640"/>
        <w:jc w:val="both"/>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对</w:t>
      </w:r>
      <w:r>
        <w:rPr>
          <w:rFonts w:hint="eastAsia" w:asciiTheme="minorEastAsia" w:hAnsiTheme="minorEastAsia" w:eastAsiaTheme="minorEastAsia" w:cstheme="minorEastAsia"/>
          <w:color w:val="auto"/>
          <w:sz w:val="24"/>
          <w:szCs w:val="24"/>
          <w:lang w:eastAsia="zh-CN"/>
        </w:rPr>
        <w:t>泉州师范学院</w:t>
      </w: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位</w:t>
      </w:r>
      <w:r>
        <w:rPr>
          <w:rFonts w:hint="eastAsia" w:asciiTheme="minorEastAsia" w:hAnsiTheme="minorEastAsia" w:cstheme="minorEastAsia"/>
          <w:color w:val="auto"/>
          <w:sz w:val="24"/>
          <w:szCs w:val="24"/>
          <w:lang w:eastAsia="zh-CN"/>
        </w:rPr>
        <w:t>中层领导干部</w:t>
      </w:r>
      <w:r>
        <w:rPr>
          <w:rFonts w:hint="eastAsia" w:asciiTheme="minorEastAsia" w:hAnsiTheme="minorEastAsia" w:eastAsiaTheme="minorEastAsia" w:cstheme="minorEastAsia"/>
          <w:color w:val="auto"/>
          <w:sz w:val="24"/>
          <w:szCs w:val="24"/>
        </w:rPr>
        <w:t>实施经济责任审计</w:t>
      </w:r>
      <w:r>
        <w:rPr>
          <w:rFonts w:hint="eastAsia" w:asciiTheme="minorEastAsia" w:hAnsiTheme="minorEastAsia" w:eastAsiaTheme="minorEastAsia" w:cstheme="minorEastAsia"/>
          <w:color w:val="auto"/>
          <w:sz w:val="24"/>
          <w:szCs w:val="24"/>
          <w:lang w:eastAsia="zh-CN"/>
        </w:rPr>
        <w:t>，审计金额约</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val="en-US" w:eastAsia="zh-CN"/>
        </w:rPr>
        <w:t>00万元</w:t>
      </w:r>
      <w:r>
        <w:rPr>
          <w:rFonts w:hint="eastAsia" w:asciiTheme="minorEastAsia" w:hAnsi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需分开出具审计报告</w:t>
      </w:r>
      <w:r>
        <w:rPr>
          <w:rFonts w:hint="eastAsia" w:asciiTheme="minorEastAsia" w:hAnsiTheme="minorEastAsia" w:cstheme="minorEastAsia"/>
          <w:color w:val="auto"/>
          <w:sz w:val="24"/>
          <w:szCs w:val="24"/>
          <w:lang w:val="en-US" w:eastAsia="zh-CN"/>
        </w:rPr>
        <w:t>）</w:t>
      </w:r>
      <w:r>
        <w:rPr>
          <w:rFonts w:hint="eastAsia" w:asciiTheme="minorEastAsia" w:hAnsiTheme="minorEastAsia" w:cstheme="minorEastAsia"/>
          <w:color w:val="auto"/>
          <w:sz w:val="24"/>
          <w:szCs w:val="24"/>
          <w:lang w:eastAsia="zh-CN"/>
        </w:rPr>
        <w:t>。</w:t>
      </w:r>
    </w:p>
    <w:p>
      <w:pPr>
        <w:pStyle w:val="26"/>
        <w:keepNext w:val="0"/>
        <w:keepLines w:val="0"/>
        <w:pageBreakBefore w:val="0"/>
        <w:widowControl/>
        <w:kinsoku/>
        <w:wordWrap/>
        <w:overflowPunct/>
        <w:topLinePunct w:val="0"/>
        <w:autoSpaceDE/>
        <w:autoSpaceDN/>
        <w:bidi w:val="0"/>
        <w:adjustRightInd/>
        <w:snapToGrid/>
        <w:spacing w:line="240" w:lineRule="auto"/>
        <w:ind w:firstLine="64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2.审计期间</w:t>
      </w:r>
    </w:p>
    <w:p>
      <w:pPr>
        <w:pStyle w:val="26"/>
        <w:keepNext w:val="0"/>
        <w:keepLines w:val="0"/>
        <w:pageBreakBefore w:val="0"/>
        <w:widowControl/>
        <w:kinsoku/>
        <w:wordWrap/>
        <w:overflowPunct/>
        <w:topLinePunct w:val="0"/>
        <w:autoSpaceDE/>
        <w:autoSpaceDN/>
        <w:bidi w:val="0"/>
        <w:adjustRightInd/>
        <w:snapToGrid/>
        <w:spacing w:line="240" w:lineRule="auto"/>
        <w:ind w:firstLine="64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领导干部任职期间的近三年（根据审计需要必要时可延伸至其他年度）。</w:t>
      </w:r>
    </w:p>
    <w:p>
      <w:pPr>
        <w:pStyle w:val="26"/>
        <w:keepNext w:val="0"/>
        <w:keepLines w:val="0"/>
        <w:pageBreakBefore w:val="0"/>
        <w:widowControl/>
        <w:kinsoku/>
        <w:wordWrap/>
        <w:overflowPunct/>
        <w:topLinePunct w:val="0"/>
        <w:autoSpaceDE/>
        <w:autoSpaceDN/>
        <w:bidi w:val="0"/>
        <w:adjustRightInd/>
        <w:snapToGrid/>
        <w:spacing w:line="240" w:lineRule="auto"/>
        <w:ind w:firstLine="64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3.审计主要内容</w:t>
      </w:r>
    </w:p>
    <w:p>
      <w:pPr>
        <w:pStyle w:val="26"/>
        <w:keepNext w:val="0"/>
        <w:keepLines w:val="0"/>
        <w:pageBreakBefore w:val="0"/>
        <w:widowControl/>
        <w:kinsoku/>
        <w:wordWrap/>
        <w:overflowPunct/>
        <w:topLinePunct w:val="0"/>
        <w:autoSpaceDE/>
        <w:autoSpaceDN/>
        <w:bidi w:val="0"/>
        <w:adjustRightInd/>
        <w:snapToGrid/>
        <w:spacing w:line="240" w:lineRule="auto"/>
        <w:ind w:firstLine="64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none"/>
        </w:rPr>
        <w:t>贯彻执行党和国家经济方针政策及上级、学校决策部署情况；本单位发展规划和政策措施的制定、执行和效果情况</w:t>
      </w:r>
      <w:r>
        <w:rPr>
          <w:rFonts w:hint="eastAsia" w:asciiTheme="minorEastAsia" w:hAnsi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重大经济事项的决策、执行和效果情况；</w:t>
      </w:r>
      <w:r>
        <w:rPr>
          <w:rFonts w:hint="eastAsia" w:asciiTheme="minorEastAsia" w:hAnsiTheme="minorEastAsia" w:eastAsiaTheme="minorEastAsia" w:cstheme="minorEastAsia"/>
          <w:color w:val="auto"/>
          <w:sz w:val="24"/>
          <w:szCs w:val="24"/>
        </w:rPr>
        <w:t>财务收支管理和经济风险防范</w:t>
      </w:r>
      <w:r>
        <w:rPr>
          <w:rFonts w:hint="eastAsia" w:asciiTheme="minorEastAsia" w:hAnsiTheme="minorEastAsia" w:cstheme="minorEastAsia"/>
          <w:color w:val="auto"/>
          <w:sz w:val="24"/>
          <w:szCs w:val="24"/>
          <w:lang w:eastAsia="zh-CN"/>
        </w:rPr>
        <w:t>情况；</w:t>
      </w:r>
      <w:r>
        <w:rPr>
          <w:rFonts w:hint="eastAsia" w:asciiTheme="minorEastAsia" w:hAnsiTheme="minorEastAsia" w:eastAsiaTheme="minorEastAsia" w:cstheme="minorEastAsia"/>
          <w:color w:val="auto"/>
          <w:sz w:val="24"/>
          <w:szCs w:val="24"/>
          <w:lang w:eastAsia="zh-CN"/>
        </w:rPr>
        <w:t>内部控制</w:t>
      </w:r>
      <w:r>
        <w:rPr>
          <w:rFonts w:hint="eastAsia" w:asciiTheme="minorEastAsia" w:hAnsiTheme="minorEastAsia" w:cstheme="minorEastAsia"/>
          <w:color w:val="auto"/>
          <w:sz w:val="24"/>
          <w:szCs w:val="24"/>
          <w:lang w:eastAsia="zh-CN"/>
        </w:rPr>
        <w:t>建立</w:t>
      </w:r>
      <w:r>
        <w:rPr>
          <w:rFonts w:hint="eastAsia" w:asciiTheme="minorEastAsia" w:hAnsiTheme="minorEastAsia" w:eastAsiaTheme="minorEastAsia" w:cstheme="minorEastAsia"/>
          <w:color w:val="auto"/>
          <w:sz w:val="24"/>
          <w:szCs w:val="24"/>
          <w:lang w:eastAsia="zh-CN"/>
        </w:rPr>
        <w:t>健全</w:t>
      </w:r>
      <w:r>
        <w:rPr>
          <w:rFonts w:hint="eastAsia" w:asciiTheme="minorEastAsia" w:hAnsiTheme="minorEastAsia" w:cstheme="minorEastAsia"/>
          <w:color w:val="auto"/>
          <w:sz w:val="24"/>
          <w:szCs w:val="24"/>
          <w:lang w:eastAsia="zh-CN"/>
        </w:rPr>
        <w:t>及执行</w:t>
      </w:r>
      <w:r>
        <w:rPr>
          <w:rFonts w:hint="eastAsia" w:asciiTheme="minorEastAsia" w:hAnsiTheme="minorEastAsia" w:eastAsiaTheme="minorEastAsia" w:cstheme="minorEastAsia"/>
          <w:color w:val="auto"/>
          <w:sz w:val="24"/>
          <w:szCs w:val="24"/>
        </w:rPr>
        <w:t>情况，师生利益保障和改善情况，</w:t>
      </w:r>
      <w:r>
        <w:rPr>
          <w:rFonts w:hint="eastAsia" w:asciiTheme="minorEastAsia" w:hAnsiTheme="minorEastAsia" w:cstheme="minorEastAsia"/>
          <w:color w:val="auto"/>
          <w:sz w:val="24"/>
          <w:szCs w:val="24"/>
          <w:lang w:eastAsia="zh-CN"/>
        </w:rPr>
        <w:t>资产、</w:t>
      </w:r>
      <w:r>
        <w:rPr>
          <w:rFonts w:hint="eastAsia" w:asciiTheme="minorEastAsia" w:hAnsiTheme="minorEastAsia" w:eastAsiaTheme="minorEastAsia" w:cstheme="minorEastAsia"/>
          <w:color w:val="auto"/>
          <w:sz w:val="24"/>
          <w:szCs w:val="24"/>
        </w:rPr>
        <w:t>资金管理使用和效益情况；</w:t>
      </w:r>
      <w:r>
        <w:rPr>
          <w:rFonts w:hint="eastAsia" w:asciiTheme="minorEastAsia" w:hAnsiTheme="minorEastAsia" w:eastAsiaTheme="minorEastAsia"/>
          <w:sz w:val="24"/>
          <w:szCs w:val="24"/>
        </w:rPr>
        <w:t>“ 三公经费 ”、会议费、培训费等公务经费开支和津补贴发放合规情况；</w:t>
      </w:r>
      <w:r>
        <w:rPr>
          <w:rFonts w:hint="eastAsia" w:asciiTheme="minorEastAsia" w:hAnsiTheme="minorEastAsia" w:eastAsiaTheme="minorEastAsia" w:cstheme="minorEastAsia"/>
          <w:color w:val="auto"/>
          <w:sz w:val="24"/>
          <w:szCs w:val="24"/>
        </w:rPr>
        <w:t>在经济活动中落实有关党风廉政建设责任和遵守廉洁从政规定情况；以往审计发现问题的整改情况；其他需要审计的内容。</w:t>
      </w:r>
    </w:p>
    <w:p>
      <w:pPr>
        <w:pStyle w:val="26"/>
        <w:keepNext w:val="0"/>
        <w:keepLines w:val="0"/>
        <w:pageBreakBefore w:val="0"/>
        <w:widowControl/>
        <w:kinsoku/>
        <w:wordWrap/>
        <w:overflowPunct/>
        <w:topLinePunct w:val="0"/>
        <w:autoSpaceDE/>
        <w:autoSpaceDN/>
        <w:bidi w:val="0"/>
        <w:adjustRightInd/>
        <w:snapToGrid/>
        <w:spacing w:line="240" w:lineRule="auto"/>
        <w:ind w:firstLine="640"/>
        <w:jc w:val="both"/>
        <w:textAlignment w:val="auto"/>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4.供应商要求</w:t>
      </w:r>
    </w:p>
    <w:p>
      <w:pPr>
        <w:pStyle w:val="26"/>
        <w:keepNext w:val="0"/>
        <w:keepLines w:val="0"/>
        <w:pageBreakBefore w:val="0"/>
        <w:widowControl/>
        <w:kinsoku/>
        <w:wordWrap/>
        <w:overflowPunct/>
        <w:topLinePunct w:val="0"/>
        <w:autoSpaceDE/>
        <w:autoSpaceDN/>
        <w:bidi w:val="0"/>
        <w:adjustRightInd/>
        <w:snapToGrid/>
        <w:spacing w:line="240" w:lineRule="auto"/>
        <w:ind w:firstLine="482" w:firstLineChars="200"/>
        <w:jc w:val="both"/>
        <w:textAlignment w:val="auto"/>
        <w:rPr>
          <w:rFonts w:hint="default" w:asciiTheme="minorEastAsia" w:hAnsi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u w:val="none"/>
          <w:lang w:eastAsia="zh-CN"/>
        </w:rPr>
        <w:t>供应商</w:t>
      </w:r>
      <w:r>
        <w:rPr>
          <w:rFonts w:hint="eastAsia" w:asciiTheme="minorEastAsia" w:hAnsiTheme="minorEastAsia" w:eastAsiaTheme="minorEastAsia" w:cstheme="minorEastAsia"/>
          <w:b/>
          <w:bCs/>
          <w:color w:val="auto"/>
          <w:sz w:val="24"/>
          <w:szCs w:val="24"/>
          <w:u w:val="none"/>
        </w:rPr>
        <w:t>至少提供</w:t>
      </w:r>
      <w:r>
        <w:rPr>
          <w:rFonts w:hint="eastAsia" w:asciiTheme="minorEastAsia" w:hAnsiTheme="minorEastAsia" w:cstheme="minorEastAsia"/>
          <w:b/>
          <w:bCs/>
          <w:color w:val="auto"/>
          <w:sz w:val="24"/>
          <w:szCs w:val="24"/>
          <w:u w:val="none"/>
          <w:lang w:val="en-US" w:eastAsia="zh-CN"/>
        </w:rPr>
        <w:t>1</w:t>
      </w:r>
      <w:r>
        <w:rPr>
          <w:rFonts w:hint="eastAsia" w:asciiTheme="minorEastAsia" w:hAnsiTheme="minorEastAsia" w:cstheme="minorEastAsia"/>
          <w:b/>
          <w:bCs/>
          <w:color w:val="auto"/>
          <w:sz w:val="24"/>
          <w:szCs w:val="24"/>
          <w:u w:val="none"/>
          <w:lang w:eastAsia="zh-CN"/>
        </w:rPr>
        <w:t>份近</w:t>
      </w:r>
      <w:r>
        <w:rPr>
          <w:rFonts w:hint="eastAsia" w:asciiTheme="minorEastAsia" w:hAnsiTheme="minorEastAsia" w:cstheme="minorEastAsia"/>
          <w:b/>
          <w:bCs/>
          <w:color w:val="auto"/>
          <w:sz w:val="24"/>
          <w:szCs w:val="24"/>
          <w:u w:val="none"/>
          <w:lang w:val="en-US" w:eastAsia="zh-CN"/>
        </w:rPr>
        <w:t>3</w:t>
      </w:r>
      <w:r>
        <w:rPr>
          <w:rFonts w:hint="eastAsia" w:asciiTheme="minorEastAsia" w:hAnsiTheme="minorEastAsia" w:cstheme="minorEastAsia"/>
          <w:b/>
          <w:bCs/>
          <w:color w:val="auto"/>
          <w:sz w:val="24"/>
          <w:szCs w:val="24"/>
          <w:u w:val="none"/>
          <w:lang w:eastAsia="zh-CN"/>
        </w:rPr>
        <w:t>年</w:t>
      </w:r>
      <w:r>
        <w:rPr>
          <w:rFonts w:hint="eastAsia" w:asciiTheme="minorEastAsia" w:hAnsiTheme="minorEastAsia" w:eastAsiaTheme="minorEastAsia" w:cstheme="minorEastAsia"/>
          <w:b/>
          <w:bCs/>
          <w:color w:val="auto"/>
          <w:sz w:val="24"/>
          <w:szCs w:val="24"/>
          <w:u w:val="none"/>
          <w:lang w:eastAsia="zh-CN"/>
        </w:rPr>
        <w:t>高校审计</w:t>
      </w:r>
      <w:r>
        <w:rPr>
          <w:rFonts w:hint="eastAsia" w:asciiTheme="minorEastAsia" w:hAnsiTheme="minorEastAsia" w:eastAsiaTheme="minorEastAsia" w:cstheme="minorEastAsia"/>
          <w:b/>
          <w:bCs/>
          <w:color w:val="auto"/>
          <w:sz w:val="24"/>
          <w:szCs w:val="24"/>
          <w:u w:val="none"/>
        </w:rPr>
        <w:t>项目业绩证明资料</w:t>
      </w:r>
      <w:r>
        <w:rPr>
          <w:rFonts w:hint="eastAsia" w:asciiTheme="minorEastAsia" w:hAnsiTheme="minorEastAsia" w:cstheme="minorEastAsia"/>
          <w:b/>
          <w:bCs/>
          <w:color w:val="auto"/>
          <w:sz w:val="24"/>
          <w:szCs w:val="24"/>
          <w:u w:val="none"/>
          <w:lang w:eastAsia="zh-CN"/>
        </w:rPr>
        <w:t>，和</w:t>
      </w:r>
      <w:r>
        <w:rPr>
          <w:rFonts w:hint="eastAsia" w:asciiTheme="minorEastAsia" w:hAnsiTheme="minorEastAsia" w:eastAsiaTheme="minorEastAsia" w:cstheme="minorEastAsia"/>
          <w:b/>
          <w:bCs/>
          <w:color w:val="auto"/>
          <w:sz w:val="24"/>
          <w:szCs w:val="24"/>
          <w:u w:val="none"/>
          <w:lang w:eastAsia="zh-CN"/>
        </w:rPr>
        <w:t>近</w:t>
      </w:r>
      <w:r>
        <w:rPr>
          <w:rFonts w:hint="eastAsia" w:asciiTheme="minorEastAsia" w:hAnsiTheme="minorEastAsia" w:cstheme="minorEastAsia"/>
          <w:b/>
          <w:bCs/>
          <w:color w:val="auto"/>
          <w:sz w:val="24"/>
          <w:szCs w:val="24"/>
          <w:u w:val="none"/>
          <w:lang w:val="en-US" w:eastAsia="zh-CN"/>
        </w:rPr>
        <w:t>5</w:t>
      </w:r>
      <w:r>
        <w:rPr>
          <w:rFonts w:hint="eastAsia" w:asciiTheme="minorEastAsia" w:hAnsiTheme="minorEastAsia" w:eastAsiaTheme="minorEastAsia" w:cstheme="minorEastAsia"/>
          <w:b/>
          <w:bCs/>
          <w:color w:val="auto"/>
          <w:sz w:val="24"/>
          <w:szCs w:val="24"/>
          <w:u w:val="none"/>
          <w:lang w:eastAsia="zh-CN"/>
        </w:rPr>
        <w:t>年行业诚信档案无不良记录</w:t>
      </w:r>
      <w:r>
        <w:rPr>
          <w:rFonts w:hint="eastAsia" w:asciiTheme="minorEastAsia" w:hAnsiTheme="minorEastAsia" w:cstheme="minorEastAsia"/>
          <w:b/>
          <w:bCs/>
          <w:color w:val="auto"/>
          <w:sz w:val="24"/>
          <w:szCs w:val="24"/>
          <w:u w:val="none"/>
          <w:lang w:eastAsia="zh-CN"/>
        </w:rPr>
        <w:t>证明资料</w:t>
      </w:r>
      <w:r>
        <w:rPr>
          <w:rFonts w:hint="eastAsia" w:asciiTheme="minorEastAsia" w:hAnsiTheme="minorEastAsia" w:eastAsiaTheme="minorEastAsia" w:cstheme="minorEastAsia"/>
          <w:b/>
          <w:bCs/>
          <w:color w:val="auto"/>
          <w:sz w:val="24"/>
          <w:szCs w:val="24"/>
          <w:u w:val="none"/>
          <w:lang w:eastAsia="zh-CN"/>
        </w:rPr>
        <w:t>。</w:t>
      </w:r>
      <w:r>
        <w:rPr>
          <w:rFonts w:hint="eastAsia" w:asciiTheme="minorEastAsia" w:hAnsiTheme="minorEastAsia" w:eastAsiaTheme="minorEastAsia" w:cstheme="minorEastAsia"/>
          <w:b/>
          <w:bCs/>
          <w:color w:val="auto"/>
          <w:sz w:val="24"/>
          <w:szCs w:val="24"/>
          <w:u w:val="none"/>
        </w:rPr>
        <w:t xml:space="preserve"> </w:t>
      </w:r>
    </w:p>
    <w:p>
      <w:pPr>
        <w:pStyle w:val="26"/>
        <w:keepNext w:val="0"/>
        <w:keepLines w:val="0"/>
        <w:pageBreakBefore w:val="0"/>
        <w:widowControl/>
        <w:kinsoku/>
        <w:wordWrap/>
        <w:overflowPunct/>
        <w:topLinePunct w:val="0"/>
        <w:autoSpaceDE/>
        <w:autoSpaceDN/>
        <w:bidi w:val="0"/>
        <w:adjustRightInd/>
        <w:snapToGrid/>
        <w:spacing w:line="240" w:lineRule="auto"/>
        <w:ind w:firstLine="64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.项目服务要求</w:t>
      </w:r>
    </w:p>
    <w:p>
      <w:pPr>
        <w:pStyle w:val="26"/>
        <w:keepNext w:val="0"/>
        <w:keepLines w:val="0"/>
        <w:pageBreakBefore w:val="0"/>
        <w:widowControl/>
        <w:kinsoku/>
        <w:wordWrap/>
        <w:overflowPunct/>
        <w:topLinePunct w:val="0"/>
        <w:autoSpaceDE/>
        <w:autoSpaceDN/>
        <w:bidi w:val="0"/>
        <w:adjustRightInd/>
        <w:snapToGrid/>
        <w:spacing w:line="240" w:lineRule="auto"/>
        <w:ind w:firstLine="480"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成交供应商在审计过程中应严格执行国家及各级政府部门或机构制订颁布的有关企业财务、会计、税收、审计等方面的法律、法规、规章、制度、准则、规则等；严格遵循中介机构的执业操守，坚持客观、中立的原则。</w:t>
      </w:r>
    </w:p>
    <w:p>
      <w:pPr>
        <w:pStyle w:val="26"/>
        <w:keepNext w:val="0"/>
        <w:keepLines w:val="0"/>
        <w:pageBreakBefore w:val="0"/>
        <w:widowControl/>
        <w:kinsoku/>
        <w:wordWrap/>
        <w:overflowPunct/>
        <w:topLinePunct w:val="0"/>
        <w:autoSpaceDE/>
        <w:autoSpaceDN/>
        <w:bidi w:val="0"/>
        <w:adjustRightInd/>
        <w:snapToGrid/>
        <w:spacing w:line="240" w:lineRule="auto"/>
        <w:ind w:firstLine="480"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项目负责人一经确定，不得随意更换，直至项目结束。若中途需要更换服务人员，更换的人员资质经验不低于原有人员，且须经采购人同意。供应商所提供的参审人员在服务期内，若发现不能胜任工作、违反采购人的纪律或个人身体方面原因，采购人可要求供应商调换参审人员。</w:t>
      </w:r>
    </w:p>
    <w:p>
      <w:pPr>
        <w:pStyle w:val="26"/>
        <w:keepNext w:val="0"/>
        <w:keepLines w:val="0"/>
        <w:pageBreakBefore w:val="0"/>
        <w:widowControl/>
        <w:kinsoku/>
        <w:wordWrap/>
        <w:overflowPunct/>
        <w:topLinePunct w:val="0"/>
        <w:autoSpaceDE/>
        <w:autoSpaceDN/>
        <w:bidi w:val="0"/>
        <w:adjustRightInd/>
        <w:snapToGrid/>
        <w:spacing w:line="240" w:lineRule="auto"/>
        <w:ind w:firstLine="480"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r>
        <w:rPr>
          <w:rFonts w:hint="eastAsia" w:asciiTheme="minorEastAsia" w:hAnsi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)成交供应商应制定详细的审计工作方案，包括拟投入本项目的审计工作小组人员组成、审计进度安排、审计重点、难点和解决措施、稽核风险规避措施、审计质量控制及有关的审计服务承诺。</w:t>
      </w:r>
    </w:p>
    <w:p>
      <w:pPr>
        <w:pStyle w:val="26"/>
        <w:keepNext w:val="0"/>
        <w:keepLines w:val="0"/>
        <w:pageBreakBefore w:val="0"/>
        <w:widowControl/>
        <w:kinsoku/>
        <w:wordWrap/>
        <w:overflowPunct/>
        <w:topLinePunct w:val="0"/>
        <w:autoSpaceDE/>
        <w:autoSpaceDN/>
        <w:bidi w:val="0"/>
        <w:adjustRightInd/>
        <w:snapToGrid/>
        <w:spacing w:line="240" w:lineRule="auto"/>
        <w:ind w:firstLine="480"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r>
        <w:rPr>
          <w:rFonts w:hint="eastAsia" w:asciiTheme="minorEastAsia" w:hAnsi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w:t>
      </w:r>
      <w:r>
        <w:rPr>
          <w:rFonts w:hint="eastAsia" w:asciiTheme="minorEastAsia" w:hAnsiTheme="minorEastAsia" w:cstheme="minorEastAsia"/>
          <w:color w:val="auto"/>
          <w:sz w:val="24"/>
          <w:szCs w:val="24"/>
          <w:lang w:eastAsia="zh-CN"/>
        </w:rPr>
        <w:t>成交</w:t>
      </w:r>
      <w:r>
        <w:rPr>
          <w:rFonts w:hint="eastAsia" w:asciiTheme="minorEastAsia" w:hAnsiTheme="minorEastAsia" w:eastAsiaTheme="minorEastAsia" w:cstheme="minorEastAsia"/>
          <w:color w:val="auto"/>
          <w:sz w:val="24"/>
          <w:szCs w:val="24"/>
        </w:rPr>
        <w:t>供应商应独立配合采购人完成审计任务，接受相关业务培训、指导与监督，以及对其审计工作质量和履行协议情况的评定，并严格按照采购人指定的审计任务和审计要求开展审计工作。</w:t>
      </w:r>
    </w:p>
    <w:p>
      <w:pPr>
        <w:pStyle w:val="26"/>
        <w:keepNext w:val="0"/>
        <w:keepLines w:val="0"/>
        <w:pageBreakBefore w:val="0"/>
        <w:widowControl/>
        <w:kinsoku/>
        <w:wordWrap/>
        <w:overflowPunct/>
        <w:topLinePunct w:val="0"/>
        <w:autoSpaceDE/>
        <w:autoSpaceDN/>
        <w:bidi w:val="0"/>
        <w:adjustRightInd/>
        <w:snapToGrid/>
        <w:spacing w:line="240" w:lineRule="auto"/>
        <w:ind w:firstLine="480"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r>
        <w:rPr>
          <w:rFonts w:hint="eastAsia" w:asciiTheme="minorEastAsia" w:hAnsi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采购人可组织人员对成交供应商的工作进度、服务质量等进行抽查，如发现其工作进度、服务质量等不符合要求的，采购人有权要求成交供应商及时改进。成交供应商拒不改进或未能及时改进的，采购人将酌情扣减审计服务费，并将相关情况通报给相关行业管理协会。</w:t>
      </w:r>
    </w:p>
    <w:p>
      <w:pPr>
        <w:pStyle w:val="26"/>
        <w:keepNext w:val="0"/>
        <w:keepLines w:val="0"/>
        <w:pageBreakBefore w:val="0"/>
        <w:widowControl/>
        <w:kinsoku/>
        <w:wordWrap/>
        <w:overflowPunct/>
        <w:topLinePunct w:val="0"/>
        <w:autoSpaceDE/>
        <w:autoSpaceDN/>
        <w:bidi w:val="0"/>
        <w:adjustRightInd/>
        <w:snapToGrid/>
        <w:spacing w:line="240" w:lineRule="auto"/>
        <w:ind w:firstLine="480" w:firstLineChars="200"/>
        <w:jc w:val="both"/>
        <w:textAlignment w:val="auto"/>
        <w:rPr>
          <w:rFonts w:hint="eastAsia" w:asciiTheme="minorEastAsia" w:hAnsi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w:t>
      </w:r>
      <w:r>
        <w:rPr>
          <w:rFonts w:hint="eastAsia" w:asciiTheme="minorEastAsia" w:hAnsi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成交供应商在审计过程中、发现</w:t>
      </w:r>
      <w:r>
        <w:rPr>
          <w:rFonts w:hint="eastAsia" w:asciiTheme="minorEastAsia" w:hAnsiTheme="minorEastAsia" w:cstheme="minorEastAsia"/>
          <w:color w:val="auto"/>
          <w:sz w:val="24"/>
          <w:szCs w:val="24"/>
          <w:lang w:eastAsia="zh-CN"/>
        </w:rPr>
        <w:t>重大</w:t>
      </w:r>
      <w:r>
        <w:rPr>
          <w:rFonts w:hint="eastAsia" w:asciiTheme="minorEastAsia" w:hAnsiTheme="minorEastAsia" w:eastAsiaTheme="minorEastAsia" w:cstheme="minorEastAsia"/>
          <w:color w:val="auto"/>
          <w:sz w:val="24"/>
          <w:szCs w:val="24"/>
          <w:lang w:eastAsia="zh-CN"/>
        </w:rPr>
        <w:t>问题</w:t>
      </w:r>
      <w:r>
        <w:rPr>
          <w:rFonts w:hint="eastAsia" w:asciiTheme="minorEastAsia" w:hAnsiTheme="minorEastAsia" w:cstheme="minorEastAsia"/>
          <w:color w:val="auto"/>
          <w:sz w:val="24"/>
          <w:szCs w:val="24"/>
          <w:lang w:eastAsia="zh-CN"/>
        </w:rPr>
        <w:t>应</w:t>
      </w:r>
      <w:r>
        <w:rPr>
          <w:rFonts w:hint="eastAsia" w:asciiTheme="minorEastAsia" w:hAnsiTheme="minorEastAsia" w:eastAsiaTheme="minorEastAsia" w:cstheme="minorEastAsia"/>
          <w:color w:val="auto"/>
          <w:sz w:val="24"/>
          <w:szCs w:val="24"/>
          <w:lang w:eastAsia="zh-CN"/>
        </w:rPr>
        <w:t>及时向采购人</w:t>
      </w:r>
      <w:r>
        <w:rPr>
          <w:rFonts w:hint="eastAsia" w:asciiTheme="minorEastAsia" w:hAnsiTheme="minorEastAsia" w:cstheme="minorEastAsia"/>
          <w:color w:val="auto"/>
          <w:sz w:val="24"/>
          <w:szCs w:val="24"/>
          <w:lang w:eastAsia="zh-CN"/>
        </w:rPr>
        <w:t>报告、</w:t>
      </w:r>
      <w:r>
        <w:rPr>
          <w:rFonts w:hint="eastAsia" w:asciiTheme="minorEastAsia" w:hAnsiTheme="minorEastAsia" w:eastAsiaTheme="minorEastAsia" w:cstheme="minorEastAsia"/>
          <w:color w:val="auto"/>
          <w:sz w:val="24"/>
          <w:szCs w:val="24"/>
          <w:lang w:eastAsia="zh-CN"/>
        </w:rPr>
        <w:t>沟通、协调</w:t>
      </w:r>
      <w:r>
        <w:rPr>
          <w:rFonts w:hint="eastAsia" w:asciiTheme="minorEastAsia" w:hAnsiTheme="minorEastAsia" w:eastAsiaTheme="minorEastAsia" w:cstheme="minorEastAsia"/>
          <w:color w:val="auto"/>
          <w:sz w:val="24"/>
          <w:szCs w:val="24"/>
          <w:lang w:val="en-US" w:eastAsia="zh-Hans"/>
        </w:rPr>
        <w:t>，并根据采购人提出的整改意见及时整改</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成交供应商应按规范程序获取审计证据，编制审计记录，对在审计过程中发现的问题给予充分体现，对查出的问题做到事实清楚、证据充分，定性准确</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同时还应提供</w:t>
      </w:r>
      <w:r>
        <w:rPr>
          <w:rFonts w:hint="eastAsia" w:asciiTheme="minorEastAsia" w:hAnsiTheme="minorEastAsia" w:cstheme="minorEastAsia"/>
          <w:color w:val="auto"/>
          <w:sz w:val="24"/>
          <w:szCs w:val="24"/>
          <w:lang w:eastAsia="zh-CN"/>
        </w:rPr>
        <w:t>恰当</w:t>
      </w:r>
      <w:r>
        <w:rPr>
          <w:rFonts w:hint="eastAsia" w:asciiTheme="minorEastAsia" w:hAnsiTheme="minorEastAsia" w:eastAsiaTheme="minorEastAsia" w:cstheme="minorEastAsia"/>
          <w:color w:val="auto"/>
          <w:sz w:val="24"/>
          <w:szCs w:val="24"/>
        </w:rPr>
        <w:t>建议，并在约定时间内完成审计</w:t>
      </w:r>
      <w:r>
        <w:rPr>
          <w:rFonts w:hint="eastAsia" w:asciiTheme="minorEastAsia" w:hAnsiTheme="minorEastAsia" w:cstheme="minorEastAsia"/>
          <w:color w:val="auto"/>
          <w:sz w:val="24"/>
          <w:szCs w:val="24"/>
          <w:lang w:eastAsia="zh-CN"/>
        </w:rPr>
        <w:t>。</w:t>
      </w:r>
    </w:p>
    <w:p>
      <w:pPr>
        <w:pStyle w:val="26"/>
        <w:keepNext w:val="0"/>
        <w:keepLines w:val="0"/>
        <w:pageBreakBefore w:val="0"/>
        <w:widowControl/>
        <w:kinsoku/>
        <w:wordWrap/>
        <w:overflowPunct/>
        <w:topLinePunct w:val="0"/>
        <w:autoSpaceDE/>
        <w:autoSpaceDN/>
        <w:bidi w:val="0"/>
        <w:adjustRightInd/>
        <w:snapToGrid/>
        <w:spacing w:line="240" w:lineRule="auto"/>
        <w:ind w:firstLine="480"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en-US" w:eastAsia="zh-Hans"/>
        </w:rPr>
        <w:t>(</w:t>
      </w:r>
      <w:r>
        <w:rPr>
          <w:rFonts w:hint="eastAsia" w:asciiTheme="minorEastAsia" w:hAnsiTheme="minorEastAsia" w:eastAsiaTheme="minorEastAsia" w:cstheme="minorEastAsia"/>
          <w:color w:val="auto"/>
          <w:kern w:val="0"/>
          <w:sz w:val="24"/>
          <w:szCs w:val="24"/>
          <w:lang w:val="en-US" w:eastAsia="zh-CN"/>
        </w:rPr>
        <w:t>7</w:t>
      </w:r>
      <w:r>
        <w:rPr>
          <w:rFonts w:hint="eastAsia" w:asciiTheme="minorEastAsia" w:hAnsiTheme="minorEastAsia" w:eastAsiaTheme="minorEastAsia" w:cstheme="minorEastAsia"/>
          <w:color w:val="auto"/>
          <w:kern w:val="0"/>
          <w:sz w:val="24"/>
          <w:szCs w:val="24"/>
          <w:lang w:val="en-US" w:eastAsia="zh-Hans"/>
        </w:rPr>
        <w:t>)</w:t>
      </w:r>
      <w:r>
        <w:rPr>
          <w:rFonts w:hint="eastAsia" w:asciiTheme="minorEastAsia" w:hAnsiTheme="minorEastAsia" w:cstheme="minorEastAsia"/>
          <w:color w:val="auto"/>
          <w:kern w:val="0"/>
          <w:sz w:val="24"/>
          <w:szCs w:val="24"/>
          <w:lang w:val="en-US" w:eastAsia="zh-CN"/>
        </w:rPr>
        <w:t>审计</w:t>
      </w:r>
      <w:r>
        <w:rPr>
          <w:rFonts w:hint="eastAsia" w:asciiTheme="minorEastAsia" w:hAnsiTheme="minorEastAsia" w:eastAsiaTheme="minorEastAsia" w:cstheme="minorEastAsia"/>
          <w:color w:val="auto"/>
          <w:sz w:val="24"/>
          <w:szCs w:val="24"/>
          <w:lang w:val="en-US" w:eastAsia="zh-Hans"/>
        </w:rPr>
        <w:t>服务完成后，</w:t>
      </w:r>
      <w:r>
        <w:rPr>
          <w:rFonts w:hint="eastAsia" w:asciiTheme="minorEastAsia" w:hAnsiTheme="minorEastAsia" w:eastAsiaTheme="minorEastAsia" w:cstheme="minorEastAsia"/>
          <w:color w:val="auto"/>
          <w:sz w:val="24"/>
          <w:szCs w:val="24"/>
          <w:lang w:val="en-US" w:eastAsia="zh-CN"/>
        </w:rPr>
        <w:t>成交供应商审计报告定稿后，向采购人提出请求，经采购人复核后，出具审计报告征求意见稿，再根据反馈</w:t>
      </w:r>
      <w:r>
        <w:rPr>
          <w:rFonts w:hint="eastAsia" w:asciiTheme="minorEastAsia" w:hAnsiTheme="minorEastAsia" w:cstheme="minorEastAsia"/>
          <w:color w:val="auto"/>
          <w:sz w:val="24"/>
          <w:szCs w:val="24"/>
          <w:lang w:val="en-US" w:eastAsia="zh-CN"/>
        </w:rPr>
        <w:t>情况</w:t>
      </w:r>
      <w:r>
        <w:rPr>
          <w:rFonts w:hint="eastAsia" w:asciiTheme="minorEastAsia" w:hAnsiTheme="minorEastAsia" w:eastAsiaTheme="minorEastAsia" w:cstheme="minorEastAsia"/>
          <w:color w:val="auto"/>
          <w:sz w:val="24"/>
          <w:szCs w:val="24"/>
          <w:lang w:val="en-US" w:eastAsia="zh-CN"/>
        </w:rPr>
        <w:t>出具正式</w:t>
      </w:r>
      <w:r>
        <w:rPr>
          <w:rFonts w:hint="eastAsia" w:asciiTheme="minorEastAsia" w:hAnsiTheme="minorEastAsia" w:cstheme="minorEastAsia"/>
          <w:color w:val="auto"/>
          <w:sz w:val="24"/>
          <w:szCs w:val="24"/>
          <w:lang w:val="en-US" w:eastAsia="zh-CN"/>
        </w:rPr>
        <w:t>审计</w:t>
      </w:r>
      <w:r>
        <w:rPr>
          <w:rFonts w:hint="eastAsia" w:asciiTheme="minorEastAsia" w:hAnsiTheme="minorEastAsia" w:eastAsiaTheme="minorEastAsia" w:cstheme="minorEastAsia"/>
          <w:color w:val="auto"/>
          <w:sz w:val="24"/>
          <w:szCs w:val="24"/>
          <w:lang w:val="en-US" w:eastAsia="zh-CN"/>
        </w:rPr>
        <w:t>报告。</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Theme="minorEastAsia" w:hAnsiTheme="minorEastAsia" w:eastAsiaTheme="minorEastAsia" w:cstheme="minorEastAsia"/>
          <w:color w:val="auto"/>
          <w:kern w:val="0"/>
          <w:sz w:val="24"/>
          <w:szCs w:val="24"/>
          <w:lang w:val="en-US" w:eastAsia="zh-Hans"/>
        </w:rPr>
      </w:pPr>
      <w:r>
        <w:rPr>
          <w:rFonts w:hint="eastAsia" w:asciiTheme="minorEastAsia" w:hAnsiTheme="minorEastAsia" w:eastAsiaTheme="minorEastAsia" w:cstheme="minorEastAsia"/>
          <w:color w:val="auto"/>
          <w:kern w:val="0"/>
          <w:sz w:val="24"/>
          <w:szCs w:val="24"/>
          <w:lang w:val="en-US" w:eastAsia="zh-Hans"/>
        </w:rPr>
        <w:t>(</w:t>
      </w:r>
      <w:r>
        <w:rPr>
          <w:rFonts w:hint="eastAsia" w:asciiTheme="minorEastAsia" w:hAnsiTheme="minorEastAsia" w:eastAsiaTheme="minorEastAsia" w:cstheme="minorEastAsia"/>
          <w:color w:val="auto"/>
          <w:kern w:val="0"/>
          <w:sz w:val="24"/>
          <w:szCs w:val="24"/>
          <w:lang w:val="en-US" w:eastAsia="zh-CN"/>
        </w:rPr>
        <w:t>8</w:t>
      </w:r>
      <w:r>
        <w:rPr>
          <w:rFonts w:hint="eastAsia" w:asciiTheme="minorEastAsia" w:hAnsiTheme="minorEastAsia" w:eastAsiaTheme="minorEastAsia" w:cstheme="minorEastAsia"/>
          <w:color w:val="auto"/>
          <w:kern w:val="0"/>
          <w:sz w:val="24"/>
          <w:szCs w:val="24"/>
          <w:lang w:val="en-US" w:eastAsia="zh-Hans"/>
        </w:rPr>
        <w:t>)</w:t>
      </w:r>
      <w:r>
        <w:rPr>
          <w:rFonts w:hint="eastAsia" w:cs="宋体" w:eastAsiaTheme="minorEastAsia"/>
          <w:lang w:eastAsia="zh-CN"/>
        </w:rPr>
        <w:t>成交供应商</w:t>
      </w:r>
      <w:r>
        <w:rPr>
          <w:rFonts w:hint="eastAsia" w:cs="宋体"/>
        </w:rPr>
        <w:t>应当对出具审计报告、经济鉴证证明的真实性、准确性、完整性承担责任。</w:t>
      </w:r>
      <w:r>
        <w:rPr>
          <w:rFonts w:hint="eastAsia" w:asciiTheme="minorEastAsia" w:hAnsiTheme="minorEastAsia" w:eastAsiaTheme="minorEastAsia" w:cstheme="minorEastAsia"/>
          <w:color w:val="auto"/>
          <w:kern w:val="0"/>
          <w:sz w:val="24"/>
          <w:szCs w:val="24"/>
          <w:lang w:val="en-US" w:eastAsia="zh-Hans"/>
        </w:rPr>
        <w:t>出具的审计报告及其他有关被审人员的文件资料的版权归采购人所有</w:t>
      </w:r>
      <w:r>
        <w:rPr>
          <w:rFonts w:hint="eastAsia" w:asciiTheme="minorEastAsia" w:hAnsiTheme="minorEastAsia" w:eastAsiaTheme="minorEastAsia" w:cstheme="minorEastAsia"/>
          <w:color w:val="auto"/>
          <w:kern w:val="0"/>
          <w:sz w:val="24"/>
          <w:szCs w:val="24"/>
          <w:lang w:val="en-US" w:eastAsia="zh-CN"/>
        </w:rPr>
        <w:t>，</w:t>
      </w:r>
      <w:r>
        <w:rPr>
          <w:rFonts w:hint="eastAsia" w:asciiTheme="minorEastAsia" w:hAnsiTheme="minorEastAsia" w:eastAsiaTheme="minorEastAsia" w:cstheme="minorEastAsia"/>
          <w:color w:val="auto"/>
          <w:kern w:val="0"/>
          <w:sz w:val="24"/>
          <w:szCs w:val="24"/>
          <w:lang w:val="en-US" w:eastAsia="zh-Hans"/>
        </w:rPr>
        <w:t>未经采购人同意，</w:t>
      </w:r>
      <w:r>
        <w:rPr>
          <w:rFonts w:hint="eastAsia" w:asciiTheme="minorEastAsia" w:hAnsiTheme="minorEastAsia" w:eastAsiaTheme="minorEastAsia" w:cstheme="minorEastAsia"/>
          <w:color w:val="auto"/>
          <w:kern w:val="0"/>
          <w:sz w:val="24"/>
          <w:szCs w:val="24"/>
          <w:lang w:val="en-GB" w:eastAsia="zh-Hans"/>
        </w:rPr>
        <w:t>不得将参与审计工作的相关审计资料或结果用于与受托审计事项无关的方面</w:t>
      </w:r>
      <w:r>
        <w:rPr>
          <w:rFonts w:hint="eastAsia" w:asciiTheme="minorEastAsia" w:hAnsiTheme="minorEastAsia" w:eastAsiaTheme="minorEastAsia" w:cstheme="minorEastAsia"/>
          <w:color w:val="auto"/>
          <w:kern w:val="0"/>
          <w:sz w:val="24"/>
          <w:szCs w:val="24"/>
          <w:lang w:val="en-US" w:eastAsia="zh-Hans"/>
        </w:rPr>
        <w:t>。</w:t>
      </w:r>
    </w:p>
    <w:p>
      <w:pPr>
        <w:pStyle w:val="26"/>
        <w:keepNext w:val="0"/>
        <w:keepLines w:val="0"/>
        <w:pageBreakBefore w:val="0"/>
        <w:widowControl/>
        <w:kinsoku/>
        <w:wordWrap/>
        <w:overflowPunct/>
        <w:topLinePunct w:val="0"/>
        <w:autoSpaceDE/>
        <w:autoSpaceDN/>
        <w:bidi w:val="0"/>
        <w:adjustRightInd/>
        <w:snapToGrid/>
        <w:spacing w:line="240" w:lineRule="auto"/>
        <w:ind w:firstLine="480"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r>
        <w:rPr>
          <w:rFonts w:hint="eastAsia" w:asciiTheme="minorEastAsia" w:hAnsi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本次审计服务在提交完审计报告及其他相关材料之后一年内，采购人若发现成交供应商出具的审计报告及其他相关材料存在错漏，采购人有权要求成交供应商予以修订更正，重新出具更正后审计报告及相关材料，并附更正声明文件。</w:t>
      </w:r>
    </w:p>
    <w:p>
      <w:pPr>
        <w:pStyle w:val="26"/>
        <w:keepNext w:val="0"/>
        <w:keepLines w:val="0"/>
        <w:pageBreakBefore w:val="0"/>
        <w:widowControl/>
        <w:kinsoku/>
        <w:wordWrap/>
        <w:overflowPunct/>
        <w:topLinePunct w:val="0"/>
        <w:autoSpaceDE/>
        <w:autoSpaceDN/>
        <w:bidi w:val="0"/>
        <w:adjustRightInd/>
        <w:snapToGrid/>
        <w:spacing w:line="240" w:lineRule="auto"/>
        <w:ind w:firstLine="480"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r>
        <w:rPr>
          <w:rFonts w:hint="eastAsia" w:asciiTheme="minorEastAsia" w:hAnsiTheme="minorEastAsia" w:cstheme="minorEastAsia"/>
          <w:color w:val="auto"/>
          <w:sz w:val="24"/>
          <w:szCs w:val="24"/>
          <w:lang w:val="en-US" w:eastAsia="zh-CN"/>
        </w:rPr>
        <w:t>10</w:t>
      </w:r>
      <w:r>
        <w:rPr>
          <w:rFonts w:hint="eastAsia" w:asciiTheme="minorEastAsia" w:hAnsiTheme="minorEastAsia" w:eastAsiaTheme="minorEastAsia" w:cstheme="minorEastAsia"/>
          <w:color w:val="auto"/>
          <w:sz w:val="24"/>
          <w:szCs w:val="24"/>
        </w:rPr>
        <w:t>)供应商对审计过程中知悉的国家秘密、商业秘密及有关资料负有保密责任，除法律另有规定外，未经采购人同意，不得将被审计单位提供的资料泄露给采购人以外的第三者；若供应商与被审计单位及有关人员存在不利于客观公正开展审计工作的关系，供应商应当主动向采购人提出回避。</w:t>
      </w:r>
    </w:p>
    <w:p>
      <w:pPr>
        <w:pStyle w:val="26"/>
        <w:keepNext w:val="0"/>
        <w:keepLines w:val="0"/>
        <w:pageBreakBefore w:val="0"/>
        <w:kinsoku/>
        <w:wordWrap/>
        <w:overflowPunct/>
        <w:topLinePunct w:val="0"/>
        <w:bidi w:val="0"/>
        <w:snapToGrid/>
        <w:spacing w:line="240" w:lineRule="auto"/>
        <w:ind w:firstLine="64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、其他要求</w:t>
      </w:r>
    </w:p>
    <w:p>
      <w:pPr>
        <w:pStyle w:val="26"/>
        <w:keepNext w:val="0"/>
        <w:keepLines w:val="0"/>
        <w:pageBreakBefore w:val="0"/>
        <w:kinsoku/>
        <w:wordWrap/>
        <w:overflowPunct/>
        <w:topLinePunct w:val="0"/>
        <w:bidi w:val="0"/>
        <w:snapToGrid/>
        <w:spacing w:line="240" w:lineRule="auto"/>
        <w:ind w:firstLine="480"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本项目不允许成交供应商以任何名义和理由进行转包，如有发现，采购人有权单方终止合同，视为成交供应商违约，成交供应商违约对采购人造成的损失的，需另行支付相应的赔偿。</w:t>
      </w:r>
    </w:p>
    <w:p>
      <w:pPr>
        <w:keepNext w:val="0"/>
        <w:keepLines w:val="0"/>
        <w:pageBreakBefore w:val="0"/>
        <w:numPr>
          <w:ilvl w:val="0"/>
          <w:numId w:val="0"/>
        </w:numPr>
        <w:kinsoku/>
        <w:wordWrap/>
        <w:overflowPunct/>
        <w:topLinePunct w:val="0"/>
        <w:bidi w:val="0"/>
        <w:snapToGrid/>
        <w:spacing w:line="240" w:lineRule="auto"/>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本采购文件未明确的其它约定事项或条款，待采购人与成交供应商签订合同时，由双方协商订立。</w:t>
      </w:r>
    </w:p>
    <w:p>
      <w:pPr>
        <w:keepNext w:val="0"/>
        <w:keepLines w:val="0"/>
        <w:pageBreakBefore w:val="0"/>
        <w:kinsoku/>
        <w:wordWrap/>
        <w:overflowPunct/>
        <w:topLinePunct w:val="0"/>
        <w:bidi w:val="0"/>
        <w:snapToGrid/>
        <w:spacing w:line="240" w:lineRule="auto"/>
        <w:ind w:firstLine="482" w:firstLineChars="200"/>
        <w:textAlignment w:val="auto"/>
        <w:rPr>
          <w:rFonts w:hint="eastAsia" w:asciiTheme="minorEastAsia" w:hAnsiTheme="minorEastAsia" w:eastAsiaTheme="minorEastAsia" w:cstheme="minorEastAsia"/>
          <w:b/>
          <w:bCs/>
          <w:color w:val="auto"/>
          <w:sz w:val="24"/>
          <w:szCs w:val="24"/>
        </w:rPr>
      </w:pPr>
      <w:bookmarkStart w:id="52" w:name="_Toc285393068"/>
      <w:bookmarkStart w:id="53" w:name="_Toc358109807"/>
      <w:bookmarkStart w:id="54" w:name="_Toc394319918"/>
      <w:bookmarkStart w:id="55" w:name="_Toc430269287"/>
      <w:bookmarkStart w:id="56" w:name="_Toc430269118"/>
      <w:bookmarkStart w:id="57" w:name="_Toc491700052"/>
      <w:bookmarkStart w:id="58" w:name="_Toc416379639"/>
      <w:bookmarkStart w:id="59" w:name="_Toc57451666"/>
      <w:bookmarkStart w:id="60" w:name="_Toc358109806"/>
      <w:bookmarkStart w:id="61" w:name="_Toc478753855"/>
      <w:bookmarkStart w:id="62" w:name="_Toc425276504"/>
      <w:bookmarkStart w:id="63" w:name="_Toc394319917"/>
      <w:r>
        <w:rPr>
          <w:rFonts w:hint="eastAsia" w:asciiTheme="minorEastAsia" w:hAnsiTheme="minorEastAsia" w:eastAsiaTheme="minorEastAsia" w:cstheme="minorEastAsia"/>
          <w:b/>
          <w:bCs/>
          <w:color w:val="auto"/>
          <w:sz w:val="24"/>
          <w:szCs w:val="24"/>
          <w:lang w:val="en-US" w:eastAsia="zh-CN"/>
        </w:rPr>
        <w:t>二</w:t>
      </w:r>
      <w:r>
        <w:rPr>
          <w:rFonts w:hint="eastAsia" w:asciiTheme="minorEastAsia" w:hAnsiTheme="minorEastAsia" w:eastAsiaTheme="minorEastAsia" w:cstheme="minorEastAsia"/>
          <w:b/>
          <w:bCs/>
          <w:color w:val="auto"/>
          <w:sz w:val="24"/>
          <w:szCs w:val="24"/>
        </w:rPr>
        <w:t>、报价要求</w:t>
      </w:r>
    </w:p>
    <w:bookmarkEnd w:id="52"/>
    <w:bookmarkEnd w:id="53"/>
    <w:bookmarkEnd w:id="54"/>
    <w:bookmarkEnd w:id="55"/>
    <w:bookmarkEnd w:id="56"/>
    <w:bookmarkEnd w:id="57"/>
    <w:p>
      <w:pPr>
        <w:pStyle w:val="26"/>
        <w:keepNext w:val="0"/>
        <w:keepLines w:val="0"/>
        <w:pageBreakBefore w:val="0"/>
        <w:kinsoku/>
        <w:wordWrap/>
        <w:overflowPunct/>
        <w:topLinePunct w:val="0"/>
        <w:bidi w:val="0"/>
        <w:snapToGrid/>
        <w:spacing w:line="240" w:lineRule="auto"/>
        <w:ind w:firstLine="480" w:firstLineChars="200"/>
        <w:jc w:val="both"/>
        <w:textAlignment w:val="auto"/>
        <w:rPr>
          <w:rFonts w:hint="eastAsia" w:asciiTheme="minorEastAsia" w:hAnsiTheme="minorEastAsia" w:eastAsiaTheme="minorEastAsia" w:cstheme="minorEastAsia"/>
          <w:color w:val="auto"/>
          <w:sz w:val="24"/>
          <w:szCs w:val="24"/>
        </w:rPr>
      </w:pPr>
      <w:bookmarkStart w:id="64" w:name="_Toc491700053"/>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u w:val="none"/>
        </w:rPr>
        <w:t>本项目的预算为人民币</w:t>
      </w:r>
      <w:r>
        <w:rPr>
          <w:rFonts w:hint="eastAsia" w:asciiTheme="minorEastAsia" w:hAnsiTheme="minorEastAsia" w:cstheme="minorEastAsia"/>
          <w:b/>
          <w:bCs/>
          <w:color w:val="auto"/>
          <w:sz w:val="24"/>
          <w:szCs w:val="24"/>
          <w:u w:val="none"/>
          <w:lang w:val="en-US" w:eastAsia="zh-CN"/>
        </w:rPr>
        <w:t>5.5</w:t>
      </w:r>
      <w:r>
        <w:rPr>
          <w:rFonts w:hint="eastAsia" w:asciiTheme="minorEastAsia" w:hAnsiTheme="minorEastAsia" w:eastAsiaTheme="minorEastAsia" w:cstheme="minorEastAsia"/>
          <w:color w:val="auto"/>
          <w:sz w:val="24"/>
          <w:szCs w:val="24"/>
          <w:u w:val="none"/>
        </w:rPr>
        <w:t>万元。</w:t>
      </w:r>
    </w:p>
    <w:p>
      <w:pPr>
        <w:pStyle w:val="26"/>
        <w:keepNext w:val="0"/>
        <w:keepLines w:val="0"/>
        <w:pageBreakBefore w:val="0"/>
        <w:kinsoku/>
        <w:wordWrap/>
        <w:overflowPunct/>
        <w:topLinePunct w:val="0"/>
        <w:bidi w:val="0"/>
        <w:snapToGrid/>
        <w:spacing w:line="240" w:lineRule="auto"/>
        <w:ind w:firstLine="480"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2.总报价</w:t>
      </w:r>
      <w:bookmarkStart w:id="100" w:name="_GoBack"/>
      <w:bookmarkEnd w:id="100"/>
      <w:r>
        <w:rPr>
          <w:rFonts w:hint="eastAsia" w:asciiTheme="minorEastAsia" w:hAnsiTheme="minorEastAsia" w:eastAsiaTheme="minorEastAsia" w:cstheme="minorEastAsia"/>
          <w:color w:val="auto"/>
          <w:sz w:val="24"/>
          <w:szCs w:val="24"/>
        </w:rPr>
        <w:t>为完成采购项目所有可能发生的费用，包括根据人员投入安排和本次审计工作量、难度的大小，测算出的成本费用，审计服务费等直至审计结束出具审计报告所产生的一切费用</w:t>
      </w:r>
      <w:r>
        <w:rPr>
          <w:rFonts w:hint="eastAsia" w:asciiTheme="minorEastAsia" w:hAnsiTheme="minorEastAsia" w:eastAsiaTheme="minorEastAsia" w:cstheme="minorEastAsia"/>
          <w:color w:val="auto"/>
          <w:sz w:val="24"/>
          <w:szCs w:val="24"/>
          <w:lang w:eastAsia="zh-CN"/>
        </w:rPr>
        <w:t>，以及需要延伸审计产生的费用。</w:t>
      </w:r>
    </w:p>
    <w:p>
      <w:pPr>
        <w:pStyle w:val="26"/>
        <w:keepNext w:val="0"/>
        <w:keepLines w:val="0"/>
        <w:pageBreakBefore w:val="0"/>
        <w:kinsoku/>
        <w:wordWrap/>
        <w:overflowPunct/>
        <w:topLinePunct w:val="0"/>
        <w:bidi w:val="0"/>
        <w:snapToGrid/>
        <w:spacing w:line="240" w:lineRule="auto"/>
        <w:ind w:firstLine="480"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响应文件中的报价在合同执行过程中是固定不变的，不得以任何理由予以变更。以可变动价格提交的报价将被认为是非实质响应而被拒绝。供应商报价中漏报、少报的费用，视为此项费用已隐含在响应报价中，成交后不得再向采购人收取任何费用。</w:t>
      </w:r>
    </w:p>
    <w:p>
      <w:pPr>
        <w:keepNext w:val="0"/>
        <w:keepLines w:val="0"/>
        <w:pageBreakBefore w:val="0"/>
        <w:kinsoku/>
        <w:wordWrap/>
        <w:overflowPunct/>
        <w:topLinePunct w:val="0"/>
        <w:bidi w:val="0"/>
        <w:snapToGrid/>
        <w:spacing w:line="240" w:lineRule="auto"/>
        <w:ind w:firstLine="482" w:firstLineChars="200"/>
        <w:textAlignment w:val="auto"/>
        <w:rPr>
          <w:rFonts w:hint="eastAsia" w:asciiTheme="minorEastAsia" w:hAnsiTheme="minorEastAsia" w:eastAsiaTheme="minorEastAsia" w:cstheme="minorEastAsia"/>
          <w:b/>
          <w:color w:val="auto"/>
          <w:kern w:val="0"/>
          <w:sz w:val="24"/>
          <w:szCs w:val="24"/>
          <w:lang w:val="en-US" w:eastAsia="zh-CN"/>
        </w:rPr>
      </w:pPr>
      <w:r>
        <w:rPr>
          <w:rFonts w:hint="eastAsia" w:asciiTheme="minorEastAsia" w:hAnsiTheme="minorEastAsia" w:eastAsiaTheme="minorEastAsia" w:cstheme="minorEastAsia"/>
          <w:b/>
          <w:color w:val="auto"/>
          <w:kern w:val="0"/>
          <w:sz w:val="24"/>
          <w:szCs w:val="24"/>
          <w:lang w:val="en-US" w:eastAsia="zh-CN"/>
        </w:rPr>
        <w:t>三、项目验收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1.验收标准</w:t>
      </w:r>
    </w:p>
    <w:p>
      <w:pPr>
        <w:pStyle w:val="16"/>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240" w:lineRule="auto"/>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符合</w:t>
      </w:r>
      <w:r>
        <w:rPr>
          <w:rFonts w:hint="eastAsia" w:asciiTheme="minorEastAsia" w:hAnsiTheme="minorEastAsia" w:eastAsiaTheme="minorEastAsia" w:cstheme="minorEastAsia"/>
          <w:color w:val="auto"/>
          <w:sz w:val="24"/>
          <w:szCs w:val="24"/>
        </w:rPr>
        <w:t>国家、省、市有关的</w:t>
      </w:r>
      <w:r>
        <w:rPr>
          <w:rFonts w:hint="eastAsia" w:asciiTheme="minorEastAsia" w:hAnsiTheme="minorEastAsia" w:eastAsiaTheme="minorEastAsia" w:cstheme="minorEastAsia"/>
          <w:color w:val="auto"/>
          <w:sz w:val="24"/>
          <w:szCs w:val="24"/>
          <w:lang w:eastAsia="zh-CN"/>
        </w:rPr>
        <w:t>行业</w:t>
      </w:r>
      <w:r>
        <w:rPr>
          <w:rFonts w:hint="eastAsia" w:asciiTheme="minorEastAsia" w:hAnsiTheme="minorEastAsia" w:eastAsiaTheme="minorEastAsia" w:cstheme="minorEastAsia"/>
          <w:color w:val="auto"/>
          <w:sz w:val="24"/>
          <w:szCs w:val="24"/>
        </w:rPr>
        <w:t>标准进行验收</w:t>
      </w:r>
      <w:r>
        <w:rPr>
          <w:rFonts w:hint="eastAsia" w:asciiTheme="minorEastAsia" w:hAnsiTheme="minorEastAsia" w:eastAsiaTheme="minorEastAsia" w:cstheme="minorEastAsia"/>
          <w:color w:val="auto"/>
          <w:sz w:val="24"/>
          <w:szCs w:val="24"/>
          <w:lang w:val="en-US" w:eastAsia="zh-CN"/>
        </w:rPr>
        <w:t>，按招标文件、投标文件、合同等相关文件执行。验收结果应符合采购人使用要求。</w:t>
      </w:r>
    </w:p>
    <w:p>
      <w:pPr>
        <w:pStyle w:val="16"/>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240" w:lineRule="auto"/>
        <w:ind w:left="481" w:leftChars="0"/>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2.验收程序</w:t>
      </w:r>
    </w:p>
    <w:p>
      <w:pPr>
        <w:pStyle w:val="6"/>
        <w:keepNext w:val="0"/>
        <w:keepLines w:val="0"/>
        <w:pageBreakBefore w:val="0"/>
        <w:widowControl w:val="0"/>
        <w:kinsoku/>
        <w:wordWrap/>
        <w:overflowPunct/>
        <w:topLinePunct w:val="0"/>
        <w:autoSpaceDE/>
        <w:autoSpaceDN/>
        <w:bidi w:val="0"/>
        <w:adjustRightInd/>
        <w:snapToGrid/>
        <w:spacing w:after="0" w:line="240" w:lineRule="auto"/>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Hans"/>
        </w:rPr>
        <w:t>采购人应在供应商完整出具审计报告后</w:t>
      </w:r>
      <w:r>
        <w:rPr>
          <w:rFonts w:hint="eastAsia" w:asciiTheme="minorEastAsia" w:hAnsiTheme="minorEastAsia" w:eastAsiaTheme="minorEastAsia" w:cstheme="minorEastAsia"/>
          <w:color w:val="auto"/>
          <w:sz w:val="24"/>
          <w:szCs w:val="24"/>
          <w:lang w:val="en-US" w:eastAsia="zh-CN"/>
        </w:rPr>
        <w:t>10</w:t>
      </w:r>
      <w:r>
        <w:rPr>
          <w:rFonts w:hint="eastAsia" w:asciiTheme="minorEastAsia" w:hAnsiTheme="minorEastAsia" w:eastAsiaTheme="minorEastAsia" w:cstheme="minorEastAsia"/>
          <w:color w:val="auto"/>
          <w:sz w:val="24"/>
          <w:szCs w:val="24"/>
          <w:lang w:val="en-US" w:eastAsia="zh-Hans"/>
        </w:rPr>
        <w:t>日（节假日顺延）内进行验收</w:t>
      </w:r>
      <w:r>
        <w:rPr>
          <w:rFonts w:hint="eastAsia" w:asciiTheme="minorEastAsia" w:hAnsiTheme="minorEastAsia" w:eastAsiaTheme="minorEastAsia" w:cstheme="minorEastAsia"/>
          <w:color w:val="auto"/>
          <w:sz w:val="24"/>
          <w:szCs w:val="24"/>
          <w:lang w:val="en-US" w:eastAsia="zh-CN"/>
        </w:rPr>
        <w:t>，审计成果包括审计报告、审计工作底稿等，材料包括纸质版、电子版（含 WORD 版、PDF 版），报送的资料要求签章齐全、装订成册，索引号、页码标示规范、清晰。</w:t>
      </w:r>
    </w:p>
    <w:p>
      <w:pPr>
        <w:keepNext w:val="0"/>
        <w:keepLines w:val="0"/>
        <w:pageBreakBefore w:val="0"/>
        <w:kinsoku/>
        <w:wordWrap/>
        <w:overflowPunct/>
        <w:topLinePunct w:val="0"/>
        <w:bidi w:val="0"/>
        <w:snapToGrid/>
        <w:spacing w:line="240" w:lineRule="auto"/>
        <w:ind w:firstLine="482" w:firstLineChars="200"/>
        <w:textAlignment w:val="auto"/>
        <w:rPr>
          <w:rFonts w:hint="eastAsia" w:asciiTheme="minorEastAsia" w:hAnsiTheme="minorEastAsia" w:eastAsiaTheme="minorEastAsia" w:cstheme="minorEastAsia"/>
          <w:b/>
          <w:color w:val="auto"/>
          <w:kern w:val="0"/>
          <w:sz w:val="24"/>
          <w:szCs w:val="24"/>
          <w:lang w:val="en-US" w:eastAsia="zh-CN"/>
        </w:rPr>
      </w:pPr>
      <w:r>
        <w:rPr>
          <w:rFonts w:hint="eastAsia" w:asciiTheme="minorEastAsia" w:hAnsiTheme="minorEastAsia" w:eastAsiaTheme="minorEastAsia" w:cstheme="minorEastAsia"/>
          <w:b/>
          <w:color w:val="auto"/>
          <w:kern w:val="0"/>
          <w:sz w:val="24"/>
          <w:szCs w:val="24"/>
          <w:lang w:val="en-US" w:eastAsia="zh-CN"/>
        </w:rPr>
        <w:t>四、交货地点及服务期</w:t>
      </w:r>
    </w:p>
    <w:p>
      <w:pPr>
        <w:pStyle w:val="22"/>
        <w:keepNext w:val="0"/>
        <w:keepLines w:val="0"/>
        <w:pageBreakBefore w:val="0"/>
        <w:kinsoku/>
        <w:wordWrap/>
        <w:overflowPunct/>
        <w:topLinePunct w:val="0"/>
        <w:bidi w:val="0"/>
        <w:snapToGrid/>
        <w:spacing w:line="240" w:lineRule="auto"/>
        <w:ind w:firstLine="480"/>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1.服务地点：</w:t>
      </w:r>
      <w:r>
        <w:rPr>
          <w:rFonts w:hint="eastAsia" w:asciiTheme="minorEastAsia" w:hAnsiTheme="minorEastAsia" w:eastAsiaTheme="minorEastAsia" w:cstheme="minorEastAsia"/>
          <w:color w:val="auto"/>
          <w:kern w:val="2"/>
          <w:sz w:val="24"/>
          <w:szCs w:val="24"/>
          <w:lang w:val="en-US" w:eastAsia="zh-Hans" w:bidi="ar-SA"/>
        </w:rPr>
        <w:t>采购人指定地点。</w:t>
      </w:r>
    </w:p>
    <w:p>
      <w:pPr>
        <w:pStyle w:val="22"/>
        <w:keepNext w:val="0"/>
        <w:keepLines w:val="0"/>
        <w:pageBreakBefore w:val="0"/>
        <w:kinsoku/>
        <w:wordWrap/>
        <w:overflowPunct/>
        <w:topLinePunct w:val="0"/>
        <w:bidi w:val="0"/>
        <w:snapToGrid/>
        <w:spacing w:line="240" w:lineRule="auto"/>
        <w:ind w:firstLine="480"/>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2.服务期：</w:t>
      </w:r>
      <w:r>
        <w:rPr>
          <w:rFonts w:hint="eastAsia" w:asciiTheme="minorEastAsia" w:hAnsiTheme="minorEastAsia" w:eastAsiaTheme="minorEastAsia" w:cstheme="minorEastAsia"/>
          <w:color w:val="auto"/>
          <w:kern w:val="2"/>
          <w:sz w:val="24"/>
          <w:szCs w:val="24"/>
          <w:lang w:val="en-US" w:eastAsia="zh-Hans" w:bidi="ar-SA"/>
        </w:rPr>
        <w:t>自合同签订之日起</w:t>
      </w:r>
      <w:r>
        <w:rPr>
          <w:rFonts w:hint="eastAsia" w:asciiTheme="minorEastAsia" w:hAnsiTheme="minorEastAsia" w:eastAsiaTheme="minorEastAsia" w:cstheme="minorEastAsia"/>
          <w:color w:val="auto"/>
          <w:kern w:val="2"/>
          <w:sz w:val="24"/>
          <w:szCs w:val="24"/>
          <w:lang w:val="en-US" w:eastAsia="zh-CN" w:bidi="ar-SA"/>
        </w:rPr>
        <w:t>90</w:t>
      </w:r>
      <w:r>
        <w:rPr>
          <w:rFonts w:hint="eastAsia" w:asciiTheme="minorEastAsia" w:hAnsiTheme="minorEastAsia" w:eastAsiaTheme="minorEastAsia" w:cstheme="minorEastAsia"/>
          <w:color w:val="auto"/>
          <w:kern w:val="2"/>
          <w:sz w:val="24"/>
          <w:szCs w:val="24"/>
          <w:lang w:val="en-US" w:eastAsia="zh-Hans" w:bidi="ar-SA"/>
        </w:rPr>
        <w:t>日完成审计服务</w:t>
      </w:r>
      <w:r>
        <w:rPr>
          <w:rFonts w:hint="eastAsia" w:asciiTheme="minorEastAsia" w:hAnsiTheme="minorEastAsia" w:eastAsiaTheme="minorEastAsia" w:cstheme="minorEastAsia"/>
          <w:color w:val="auto"/>
          <w:kern w:val="2"/>
          <w:sz w:val="24"/>
          <w:szCs w:val="24"/>
          <w:lang w:val="en-US" w:eastAsia="zh-CN" w:bidi="ar-SA"/>
        </w:rPr>
        <w:t>并出具审计成果报告。</w:t>
      </w:r>
    </w:p>
    <w:p>
      <w:pPr>
        <w:keepNext w:val="0"/>
        <w:keepLines w:val="0"/>
        <w:pageBreakBefore w:val="0"/>
        <w:widowControl/>
        <w:kinsoku/>
        <w:wordWrap/>
        <w:overflowPunct/>
        <w:topLinePunct w:val="0"/>
        <w:bidi w:val="0"/>
        <w:snapToGrid/>
        <w:spacing w:line="240" w:lineRule="auto"/>
        <w:ind w:firstLine="480" w:firstLineChars="200"/>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kern w:val="2"/>
          <w:sz w:val="24"/>
          <w:szCs w:val="24"/>
          <w:lang w:val="en-US" w:eastAsia="zh-CN" w:bidi="ar-SA"/>
        </w:rPr>
        <w:t>3.如果出现不可预见的情况，影响审计工作的如期完成，或需要提前出具审计报告，双方均可要求变更约定事项，但应及时通知对方，并由双方协商解决。</w:t>
      </w:r>
    </w:p>
    <w:p>
      <w:pPr>
        <w:keepNext w:val="0"/>
        <w:keepLines w:val="0"/>
        <w:pageBreakBefore w:val="0"/>
        <w:kinsoku/>
        <w:wordWrap/>
        <w:overflowPunct/>
        <w:topLinePunct w:val="0"/>
        <w:bidi w:val="0"/>
        <w:snapToGrid/>
        <w:spacing w:line="240" w:lineRule="auto"/>
        <w:ind w:firstLine="482" w:firstLineChars="200"/>
        <w:textAlignment w:val="auto"/>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lang w:val="en-US" w:eastAsia="zh-CN"/>
        </w:rPr>
        <w:t>五</w:t>
      </w:r>
      <w:r>
        <w:rPr>
          <w:rFonts w:hint="eastAsia" w:asciiTheme="minorEastAsia" w:hAnsiTheme="minorEastAsia" w:eastAsiaTheme="minorEastAsia" w:cstheme="minorEastAsia"/>
          <w:b/>
          <w:color w:val="auto"/>
          <w:kern w:val="0"/>
          <w:sz w:val="24"/>
          <w:szCs w:val="24"/>
        </w:rPr>
        <w:t>、付款方式</w:t>
      </w:r>
    </w:p>
    <w:bookmarkEnd w:id="58"/>
    <w:bookmarkEnd w:id="59"/>
    <w:bookmarkEnd w:id="60"/>
    <w:bookmarkEnd w:id="61"/>
    <w:bookmarkEnd w:id="62"/>
    <w:bookmarkEnd w:id="63"/>
    <w:bookmarkEnd w:id="64"/>
    <w:p>
      <w:pPr>
        <w:keepNext w:val="0"/>
        <w:keepLines w:val="0"/>
        <w:pageBreakBefore w:val="0"/>
        <w:kinsoku/>
        <w:wordWrap/>
        <w:overflowPunct/>
        <w:topLinePunct w:val="0"/>
        <w:bidi w:val="0"/>
        <w:snapToGrid/>
        <w:spacing w:line="240" w:lineRule="auto"/>
        <w:ind w:firstLine="480" w:firstLineChars="200"/>
        <w:textAlignment w:val="auto"/>
        <w:rPr>
          <w:rFonts w:hint="eastAsia" w:asciiTheme="minorEastAsia" w:hAnsiTheme="minorEastAsia" w:eastAsiaTheme="minorEastAsia" w:cstheme="minorEastAsia"/>
          <w:b/>
          <w:color w:val="auto"/>
          <w:kern w:val="0"/>
          <w:sz w:val="24"/>
          <w:szCs w:val="24"/>
          <w:lang w:val="en-US" w:eastAsia="zh-CN"/>
        </w:rPr>
      </w:pPr>
      <w:r>
        <w:rPr>
          <w:rFonts w:hint="eastAsia" w:ascii="宋体" w:hAnsi="宋体" w:cs="宋体"/>
          <w:kern w:val="0"/>
          <w:sz w:val="24"/>
        </w:rPr>
        <w:t>审计服务协议合同期内完成审计项目，若未出现违约情况，</w:t>
      </w:r>
      <w:r>
        <w:rPr>
          <w:rFonts w:hint="eastAsia" w:ascii="宋体" w:hAnsi="宋体" w:cs="宋体"/>
          <w:kern w:val="0"/>
          <w:sz w:val="24"/>
          <w:lang w:eastAsia="zh-CN"/>
        </w:rPr>
        <w:t>成交供应商</w:t>
      </w:r>
      <w:r>
        <w:rPr>
          <w:rFonts w:hint="eastAsia" w:ascii="宋体" w:hAnsi="宋体" w:cs="宋体"/>
          <w:kern w:val="0"/>
          <w:sz w:val="24"/>
        </w:rPr>
        <w:t>出具正式审计报告并通过采购人验收合格后，30日内由采购</w:t>
      </w:r>
      <w:r>
        <w:rPr>
          <w:rFonts w:hint="eastAsia" w:ascii="宋体" w:hAnsi="宋体" w:cs="宋体"/>
          <w:kern w:val="0"/>
          <w:sz w:val="24"/>
          <w:lang w:eastAsia="zh-CN"/>
        </w:rPr>
        <w:t>人</w:t>
      </w:r>
      <w:r>
        <w:rPr>
          <w:rFonts w:hint="eastAsia" w:ascii="宋体" w:hAnsi="宋体" w:cs="宋体"/>
          <w:kern w:val="0"/>
          <w:sz w:val="24"/>
        </w:rPr>
        <w:t>支付</w:t>
      </w:r>
      <w:r>
        <w:rPr>
          <w:rFonts w:hint="eastAsia" w:asciiTheme="minorEastAsia" w:hAnsiTheme="minorEastAsia" w:eastAsiaTheme="minorEastAsia" w:cstheme="minorEastAsia"/>
          <w:color w:val="auto"/>
          <w:sz w:val="24"/>
          <w:szCs w:val="24"/>
        </w:rPr>
        <w:t>合同总金额的100%</w:t>
      </w:r>
      <w:r>
        <w:rPr>
          <w:rFonts w:hint="eastAsia" w:asciiTheme="minorEastAsia" w:hAnsiTheme="minorEastAsia" w:eastAsiaTheme="minorEastAsia" w:cstheme="minorEastAsia"/>
          <w:color w:val="auto"/>
          <w:sz w:val="24"/>
          <w:szCs w:val="24"/>
          <w:lang w:eastAsia="zh-CN"/>
        </w:rPr>
        <w:t>。</w:t>
      </w:r>
    </w:p>
    <w:p>
      <w:pPr>
        <w:keepNext w:val="0"/>
        <w:keepLines w:val="0"/>
        <w:pageBreakBefore w:val="0"/>
        <w:kinsoku/>
        <w:wordWrap/>
        <w:overflowPunct/>
        <w:topLinePunct w:val="0"/>
        <w:bidi w:val="0"/>
        <w:snapToGrid/>
        <w:spacing w:line="240" w:lineRule="auto"/>
        <w:ind w:firstLine="482" w:firstLineChars="20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六</w:t>
      </w:r>
      <w:r>
        <w:rPr>
          <w:rFonts w:hint="eastAsia" w:asciiTheme="minorEastAsia" w:hAnsiTheme="minorEastAsia" w:eastAsiaTheme="minorEastAsia" w:cstheme="minorEastAsia"/>
          <w:b/>
          <w:color w:val="auto"/>
          <w:sz w:val="24"/>
          <w:szCs w:val="24"/>
        </w:rPr>
        <w:t>、违约责任</w:t>
      </w:r>
    </w:p>
    <w:p>
      <w:pPr>
        <w:pStyle w:val="26"/>
        <w:keepNext w:val="0"/>
        <w:keepLines w:val="0"/>
        <w:pageBreakBefore w:val="0"/>
        <w:kinsoku/>
        <w:wordWrap/>
        <w:overflowPunct/>
        <w:topLinePunct w:val="0"/>
        <w:bidi w:val="0"/>
        <w:snapToGrid/>
        <w:spacing w:line="240" w:lineRule="auto"/>
        <w:ind w:firstLine="480" w:firstLineChars="200"/>
        <w:jc w:val="both"/>
        <w:textAlignment w:val="auto"/>
        <w:rPr>
          <w:rFonts w:hint="eastAsia" w:asciiTheme="minorEastAsia" w:hAnsi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.因成交供应商原因造成采购合同无法按时签订，</w:t>
      </w:r>
      <w:r>
        <w:rPr>
          <w:rFonts w:hint="eastAsia" w:asciiTheme="minorEastAsia" w:hAnsiTheme="minorEastAsia" w:cstheme="minorEastAsia"/>
          <w:color w:val="auto"/>
          <w:sz w:val="24"/>
          <w:szCs w:val="24"/>
          <w:lang w:eastAsia="zh-CN"/>
        </w:rPr>
        <w:t>视为自动放弃中标资格。</w:t>
      </w:r>
    </w:p>
    <w:p>
      <w:pPr>
        <w:pStyle w:val="26"/>
        <w:keepNext w:val="0"/>
        <w:keepLines w:val="0"/>
        <w:pageBreakBefore w:val="0"/>
        <w:kinsoku/>
        <w:wordWrap/>
        <w:overflowPunct/>
        <w:topLinePunct w:val="0"/>
        <w:bidi w:val="0"/>
        <w:snapToGrid/>
        <w:spacing w:line="240" w:lineRule="auto"/>
        <w:ind w:firstLine="480"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2.在签定采购合同之后，未经采购人同意单方面终止合同的，</w:t>
      </w:r>
      <w:r>
        <w:rPr>
          <w:rFonts w:hint="eastAsia" w:asciiTheme="minorEastAsia" w:hAnsiTheme="minorEastAsia" w:cstheme="minorEastAsia"/>
          <w:color w:val="auto"/>
          <w:sz w:val="24"/>
          <w:szCs w:val="24"/>
          <w:lang w:eastAsia="zh-CN"/>
        </w:rPr>
        <w:t>视为成交供应商违约，</w:t>
      </w:r>
      <w:r>
        <w:rPr>
          <w:rFonts w:hint="eastAsia" w:asciiTheme="minorEastAsia" w:hAnsiTheme="minorEastAsia" w:eastAsiaTheme="minorEastAsia" w:cstheme="minorEastAsia"/>
          <w:color w:val="auto"/>
          <w:sz w:val="24"/>
          <w:szCs w:val="24"/>
        </w:rPr>
        <w:t>成交供应商应向采购人偿付该合同款30%的违约金。</w:t>
      </w:r>
    </w:p>
    <w:p>
      <w:pPr>
        <w:pStyle w:val="26"/>
        <w:keepNext w:val="0"/>
        <w:keepLines w:val="0"/>
        <w:pageBreakBefore w:val="0"/>
        <w:kinsoku/>
        <w:wordWrap/>
        <w:overflowPunct/>
        <w:topLinePunct w:val="0"/>
        <w:bidi w:val="0"/>
        <w:snapToGrid/>
        <w:spacing w:line="240" w:lineRule="auto"/>
        <w:ind w:firstLine="480"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3</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因</w:t>
      </w:r>
      <w:r>
        <w:rPr>
          <w:rFonts w:hint="eastAsia" w:asciiTheme="minorEastAsia" w:hAnsiTheme="minorEastAsia" w:cstheme="minorEastAsia"/>
          <w:color w:val="auto"/>
          <w:sz w:val="24"/>
          <w:szCs w:val="24"/>
          <w:lang w:eastAsia="zh-CN"/>
        </w:rPr>
        <w:t>成交</w:t>
      </w:r>
      <w:r>
        <w:rPr>
          <w:rFonts w:hint="eastAsia" w:asciiTheme="minorEastAsia" w:hAnsiTheme="minorEastAsia" w:eastAsiaTheme="minorEastAsia" w:cstheme="minorEastAsia"/>
          <w:color w:val="auto"/>
          <w:sz w:val="24"/>
          <w:szCs w:val="24"/>
        </w:rPr>
        <w:t>供应商原因造成审计任务出现重大失误、无故拖延拒绝接受审计任务等情况的，视为</w:t>
      </w:r>
      <w:r>
        <w:rPr>
          <w:rFonts w:hint="eastAsia" w:asciiTheme="minorEastAsia" w:hAnsiTheme="minorEastAsia" w:cstheme="minorEastAsia"/>
          <w:color w:val="auto"/>
          <w:sz w:val="24"/>
          <w:szCs w:val="24"/>
          <w:lang w:eastAsia="zh-CN"/>
        </w:rPr>
        <w:t>成交</w:t>
      </w:r>
      <w:r>
        <w:rPr>
          <w:rFonts w:hint="eastAsia" w:asciiTheme="minorEastAsia" w:hAnsiTheme="minorEastAsia" w:eastAsiaTheme="minorEastAsia" w:cstheme="minorEastAsia"/>
          <w:color w:val="auto"/>
          <w:sz w:val="24"/>
          <w:szCs w:val="24"/>
        </w:rPr>
        <w:t>供应商违约，</w:t>
      </w:r>
      <w:r>
        <w:rPr>
          <w:rFonts w:hint="eastAsia" w:asciiTheme="minorEastAsia" w:hAnsiTheme="minorEastAsia" w:cstheme="minorEastAsia"/>
          <w:color w:val="auto"/>
          <w:sz w:val="24"/>
          <w:szCs w:val="24"/>
          <w:lang w:eastAsia="zh-CN"/>
        </w:rPr>
        <w:t>成交供应商</w:t>
      </w:r>
      <w:r>
        <w:rPr>
          <w:rFonts w:hint="eastAsia" w:asciiTheme="minorEastAsia" w:hAnsiTheme="minorEastAsia" w:eastAsiaTheme="minorEastAsia" w:cstheme="minorEastAsia"/>
          <w:color w:val="auto"/>
          <w:sz w:val="24"/>
          <w:szCs w:val="24"/>
        </w:rPr>
        <w:t>应向采购人偿付该合同款30%的违约金</w:t>
      </w:r>
      <w:r>
        <w:rPr>
          <w:rFonts w:hint="eastAsia" w:asciiTheme="minorEastAsia" w:hAnsiTheme="minorEastAsia" w:cstheme="minorEastAsia"/>
          <w:color w:val="auto"/>
          <w:sz w:val="24"/>
          <w:szCs w:val="24"/>
          <w:lang w:eastAsia="zh-CN"/>
        </w:rPr>
        <w:t>，违约金从合同款中抵扣</w:t>
      </w:r>
      <w:r>
        <w:rPr>
          <w:rFonts w:hint="eastAsia" w:asciiTheme="minorEastAsia" w:hAnsiTheme="minorEastAsia" w:eastAsiaTheme="minorEastAsia" w:cstheme="minorEastAsia"/>
          <w:color w:val="auto"/>
          <w:sz w:val="24"/>
          <w:szCs w:val="24"/>
        </w:rPr>
        <w:t>。</w:t>
      </w:r>
    </w:p>
    <w:p>
      <w:pPr>
        <w:pStyle w:val="26"/>
        <w:keepNext w:val="0"/>
        <w:keepLines w:val="0"/>
        <w:pageBreakBefore w:val="0"/>
        <w:kinsoku/>
        <w:wordWrap/>
        <w:overflowPunct/>
        <w:topLinePunct w:val="0"/>
        <w:bidi w:val="0"/>
        <w:snapToGrid/>
        <w:spacing w:line="240" w:lineRule="auto"/>
        <w:ind w:firstLine="480"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成交供应商不能按时交付</w:t>
      </w:r>
      <w:r>
        <w:rPr>
          <w:rFonts w:hint="eastAsia" w:asciiTheme="minorEastAsia" w:hAnsiTheme="minorEastAsia" w:eastAsiaTheme="minorEastAsia" w:cstheme="minorEastAsia"/>
          <w:color w:val="auto"/>
          <w:sz w:val="24"/>
          <w:szCs w:val="24"/>
          <w:lang w:eastAsia="zh-CN"/>
        </w:rPr>
        <w:t>审计成果</w:t>
      </w:r>
      <w:r>
        <w:rPr>
          <w:rFonts w:hint="eastAsia" w:asciiTheme="minorEastAsia" w:hAnsiTheme="minorEastAsia" w:eastAsiaTheme="minorEastAsia" w:cstheme="minorEastAsia"/>
          <w:color w:val="auto"/>
          <w:sz w:val="24"/>
          <w:szCs w:val="24"/>
        </w:rPr>
        <w:t>的，每逾期1日，应按该合同款总额3‰标准向采购人支付日违约金，逾期超过15日的，采购人有权单方解除本合同，</w:t>
      </w:r>
      <w:r>
        <w:rPr>
          <w:rFonts w:hint="eastAsia" w:asciiTheme="minorEastAsia" w:hAnsiTheme="minorEastAsia" w:cstheme="minorEastAsia"/>
          <w:color w:val="auto"/>
          <w:sz w:val="24"/>
          <w:szCs w:val="24"/>
          <w:lang w:eastAsia="zh-CN"/>
        </w:rPr>
        <w:t>不予支付合同款</w:t>
      </w:r>
      <w:r>
        <w:rPr>
          <w:rFonts w:hint="eastAsia" w:asciiTheme="minorEastAsia" w:hAnsiTheme="minorEastAsia" w:eastAsiaTheme="minorEastAsia" w:cstheme="minorEastAsia"/>
          <w:color w:val="auto"/>
          <w:sz w:val="24"/>
          <w:szCs w:val="24"/>
        </w:rPr>
        <w:t>。</w:t>
      </w:r>
    </w:p>
    <w:p>
      <w:pPr>
        <w:pStyle w:val="26"/>
        <w:keepNext w:val="0"/>
        <w:keepLines w:val="0"/>
        <w:pageBreakBefore w:val="0"/>
        <w:kinsoku/>
        <w:wordWrap/>
        <w:overflowPunct/>
        <w:topLinePunct w:val="0"/>
        <w:bidi w:val="0"/>
        <w:snapToGrid/>
        <w:spacing w:line="240" w:lineRule="auto"/>
        <w:ind w:firstLine="480"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成交供应商在</w:t>
      </w:r>
      <w:r>
        <w:rPr>
          <w:rFonts w:hint="eastAsia" w:asciiTheme="minorEastAsia" w:hAnsiTheme="minorEastAsia" w:eastAsiaTheme="minorEastAsia" w:cstheme="minorEastAsia"/>
          <w:color w:val="auto"/>
          <w:sz w:val="24"/>
          <w:szCs w:val="24"/>
          <w:lang w:eastAsia="zh-CN"/>
        </w:rPr>
        <w:t>提供审计服务</w:t>
      </w:r>
      <w:r>
        <w:rPr>
          <w:rFonts w:hint="eastAsia" w:asciiTheme="minorEastAsia" w:hAnsiTheme="minorEastAsia" w:eastAsiaTheme="minorEastAsia" w:cstheme="minorEastAsia"/>
          <w:color w:val="auto"/>
          <w:sz w:val="24"/>
          <w:szCs w:val="24"/>
        </w:rPr>
        <w:t>各种环节中产生的一切意外事故，包括不可抗拒力因素造成的事故</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由成交供应商负责。</w:t>
      </w:r>
    </w:p>
    <w:p>
      <w:pPr>
        <w:pStyle w:val="26"/>
        <w:keepNext w:val="0"/>
        <w:keepLines w:val="0"/>
        <w:pageBreakBefore w:val="0"/>
        <w:kinsoku/>
        <w:wordWrap/>
        <w:overflowPunct/>
        <w:topLinePunct w:val="0"/>
        <w:bidi w:val="0"/>
        <w:snapToGrid/>
        <w:spacing w:line="240" w:lineRule="auto"/>
        <w:ind w:firstLine="480"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因采购人原因导致成交供应商未能按合同约定履行的，成交供应商可免于承担违约责任。</w:t>
      </w:r>
    </w:p>
    <w:p>
      <w:pPr>
        <w:pStyle w:val="26"/>
        <w:keepNext w:val="0"/>
        <w:keepLines w:val="0"/>
        <w:pageBreakBefore w:val="0"/>
        <w:kinsoku/>
        <w:wordWrap/>
        <w:overflowPunct/>
        <w:topLinePunct w:val="0"/>
        <w:bidi w:val="0"/>
        <w:snapToGrid/>
        <w:spacing w:line="240" w:lineRule="auto"/>
        <w:ind w:firstLine="640"/>
        <w:jc w:val="both"/>
        <w:textAlignment w:val="auto"/>
        <w:rPr>
          <w:rFonts w:hint="eastAsia" w:asciiTheme="minorEastAsia" w:hAnsiTheme="minorEastAsia" w:eastAsiaTheme="minorEastAsia" w:cstheme="minorEastAsia"/>
          <w:color w:val="auto"/>
          <w:sz w:val="24"/>
          <w:szCs w:val="24"/>
        </w:rPr>
      </w:pPr>
    </w:p>
    <w:p>
      <w:pPr>
        <w:pStyle w:val="1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olor w:val="auto"/>
          <w:sz w:val="24"/>
          <w:szCs w:val="24"/>
          <w:highlight w:val="none"/>
          <w:lang w:eastAsia="zh-CN"/>
        </w:rPr>
      </w:pPr>
    </w:p>
    <w:bookmarkEnd w:id="50"/>
    <w:bookmarkEnd w:id="51"/>
    <w:p>
      <w:pPr>
        <w:pStyle w:val="2"/>
        <w:spacing w:before="120" w:after="120" w:line="400" w:lineRule="exact"/>
        <w:jc w:val="center"/>
        <w:rPr>
          <w:rFonts w:hint="eastAsia" w:ascii="宋体" w:hAnsi="宋体" w:eastAsia="宋体"/>
          <w:color w:val="auto"/>
          <w:szCs w:val="32"/>
          <w:highlight w:val="none"/>
        </w:rPr>
      </w:pPr>
      <w:bookmarkStart w:id="65" w:name="_Toc1683"/>
      <w:r>
        <w:rPr>
          <w:rFonts w:hint="eastAsia" w:ascii="宋体" w:hAnsi="宋体" w:eastAsia="宋体"/>
          <w:color w:val="auto"/>
          <w:szCs w:val="32"/>
          <w:highlight w:val="none"/>
        </w:rPr>
        <w:br w:type="page"/>
      </w:r>
      <w:bookmarkStart w:id="66" w:name="_Toc25197"/>
      <w:bookmarkStart w:id="67" w:name="_Toc29063"/>
      <w:r>
        <w:rPr>
          <w:rFonts w:hint="eastAsia" w:ascii="宋体" w:hAnsi="宋体" w:eastAsia="宋体"/>
          <w:color w:val="auto"/>
          <w:szCs w:val="32"/>
          <w:highlight w:val="none"/>
        </w:rPr>
        <w:t>第</w:t>
      </w:r>
      <w:r>
        <w:rPr>
          <w:rFonts w:hint="eastAsia" w:ascii="宋体" w:hAnsi="宋体" w:eastAsia="宋体"/>
          <w:color w:val="auto"/>
          <w:szCs w:val="32"/>
          <w:highlight w:val="none"/>
          <w:lang w:eastAsia="zh-CN"/>
        </w:rPr>
        <w:t>四</w:t>
      </w:r>
      <w:r>
        <w:rPr>
          <w:rFonts w:hint="eastAsia" w:ascii="宋体" w:hAnsi="宋体" w:eastAsia="宋体"/>
          <w:color w:val="auto"/>
          <w:szCs w:val="32"/>
          <w:highlight w:val="none"/>
        </w:rPr>
        <w:t xml:space="preserve">部分    </w:t>
      </w:r>
      <w:r>
        <w:rPr>
          <w:rFonts w:hint="eastAsia" w:ascii="宋体" w:hAnsi="宋体" w:eastAsia="宋体"/>
          <w:color w:val="auto"/>
          <w:szCs w:val="32"/>
          <w:highlight w:val="none"/>
          <w:lang w:eastAsia="zh-CN"/>
        </w:rPr>
        <w:t>报价</w:t>
      </w:r>
      <w:r>
        <w:rPr>
          <w:rFonts w:hint="eastAsia" w:ascii="宋体" w:hAnsi="宋体" w:eastAsia="宋体"/>
          <w:color w:val="auto"/>
          <w:szCs w:val="32"/>
          <w:highlight w:val="none"/>
        </w:rPr>
        <w:t>文件格式</w:t>
      </w:r>
      <w:bookmarkEnd w:id="65"/>
      <w:bookmarkEnd w:id="66"/>
      <w:bookmarkEnd w:id="67"/>
    </w:p>
    <w:p>
      <w:pPr>
        <w:spacing w:line="360" w:lineRule="auto"/>
        <w:rPr>
          <w:rFonts w:hint="eastAsia" w:ascii="宋体" w:hAnsi="宋体"/>
          <w:b/>
          <w:color w:val="auto"/>
          <w:sz w:val="28"/>
          <w:szCs w:val="28"/>
          <w:highlight w:val="none"/>
        </w:rPr>
      </w:pPr>
    </w:p>
    <w:p>
      <w:pPr>
        <w:spacing w:line="360" w:lineRule="auto"/>
        <w:jc w:val="center"/>
        <w:rPr>
          <w:rFonts w:hint="eastAsia" w:ascii="宋体" w:hAnsi="宋体"/>
          <w:b/>
          <w:color w:val="auto"/>
          <w:sz w:val="72"/>
          <w:highlight w:val="none"/>
        </w:rPr>
      </w:pPr>
    </w:p>
    <w:p>
      <w:pPr>
        <w:spacing w:line="360" w:lineRule="auto"/>
        <w:jc w:val="center"/>
        <w:outlineLvl w:val="9"/>
        <w:rPr>
          <w:rFonts w:hint="eastAsia" w:ascii="宋体" w:hAnsi="宋体"/>
          <w:b/>
          <w:color w:val="auto"/>
          <w:sz w:val="84"/>
          <w:szCs w:val="84"/>
          <w:highlight w:val="none"/>
        </w:rPr>
      </w:pPr>
      <w:r>
        <w:rPr>
          <w:rFonts w:hint="eastAsia" w:ascii="宋体" w:hAnsi="宋体"/>
          <w:b/>
          <w:color w:val="auto"/>
          <w:sz w:val="84"/>
          <w:szCs w:val="84"/>
          <w:highlight w:val="none"/>
        </w:rPr>
        <w:t>报价响应文件</w:t>
      </w: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ind w:firstLine="723" w:firstLineChars="200"/>
        <w:outlineLvl w:val="9"/>
        <w:rPr>
          <w:rFonts w:hint="eastAsia" w:ascii="宋体" w:hAnsi="宋体"/>
          <w:b/>
          <w:color w:val="auto"/>
          <w:sz w:val="36"/>
          <w:highlight w:val="none"/>
          <w:u w:val="single"/>
        </w:rPr>
      </w:pPr>
      <w:r>
        <w:rPr>
          <w:rFonts w:hint="eastAsia" w:ascii="宋体" w:hAnsi="宋体"/>
          <w:b/>
          <w:color w:val="auto"/>
          <w:sz w:val="36"/>
          <w:highlight w:val="none"/>
        </w:rPr>
        <w:t>采 购 编 号：</w:t>
      </w:r>
      <w:r>
        <w:rPr>
          <w:rFonts w:hint="eastAsia" w:ascii="宋体" w:hAnsi="宋体"/>
          <w:b w:val="0"/>
          <w:bCs/>
          <w:color w:val="auto"/>
          <w:sz w:val="24"/>
          <w:szCs w:val="24"/>
          <w:highlight w:val="none"/>
          <w:u w:val="single"/>
          <w:lang w:val="en-US" w:eastAsia="zh-CN"/>
        </w:rPr>
        <w:t>QZTCSJC2023001号</w:t>
      </w:r>
      <w:r>
        <w:rPr>
          <w:rFonts w:hint="eastAsia" w:ascii="宋体" w:hAnsi="宋体"/>
          <w:b/>
          <w:color w:val="auto"/>
          <w:sz w:val="36"/>
          <w:highlight w:val="none"/>
          <w:u w:val="single"/>
        </w:rPr>
        <w:t xml:space="preserve">              </w:t>
      </w:r>
    </w:p>
    <w:p>
      <w:pPr>
        <w:spacing w:line="360" w:lineRule="auto"/>
        <w:ind w:firstLine="723" w:firstLineChars="200"/>
        <w:outlineLvl w:val="9"/>
        <w:rPr>
          <w:rFonts w:hint="eastAsia" w:ascii="宋体" w:hAnsi="宋体"/>
          <w:b/>
          <w:bCs/>
          <w:color w:val="auto"/>
          <w:sz w:val="32"/>
          <w:highlight w:val="none"/>
          <w:u w:val="single"/>
        </w:rPr>
      </w:pPr>
      <w:r>
        <w:rPr>
          <w:rFonts w:hint="eastAsia" w:ascii="宋体" w:hAnsi="宋体"/>
          <w:b/>
          <w:color w:val="auto"/>
          <w:sz w:val="36"/>
          <w:highlight w:val="none"/>
        </w:rPr>
        <w:t>项 目 名 称：</w:t>
      </w:r>
      <w:r>
        <w:rPr>
          <w:rFonts w:hint="eastAsia" w:ascii="宋体" w:hAnsi="宋体"/>
          <w:b w:val="0"/>
          <w:bCs/>
          <w:color w:val="auto"/>
          <w:sz w:val="24"/>
          <w:szCs w:val="24"/>
          <w:highlight w:val="none"/>
          <w:u w:val="single"/>
          <w:lang w:val="en-US" w:eastAsia="zh-CN"/>
        </w:rPr>
        <w:t>泉州师范学院2023年中层领导干部经济责任委托审计服务项目</w:t>
      </w:r>
    </w:p>
    <w:p>
      <w:pPr>
        <w:spacing w:line="360" w:lineRule="auto"/>
        <w:outlineLvl w:val="9"/>
        <w:rPr>
          <w:rFonts w:hint="eastAsia" w:ascii="宋体" w:hAnsi="宋体"/>
          <w:color w:val="auto"/>
          <w:sz w:val="28"/>
          <w:szCs w:val="28"/>
          <w:highlight w:val="none"/>
        </w:rPr>
      </w:pPr>
    </w:p>
    <w:p>
      <w:pPr>
        <w:pStyle w:val="13"/>
        <w:rPr>
          <w:rFonts w:hint="eastAsia"/>
          <w:color w:val="auto"/>
          <w:highlight w:val="none"/>
        </w:rPr>
      </w:pPr>
    </w:p>
    <w:p>
      <w:pPr>
        <w:spacing w:line="360" w:lineRule="auto"/>
        <w:rPr>
          <w:rFonts w:hint="eastAsia" w:ascii="宋体" w:hAnsi="宋体"/>
          <w:b/>
          <w:color w:val="auto"/>
          <w:sz w:val="36"/>
          <w:highlight w:val="none"/>
        </w:rPr>
      </w:pPr>
    </w:p>
    <w:p>
      <w:pPr>
        <w:pStyle w:val="13"/>
        <w:rPr>
          <w:rFonts w:hint="eastAsia"/>
          <w:color w:val="auto"/>
          <w:highlight w:val="none"/>
        </w:rPr>
      </w:pPr>
    </w:p>
    <w:p>
      <w:pPr>
        <w:spacing w:line="360" w:lineRule="auto"/>
        <w:outlineLvl w:val="9"/>
        <w:rPr>
          <w:rFonts w:hint="eastAsia" w:ascii="宋体" w:hAnsi="宋体"/>
          <w:b/>
          <w:color w:val="auto"/>
          <w:sz w:val="36"/>
          <w:highlight w:val="none"/>
        </w:rPr>
      </w:pPr>
    </w:p>
    <w:p>
      <w:pPr>
        <w:spacing w:line="360" w:lineRule="auto"/>
        <w:ind w:firstLine="1438" w:firstLineChars="398"/>
        <w:outlineLvl w:val="9"/>
        <w:rPr>
          <w:rFonts w:hint="eastAsia" w:ascii="宋体" w:hAnsi="宋体"/>
          <w:b/>
          <w:color w:val="auto"/>
          <w:sz w:val="36"/>
          <w:highlight w:val="none"/>
          <w:u w:val="single"/>
        </w:rPr>
      </w:pPr>
      <w:r>
        <w:rPr>
          <w:rFonts w:hint="eastAsia" w:ascii="宋体" w:hAnsi="宋体"/>
          <w:b/>
          <w:color w:val="auto"/>
          <w:sz w:val="36"/>
          <w:highlight w:val="none"/>
        </w:rPr>
        <w:t xml:space="preserve"> 报价供应商名称：</w:t>
      </w:r>
      <w:r>
        <w:rPr>
          <w:rFonts w:hint="eastAsia" w:ascii="宋体" w:hAnsi="宋体"/>
          <w:b/>
          <w:color w:val="auto"/>
          <w:sz w:val="36"/>
          <w:highlight w:val="none"/>
          <w:u w:val="single"/>
        </w:rPr>
        <w:t xml:space="preserve">               </w:t>
      </w:r>
    </w:p>
    <w:p>
      <w:pPr>
        <w:spacing w:line="360" w:lineRule="auto"/>
        <w:ind w:firstLine="1438" w:firstLineChars="398"/>
        <w:outlineLvl w:val="9"/>
        <w:rPr>
          <w:rFonts w:hint="eastAsia" w:ascii="宋体" w:hAnsi="宋体"/>
          <w:b/>
          <w:color w:val="auto"/>
          <w:sz w:val="36"/>
          <w:highlight w:val="none"/>
        </w:rPr>
      </w:pPr>
      <w:r>
        <w:rPr>
          <w:rFonts w:hint="eastAsia" w:ascii="宋体" w:hAnsi="宋体"/>
          <w:b/>
          <w:color w:val="auto"/>
          <w:sz w:val="36"/>
          <w:highlight w:val="none"/>
        </w:rPr>
        <w:t xml:space="preserve"> 日      期：</w:t>
      </w:r>
      <w:r>
        <w:rPr>
          <w:rFonts w:hint="eastAsia" w:ascii="宋体" w:hAnsi="宋体"/>
          <w:b/>
          <w:color w:val="auto"/>
          <w:sz w:val="36"/>
          <w:highlight w:val="none"/>
          <w:u w:val="single"/>
        </w:rPr>
        <w:t xml:space="preserve">               </w:t>
      </w:r>
    </w:p>
    <w:p>
      <w:pPr>
        <w:widowControl/>
        <w:spacing w:line="400" w:lineRule="exact"/>
        <w:ind w:firstLine="5600" w:firstLineChars="2000"/>
        <w:outlineLvl w:val="9"/>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pStyle w:val="13"/>
        <w:rPr>
          <w:rFonts w:hint="eastAsia"/>
          <w:color w:val="auto"/>
          <w:highlight w:val="none"/>
        </w:rPr>
      </w:pPr>
    </w:p>
    <w:p>
      <w:pPr>
        <w:rPr>
          <w:rFonts w:hint="eastAsia"/>
          <w:color w:val="auto"/>
          <w:highlight w:val="none"/>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rPr>
          <w:rFonts w:hint="eastAsia" w:ascii="宋体" w:hAnsi="宋体" w:eastAsia="宋体" w:cs="宋体"/>
          <w:color w:val="auto"/>
          <w:sz w:val="28"/>
          <w:szCs w:val="28"/>
          <w:highlight w:val="none"/>
        </w:rPr>
      </w:pPr>
      <w:bookmarkStart w:id="68" w:name="_Toc14215"/>
      <w:bookmarkStart w:id="69" w:name="_Toc1376"/>
      <w:bookmarkStart w:id="70" w:name="_Toc12112"/>
      <w:bookmarkStart w:id="71" w:name="_Toc29646"/>
      <w:bookmarkStart w:id="72" w:name="_Toc373141305"/>
      <w:bookmarkStart w:id="73" w:name="_Toc1606"/>
      <w:bookmarkStart w:id="74" w:name="_Toc372013039"/>
      <w:bookmarkStart w:id="75" w:name="_Toc432513145"/>
      <w:bookmarkStart w:id="76" w:name="_Toc393727156"/>
      <w:bookmarkStart w:id="77" w:name="_Toc502907889"/>
      <w:r>
        <w:rPr>
          <w:rFonts w:hint="eastAsia" w:ascii="宋体" w:hAnsi="宋体" w:eastAsia="宋体" w:cs="宋体"/>
          <w:b/>
          <w:color w:val="auto"/>
          <w:sz w:val="28"/>
          <w:szCs w:val="28"/>
          <w:highlight w:val="none"/>
        </w:rPr>
        <w:t xml:space="preserve">格式1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报   价  书</w:t>
      </w:r>
      <w:bookmarkEnd w:id="68"/>
      <w:bookmarkEnd w:id="69"/>
      <w:bookmarkEnd w:id="70"/>
      <w:bookmarkEnd w:id="71"/>
    </w:p>
    <w:p>
      <w:pPr>
        <w:pStyle w:val="7"/>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泉州师范学院审计处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 项目招标采购货物及服务的报价邀请，报价代表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(全名、职务)经正式授权并代表报价供应商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(报价供应商全称、地址)提交以下文件正本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份和副本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报价书、报价一览表等；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资格证明文件；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按报价供应商须知要求提供的全部文件；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按询价文件要求提供的有关必要文件；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报价供应商认为需加以说明的其它文件；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据此函，报价供应商同意遵守如下条款：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1、所附“报价一览表”规定的应提供和支付的服务</w:t>
      </w:r>
      <w:r>
        <w:rPr>
          <w:rFonts w:hint="eastAsia" w:ascii="宋体" w:hAnsi="宋体" w:cs="宋体"/>
          <w:color w:val="auto"/>
          <w:sz w:val="24"/>
          <w:szCs w:val="24"/>
          <w:highlight w:val="none"/>
          <w:lang w:eastAsia="zh-CN"/>
        </w:rPr>
        <w:t>，报价为人民币</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2、报价供应商将按询价文件规定履行合同责任和义务。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3、报价供应商已详细审查全部询价文件，包括修改文件（如有的话）以及全部参考资料和相关附件。我们完全理解并同意放弃对这方面有不明及误解的权利。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4、本次报价有效期在本询价文件中所规定的时间内保持有效。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5、如果在规定的评审时间后，报价供应商在报价有效期内撤回报价，其报价保证金将不予退还。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auto"/>
          <w:spacing w:val="-4"/>
          <w:sz w:val="24"/>
          <w:szCs w:val="24"/>
          <w:highlight w:val="none"/>
        </w:rPr>
      </w:pPr>
      <w:r>
        <w:rPr>
          <w:rFonts w:hint="eastAsia" w:ascii="宋体" w:hAnsi="宋体" w:eastAsia="宋体" w:cs="宋体"/>
          <w:color w:val="auto"/>
          <w:sz w:val="24"/>
          <w:szCs w:val="24"/>
          <w:highlight w:val="none"/>
        </w:rPr>
        <w:t>6、报价供应商</w:t>
      </w:r>
      <w:r>
        <w:rPr>
          <w:rFonts w:hint="eastAsia" w:ascii="宋体" w:hAnsi="宋体" w:eastAsia="宋体" w:cs="宋体"/>
          <w:color w:val="auto"/>
          <w:spacing w:val="-4"/>
          <w:sz w:val="24"/>
          <w:szCs w:val="24"/>
          <w:highlight w:val="none"/>
        </w:rPr>
        <w:t>同意提供按照采购代理机构可能要求的与其报价有关的一切数据或资料，完全理解采购代理机构不一定要接受最低价的报价或逾期收到的任何报价。</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7、与本报价有关的一切正式往来通讯请寄：</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地址：</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邮编：</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电话：</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传真：</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u w:val="single"/>
        </w:rPr>
      </w:pPr>
      <w:r>
        <w:rPr>
          <w:rFonts w:hint="eastAsia" w:ascii="宋体" w:hAnsi="宋体" w:eastAsia="宋体" w:cs="宋体"/>
          <w:color w:val="auto"/>
          <w:spacing w:val="-4"/>
          <w:sz w:val="24"/>
          <w:szCs w:val="24"/>
          <w:highlight w:val="none"/>
        </w:rPr>
        <w:t>报价代表姓名、职务(印刷体)：</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报价代表签字：</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报价供应商全称（加盖公章）：</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日期：</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年</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月</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日 </w:t>
      </w:r>
    </w:p>
    <w:p>
      <w:pPr>
        <w:pStyle w:val="15"/>
        <w:rPr>
          <w:rFonts w:hint="eastAsia"/>
          <w:color w:val="auto"/>
          <w:highlight w:val="none"/>
        </w:rPr>
      </w:pPr>
    </w:p>
    <w:p>
      <w:pPr>
        <w:keepNext w:val="0"/>
        <w:keepLines w:val="0"/>
        <w:pageBreakBefore w:val="0"/>
        <w:kinsoku/>
        <w:wordWrap/>
        <w:overflowPunct/>
        <w:topLinePunct w:val="0"/>
        <w:bidi w:val="0"/>
        <w:spacing w:line="440" w:lineRule="exact"/>
        <w:outlineLvl w:val="9"/>
        <w:rPr>
          <w:rFonts w:hint="eastAsia" w:ascii="宋体" w:hAnsi="宋体" w:eastAsia="宋体" w:cs="宋体"/>
          <w:b/>
          <w:color w:val="auto"/>
          <w:sz w:val="28"/>
          <w:szCs w:val="28"/>
          <w:highlight w:val="none"/>
        </w:rPr>
      </w:pPr>
    </w:p>
    <w:p>
      <w:pPr>
        <w:pStyle w:val="22"/>
        <w:rPr>
          <w:rFonts w:hint="eastAsia"/>
          <w:color w:val="auto"/>
        </w:rPr>
      </w:pPr>
    </w:p>
    <w:p>
      <w:pPr>
        <w:keepNext w:val="0"/>
        <w:keepLines w:val="0"/>
        <w:pageBreakBefore w:val="0"/>
        <w:kinsoku/>
        <w:wordWrap/>
        <w:overflowPunct/>
        <w:topLinePunct w:val="0"/>
        <w:bidi w:val="0"/>
        <w:spacing w:line="440" w:lineRule="exact"/>
        <w:outlineLvl w:val="0"/>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 xml:space="preserve"> </w:t>
      </w:r>
      <w:bookmarkEnd w:id="72"/>
      <w:bookmarkEnd w:id="73"/>
      <w:bookmarkEnd w:id="74"/>
      <w:bookmarkEnd w:id="75"/>
      <w:bookmarkEnd w:id="76"/>
      <w:bookmarkEnd w:id="77"/>
      <w:bookmarkStart w:id="78" w:name="_Toc4358"/>
      <w:bookmarkStart w:id="79" w:name="_Toc13976"/>
      <w:bookmarkStart w:id="80" w:name="_Toc26916"/>
      <w:bookmarkStart w:id="81" w:name="_Toc20566"/>
      <w:r>
        <w:rPr>
          <w:rFonts w:hint="eastAsia" w:ascii="宋体" w:hAnsi="宋体" w:eastAsia="宋体" w:cs="宋体"/>
          <w:b/>
          <w:color w:val="auto"/>
          <w:sz w:val="28"/>
          <w:szCs w:val="28"/>
          <w:highlight w:val="none"/>
        </w:rPr>
        <w:t>格式2                       报价一览表</w:t>
      </w:r>
      <w:bookmarkEnd w:id="78"/>
      <w:bookmarkEnd w:id="79"/>
      <w:bookmarkEnd w:id="80"/>
      <w:bookmarkEnd w:id="81"/>
    </w:p>
    <w:p>
      <w:pPr>
        <w:keepNext w:val="0"/>
        <w:keepLines w:val="0"/>
        <w:pageBreakBefore w:val="0"/>
        <w:kinsoku/>
        <w:wordWrap/>
        <w:overflowPunct/>
        <w:topLinePunct w:val="0"/>
        <w:bidi w:val="0"/>
        <w:spacing w:line="440" w:lineRule="exact"/>
        <w:rPr>
          <w:rFonts w:hint="eastAsia" w:ascii="宋体" w:hAnsi="宋体" w:eastAsia="宋体" w:cs="宋体"/>
          <w:color w:val="auto"/>
          <w:sz w:val="28"/>
          <w:szCs w:val="28"/>
          <w:highlight w:val="none"/>
        </w:rPr>
      </w:pP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b w:val="0"/>
          <w:bCs/>
          <w:color w:val="auto"/>
          <w:sz w:val="24"/>
          <w:szCs w:val="24"/>
          <w:highlight w:val="none"/>
          <w:u w:val="single"/>
          <w:lang w:val="en-US" w:eastAsia="zh-CN"/>
        </w:rPr>
        <w:t>QZTCSJC2023001号</w:t>
      </w: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tbl>
      <w:tblPr>
        <w:tblStyle w:val="17"/>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552"/>
        <w:gridCol w:w="972"/>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pStyle w:val="14"/>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合同号</w:t>
            </w:r>
          </w:p>
        </w:tc>
        <w:tc>
          <w:tcPr>
            <w:tcW w:w="3552" w:type="dxa"/>
            <w:tcBorders>
              <w:top w:val="single" w:color="auto" w:sz="4" w:space="0"/>
              <w:left w:val="single" w:color="auto" w:sz="4" w:space="0"/>
              <w:bottom w:val="single" w:color="auto" w:sz="4" w:space="0"/>
              <w:right w:val="single" w:color="auto" w:sz="4" w:space="0"/>
            </w:tcBorders>
            <w:vAlign w:val="center"/>
          </w:tcPr>
          <w:p>
            <w:pPr>
              <w:pStyle w:val="14"/>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采购标的</w:t>
            </w:r>
          </w:p>
        </w:tc>
        <w:tc>
          <w:tcPr>
            <w:tcW w:w="972" w:type="dxa"/>
            <w:tcBorders>
              <w:top w:val="single" w:color="auto" w:sz="4" w:space="0"/>
              <w:left w:val="single" w:color="auto" w:sz="4" w:space="0"/>
              <w:bottom w:val="single" w:color="auto" w:sz="4" w:space="0"/>
              <w:right w:val="single" w:color="auto" w:sz="4" w:space="0"/>
            </w:tcBorders>
            <w:vAlign w:val="center"/>
          </w:tcPr>
          <w:p>
            <w:pPr>
              <w:pStyle w:val="14"/>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3220" w:type="dxa"/>
            <w:tcBorders>
              <w:top w:val="single" w:color="auto" w:sz="4" w:space="0"/>
              <w:left w:val="single" w:color="auto" w:sz="4" w:space="0"/>
              <w:bottom w:val="single" w:color="auto" w:sz="4" w:space="0"/>
              <w:right w:val="single" w:color="auto" w:sz="4" w:space="0"/>
            </w:tcBorders>
            <w:vAlign w:val="center"/>
          </w:tcPr>
          <w:p>
            <w:pPr>
              <w:pStyle w:val="14"/>
              <w:tabs>
                <w:tab w:val="left" w:pos="8360"/>
              </w:tabs>
              <w:spacing w:line="360" w:lineRule="exact"/>
              <w:jc w:val="center"/>
              <w:rPr>
                <w:rFonts w:hint="eastAsia" w:ascii="宋体" w:hAnsi="宋体" w:eastAsia="宋体" w:cs="宋体"/>
                <w:b/>
                <w:color w:val="auto"/>
                <w:sz w:val="24"/>
                <w:szCs w:val="24"/>
                <w:highlight w:val="none"/>
                <w:lang w:eastAsia="zh-CN"/>
              </w:rPr>
            </w:pPr>
            <w:r>
              <w:rPr>
                <w:rFonts w:hint="eastAsia" w:hAnsi="宋体" w:cs="宋体"/>
                <w:b/>
                <w:color w:val="auto"/>
                <w:sz w:val="24"/>
                <w:szCs w:val="24"/>
                <w:highlight w:val="none"/>
                <w:lang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552" w:type="dxa"/>
            <w:tcBorders>
              <w:top w:val="single" w:color="auto" w:sz="4" w:space="0"/>
              <w:left w:val="single" w:color="auto" w:sz="4" w:space="0"/>
              <w:bottom w:val="single" w:color="auto" w:sz="4" w:space="0"/>
              <w:right w:val="single" w:color="auto" w:sz="4" w:space="0"/>
            </w:tcBorders>
            <w:vAlign w:val="center"/>
          </w:tcPr>
          <w:p>
            <w:pPr>
              <w:pStyle w:val="12"/>
              <w:widowControl/>
              <w:spacing w:line="440" w:lineRule="exact"/>
              <w:ind w:left="0" w:leftChars="0" w:right="0" w:rightChars="0"/>
              <w:jc w:val="center"/>
              <w:rPr>
                <w:rFonts w:hint="default" w:ascii="宋体" w:hAnsi="宋体" w:eastAsia="宋体" w:cs="宋体"/>
                <w:color w:val="auto"/>
                <w:sz w:val="24"/>
                <w:szCs w:val="24"/>
                <w:highlight w:val="none"/>
                <w:lang w:val="en-US"/>
              </w:rPr>
            </w:pPr>
          </w:p>
        </w:tc>
        <w:tc>
          <w:tcPr>
            <w:tcW w:w="972" w:type="dxa"/>
            <w:tcBorders>
              <w:top w:val="single" w:color="auto" w:sz="4" w:space="0"/>
              <w:left w:val="single" w:color="auto" w:sz="4" w:space="0"/>
              <w:bottom w:val="single" w:color="auto" w:sz="4" w:space="0"/>
              <w:right w:val="single" w:color="auto" w:sz="4" w:space="0"/>
            </w:tcBorders>
            <w:vAlign w:val="center"/>
          </w:tcPr>
          <w:p>
            <w:pPr>
              <w:pStyle w:val="12"/>
              <w:widowControl/>
              <w:spacing w:line="440" w:lineRule="exact"/>
              <w:ind w:left="0" w:leftChars="0" w:right="0" w:rightChars="0"/>
              <w:jc w:val="center"/>
              <w:rPr>
                <w:rFonts w:hint="eastAsia" w:ascii="宋体" w:hAnsi="宋体" w:eastAsia="宋体" w:cs="宋体"/>
                <w:color w:val="auto"/>
                <w:sz w:val="24"/>
                <w:szCs w:val="24"/>
                <w:highlight w:val="none"/>
                <w:lang w:val="zh-CN"/>
              </w:rPr>
            </w:pPr>
          </w:p>
        </w:tc>
        <w:tc>
          <w:tcPr>
            <w:tcW w:w="3220" w:type="dxa"/>
            <w:tcBorders>
              <w:top w:val="single" w:color="auto" w:sz="4" w:space="0"/>
              <w:left w:val="single" w:color="auto" w:sz="4" w:space="0"/>
              <w:bottom w:val="single" w:color="auto" w:sz="4" w:space="0"/>
              <w:right w:val="single" w:color="auto" w:sz="4" w:space="0"/>
            </w:tcBorders>
            <w:vAlign w:val="center"/>
          </w:tcPr>
          <w:p>
            <w:pPr>
              <w:pStyle w:val="8"/>
              <w:tabs>
                <w:tab w:val="left" w:pos="8360"/>
              </w:tabs>
              <w:spacing w:line="360" w:lineRule="exact"/>
              <w:jc w:val="center"/>
              <w:rPr>
                <w:rFonts w:hint="default" w:ascii="宋体" w:hAnsi="宋体" w:eastAsia="宋体" w:cs="宋体"/>
                <w:color w:val="auto"/>
                <w:sz w:val="24"/>
                <w:szCs w:val="24"/>
                <w:highlight w:val="none"/>
                <w:u w:val="single"/>
                <w:lang w:val="en-US"/>
              </w:rPr>
            </w:pPr>
          </w:p>
        </w:tc>
      </w:tr>
    </w:tbl>
    <w:p>
      <w:pPr>
        <w:pStyle w:val="22"/>
        <w:rPr>
          <w:rFonts w:hint="eastAsia" w:ascii="宋体" w:hAnsi="宋体" w:eastAsia="宋体" w:cs="宋体"/>
          <w:color w:val="auto"/>
          <w:sz w:val="24"/>
          <w:szCs w:val="24"/>
          <w:highlight w:val="none"/>
          <w:u w:val="single"/>
        </w:rPr>
      </w:pPr>
    </w:p>
    <w:p>
      <w:pPr>
        <w:pStyle w:val="22"/>
        <w:rPr>
          <w:rFonts w:hint="eastAsia" w:ascii="宋体" w:hAnsi="宋体" w:eastAsia="宋体" w:cs="宋体"/>
          <w:color w:val="auto"/>
          <w:sz w:val="24"/>
          <w:szCs w:val="24"/>
          <w:highlight w:val="none"/>
          <w:u w:val="single"/>
        </w:rPr>
      </w:pPr>
    </w:p>
    <w:p>
      <w:pPr>
        <w:pStyle w:val="22"/>
        <w:rPr>
          <w:rFonts w:hint="eastAsia" w:ascii="宋体" w:hAnsi="宋体" w:eastAsia="宋体" w:cs="宋体"/>
          <w:color w:val="auto"/>
          <w:sz w:val="24"/>
          <w:szCs w:val="24"/>
          <w:highlight w:val="none"/>
          <w:u w:val="single"/>
        </w:rPr>
      </w:pPr>
    </w:p>
    <w:p>
      <w:pPr>
        <w:pStyle w:val="22"/>
        <w:rPr>
          <w:rFonts w:hint="eastAsia" w:ascii="宋体" w:hAnsi="宋体" w:eastAsia="宋体" w:cs="宋体"/>
          <w:color w:val="auto"/>
          <w:sz w:val="24"/>
          <w:szCs w:val="24"/>
          <w:highlight w:val="none"/>
          <w:u w:val="single"/>
        </w:rPr>
      </w:pPr>
    </w:p>
    <w:p>
      <w:pPr>
        <w:pStyle w:val="22"/>
        <w:rPr>
          <w:rFonts w:hint="eastAsia" w:ascii="宋体" w:hAnsi="宋体" w:eastAsia="宋体" w:cs="宋体"/>
          <w:color w:val="auto"/>
          <w:sz w:val="24"/>
          <w:szCs w:val="24"/>
          <w:highlight w:val="none"/>
          <w:u w:val="singl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pStyle w:val="15"/>
        <w:rPr>
          <w:rFonts w:hint="eastAsia" w:ascii="宋体" w:hAnsi="宋体" w:eastAsia="宋体" w:cs="宋体"/>
          <w:color w:val="auto"/>
          <w:sz w:val="28"/>
          <w:szCs w:val="28"/>
          <w:highlight w:val="none"/>
        </w:rPr>
      </w:pPr>
    </w:p>
    <w:p>
      <w:pPr>
        <w:pStyle w:val="15"/>
        <w:rPr>
          <w:rFonts w:hint="eastAsia" w:ascii="宋体" w:hAnsi="宋体" w:eastAsia="宋体" w:cs="宋体"/>
          <w:color w:val="auto"/>
          <w:sz w:val="28"/>
          <w:szCs w:val="28"/>
          <w:highlight w:val="none"/>
        </w:rPr>
      </w:pPr>
    </w:p>
    <w:p>
      <w:pPr>
        <w:pStyle w:val="15"/>
        <w:rPr>
          <w:rFonts w:hint="eastAsia" w:ascii="宋体" w:hAnsi="宋体" w:eastAsia="宋体" w:cs="宋体"/>
          <w:color w:val="auto"/>
          <w:sz w:val="28"/>
          <w:szCs w:val="28"/>
          <w:highlight w:val="none"/>
        </w:rPr>
      </w:pPr>
    </w:p>
    <w:p>
      <w:pPr>
        <w:pStyle w:val="15"/>
        <w:rPr>
          <w:rFonts w:hint="eastAsia" w:ascii="宋体" w:hAnsi="宋体" w:cs="宋体"/>
          <w:color w:val="auto"/>
          <w:sz w:val="28"/>
          <w:szCs w:val="28"/>
          <w:highlight w:val="none"/>
          <w:lang w:val="en-US" w:eastAsia="zh-CN"/>
        </w:rPr>
      </w:pPr>
    </w:p>
    <w:p>
      <w:pPr>
        <w:spacing w:line="400" w:lineRule="exact"/>
        <w:outlineLvl w:val="9"/>
        <w:rPr>
          <w:rFonts w:hint="eastAsia" w:hAnsi="宋体"/>
          <w:b/>
          <w:color w:val="auto"/>
          <w:sz w:val="24"/>
          <w:highlight w:val="none"/>
        </w:rPr>
      </w:pPr>
      <w:bookmarkStart w:id="82" w:name="_Toc477899480"/>
    </w:p>
    <w:p>
      <w:pPr>
        <w:spacing w:line="400" w:lineRule="exact"/>
        <w:outlineLvl w:val="0"/>
        <w:rPr>
          <w:rFonts w:hint="eastAsia" w:ascii="宋体" w:hAnsi="宋体"/>
          <w:b/>
          <w:color w:val="auto"/>
          <w:sz w:val="24"/>
          <w:highlight w:val="none"/>
        </w:rPr>
      </w:pPr>
      <w:bookmarkStart w:id="83" w:name="_Toc7138"/>
      <w:bookmarkStart w:id="84" w:name="_Toc12436"/>
      <w:r>
        <w:rPr>
          <w:rFonts w:hint="eastAsia" w:hAnsi="宋体"/>
          <w:b/>
          <w:color w:val="auto"/>
          <w:sz w:val="24"/>
          <w:highlight w:val="none"/>
        </w:rPr>
        <w:t>格式</w:t>
      </w:r>
      <w:r>
        <w:rPr>
          <w:rFonts w:hint="eastAsia" w:hAnsi="宋体"/>
          <w:b/>
          <w:color w:val="auto"/>
          <w:sz w:val="24"/>
          <w:highlight w:val="none"/>
          <w:lang w:val="en-US" w:eastAsia="zh-CN"/>
        </w:rPr>
        <w:t>3</w:t>
      </w:r>
      <w:r>
        <w:rPr>
          <w:rFonts w:hint="eastAsia" w:hAnsi="宋体"/>
          <w:b/>
          <w:color w:val="auto"/>
          <w:sz w:val="24"/>
          <w:highlight w:val="none"/>
        </w:rPr>
        <w:t xml:space="preserve">   </w:t>
      </w:r>
      <w:r>
        <w:rPr>
          <w:rFonts w:hint="eastAsia" w:ascii="宋体" w:hAnsi="宋体"/>
          <w:b/>
          <w:color w:val="auto"/>
          <w:sz w:val="24"/>
          <w:highlight w:val="none"/>
        </w:rPr>
        <w:t xml:space="preserve">                       分项报价明细表</w:t>
      </w:r>
      <w:bookmarkEnd w:id="82"/>
      <w:bookmarkEnd w:id="83"/>
      <w:bookmarkEnd w:id="84"/>
    </w:p>
    <w:p>
      <w:pPr>
        <w:spacing w:line="400" w:lineRule="exact"/>
        <w:rPr>
          <w:rFonts w:hint="eastAsia" w:ascii="黑体" w:hAnsi="Arial" w:eastAsia="黑体"/>
          <w:b/>
          <w:color w:val="auto"/>
          <w:sz w:val="24"/>
          <w:highlight w:val="none"/>
        </w:rPr>
      </w:pP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b w:val="0"/>
          <w:bCs/>
          <w:color w:val="auto"/>
          <w:sz w:val="24"/>
          <w:szCs w:val="24"/>
          <w:highlight w:val="none"/>
          <w:u w:val="single"/>
          <w:lang w:val="en-US" w:eastAsia="zh-CN"/>
        </w:rPr>
        <w:t>QZTCSJC2023001号</w:t>
      </w: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400" w:lineRule="exact"/>
        <w:rPr>
          <w:rFonts w:hint="eastAsia" w:ascii="Arial" w:hAnsi="Arial"/>
          <w:color w:val="auto"/>
          <w:szCs w:val="21"/>
          <w:highlight w:val="none"/>
        </w:rPr>
      </w:pPr>
    </w:p>
    <w:p>
      <w:pPr>
        <w:pStyle w:val="22"/>
        <w:rPr>
          <w:rFonts w:hint="eastAsia" w:ascii="Arial" w:hAnsi="Arial"/>
          <w:color w:val="auto"/>
          <w:szCs w:val="21"/>
          <w:highlight w:val="none"/>
        </w:rPr>
      </w:pPr>
    </w:p>
    <w:p>
      <w:pPr>
        <w:pStyle w:val="22"/>
        <w:rPr>
          <w:rFonts w:hint="eastAsia" w:ascii="Arial" w:hAnsi="Arial"/>
          <w:color w:val="auto"/>
          <w:szCs w:val="21"/>
          <w:highlight w:val="none"/>
        </w:rPr>
      </w:pPr>
    </w:p>
    <w:p>
      <w:pPr>
        <w:spacing w:line="400" w:lineRule="exact"/>
        <w:jc w:val="center"/>
        <w:rPr>
          <w:rFonts w:hint="default" w:ascii="Arial" w:hAnsi="Arial" w:eastAsia="宋体"/>
          <w:color w:val="auto"/>
          <w:sz w:val="32"/>
          <w:szCs w:val="32"/>
          <w:highlight w:val="none"/>
          <w:lang w:val="en-US" w:eastAsia="zh-CN"/>
        </w:rPr>
      </w:pPr>
      <w:r>
        <w:rPr>
          <w:rFonts w:hint="eastAsia" w:ascii="Arial" w:hAnsi="Arial"/>
          <w:color w:val="auto"/>
          <w:sz w:val="32"/>
          <w:szCs w:val="32"/>
          <w:highlight w:val="none"/>
          <w:lang w:val="en-US" w:eastAsia="zh-CN"/>
        </w:rPr>
        <w:t>格式自拟定</w:t>
      </w:r>
    </w:p>
    <w:p>
      <w:pPr>
        <w:spacing w:line="400" w:lineRule="exact"/>
        <w:rPr>
          <w:rFonts w:hint="eastAsia" w:ascii="Arial" w:hAnsi="Arial"/>
          <w:color w:val="auto"/>
          <w:szCs w:val="21"/>
          <w:highlight w:val="none"/>
        </w:rPr>
      </w:pPr>
    </w:p>
    <w:p>
      <w:pPr>
        <w:pStyle w:val="22"/>
        <w:rPr>
          <w:rFonts w:hint="eastAsia" w:ascii="Arial" w:hAnsi="Arial"/>
          <w:color w:val="auto"/>
          <w:szCs w:val="21"/>
          <w:highlight w:val="none"/>
        </w:rPr>
      </w:pPr>
    </w:p>
    <w:p>
      <w:pPr>
        <w:pStyle w:val="22"/>
        <w:rPr>
          <w:rFonts w:hint="eastAsia" w:ascii="Arial" w:hAnsi="Arial"/>
          <w:color w:val="auto"/>
          <w:szCs w:val="21"/>
          <w:highlight w:val="none"/>
        </w:rPr>
      </w:pPr>
    </w:p>
    <w:p>
      <w:pPr>
        <w:pStyle w:val="22"/>
        <w:rPr>
          <w:rFonts w:hint="eastAsia" w:ascii="Arial" w:hAnsi="Arial"/>
          <w:color w:val="auto"/>
          <w:szCs w:val="21"/>
          <w:highlight w:val="none"/>
        </w:rPr>
      </w:pPr>
    </w:p>
    <w:p>
      <w:pPr>
        <w:spacing w:line="400" w:lineRule="exact"/>
        <w:rPr>
          <w:rFonts w:hint="eastAsia" w:ascii="宋体" w:hAnsi="宋体"/>
          <w:b/>
          <w:color w:val="auto"/>
          <w:szCs w:val="21"/>
          <w:highlight w:val="none"/>
        </w:rPr>
      </w:pPr>
    </w:p>
    <w:p>
      <w:pPr>
        <w:spacing w:line="400" w:lineRule="exact"/>
        <w:rPr>
          <w:rFonts w:hint="eastAsia" w:ascii="宋体" w:hAnsi="宋体"/>
          <w:color w:val="auto"/>
          <w:szCs w:val="21"/>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15"/>
        <w:ind w:left="0" w:leftChars="0" w:firstLine="0" w:firstLineChars="0"/>
        <w:rPr>
          <w:rFonts w:hint="eastAsia" w:ascii="宋体" w:hAnsi="宋体" w:eastAsia="宋体" w:cs="宋体"/>
          <w:color w:val="auto"/>
          <w:sz w:val="28"/>
          <w:szCs w:val="28"/>
          <w:highlight w:val="none"/>
        </w:rPr>
      </w:pPr>
    </w:p>
    <w:p>
      <w:pPr>
        <w:pStyle w:val="15"/>
        <w:ind w:left="0" w:leftChars="0" w:firstLine="0" w:firstLineChars="0"/>
        <w:rPr>
          <w:rFonts w:hint="eastAsia" w:ascii="宋体" w:hAnsi="宋体" w:eastAsia="宋体" w:cs="宋体"/>
          <w:color w:val="auto"/>
          <w:sz w:val="28"/>
          <w:szCs w:val="28"/>
          <w:highlight w:val="none"/>
        </w:rPr>
      </w:pPr>
    </w:p>
    <w:p>
      <w:pPr>
        <w:pStyle w:val="15"/>
        <w:ind w:left="0" w:leftChars="0" w:firstLine="0" w:firstLineChars="0"/>
        <w:rPr>
          <w:rFonts w:hint="eastAsia" w:ascii="宋体" w:hAnsi="宋体" w:eastAsia="宋体" w:cs="宋体"/>
          <w:color w:val="auto"/>
          <w:sz w:val="28"/>
          <w:szCs w:val="28"/>
          <w:highlight w:val="none"/>
        </w:rPr>
      </w:pPr>
    </w:p>
    <w:p>
      <w:pPr>
        <w:pStyle w:val="15"/>
        <w:ind w:left="0" w:leftChars="0" w:firstLine="0" w:firstLineChars="0"/>
        <w:rPr>
          <w:rFonts w:hint="eastAsia" w:ascii="宋体" w:hAnsi="宋体" w:eastAsia="宋体" w:cs="宋体"/>
          <w:color w:val="auto"/>
          <w:sz w:val="28"/>
          <w:szCs w:val="28"/>
          <w:highlight w:val="none"/>
        </w:rPr>
      </w:pPr>
    </w:p>
    <w:p>
      <w:pPr>
        <w:pStyle w:val="15"/>
        <w:ind w:left="0" w:leftChars="0" w:firstLine="0" w:firstLineChars="0"/>
        <w:rPr>
          <w:rFonts w:hint="eastAsia" w:ascii="宋体" w:hAnsi="宋体" w:eastAsia="宋体" w:cs="宋体"/>
          <w:color w:val="auto"/>
          <w:sz w:val="28"/>
          <w:szCs w:val="28"/>
          <w:highlight w:val="none"/>
        </w:rPr>
      </w:pPr>
    </w:p>
    <w:p>
      <w:pPr>
        <w:pStyle w:val="15"/>
        <w:ind w:left="0" w:leftChars="0" w:firstLine="0" w:firstLineChars="0"/>
        <w:rPr>
          <w:rFonts w:hint="eastAsia" w:ascii="宋体" w:hAnsi="宋体" w:eastAsia="宋体" w:cs="宋体"/>
          <w:color w:val="auto"/>
          <w:sz w:val="28"/>
          <w:szCs w:val="28"/>
          <w:highlight w:val="none"/>
        </w:rPr>
      </w:pPr>
    </w:p>
    <w:p>
      <w:pPr>
        <w:pStyle w:val="15"/>
        <w:ind w:left="0" w:leftChars="0" w:firstLine="0" w:firstLineChars="0"/>
        <w:rPr>
          <w:rFonts w:hint="eastAsia" w:ascii="宋体" w:hAnsi="宋体" w:eastAsia="宋体" w:cs="宋体"/>
          <w:color w:val="auto"/>
          <w:sz w:val="28"/>
          <w:szCs w:val="28"/>
          <w:highlight w:val="none"/>
        </w:rPr>
      </w:pPr>
    </w:p>
    <w:p>
      <w:pPr>
        <w:pStyle w:val="15"/>
        <w:ind w:left="0" w:leftChars="0" w:firstLine="0" w:firstLineChars="0"/>
        <w:rPr>
          <w:rFonts w:hint="eastAsia" w:ascii="宋体" w:hAnsi="宋体" w:eastAsia="宋体" w:cs="宋体"/>
          <w:color w:val="auto"/>
          <w:sz w:val="28"/>
          <w:szCs w:val="28"/>
          <w:highlight w:val="none"/>
        </w:rPr>
      </w:pPr>
    </w:p>
    <w:p>
      <w:pPr>
        <w:pStyle w:val="15"/>
        <w:ind w:left="0" w:leftChars="0" w:firstLine="0" w:firstLineChars="0"/>
        <w:rPr>
          <w:rFonts w:hint="eastAsia" w:ascii="宋体" w:hAnsi="宋体" w:eastAsia="宋体" w:cs="宋体"/>
          <w:color w:val="auto"/>
          <w:sz w:val="28"/>
          <w:szCs w:val="28"/>
          <w:highlight w:val="none"/>
        </w:rPr>
      </w:pPr>
    </w:p>
    <w:p>
      <w:pPr>
        <w:pStyle w:val="15"/>
        <w:ind w:left="0" w:leftChars="0" w:firstLine="0" w:firstLineChars="0"/>
        <w:rPr>
          <w:rFonts w:hint="eastAsia" w:ascii="宋体" w:hAnsi="宋体" w:eastAsia="宋体" w:cs="宋体"/>
          <w:color w:val="auto"/>
          <w:sz w:val="28"/>
          <w:szCs w:val="28"/>
          <w:highlight w:val="none"/>
        </w:rPr>
      </w:pPr>
    </w:p>
    <w:p>
      <w:pPr>
        <w:spacing w:line="440" w:lineRule="exact"/>
        <w:jc w:val="both"/>
        <w:outlineLvl w:val="0"/>
        <w:rPr>
          <w:rFonts w:hint="eastAsia" w:ascii="宋体" w:hAnsi="宋体" w:eastAsia="宋体" w:cs="宋体"/>
          <w:b/>
          <w:color w:val="auto"/>
          <w:sz w:val="28"/>
          <w:szCs w:val="28"/>
          <w:highlight w:val="none"/>
        </w:rPr>
      </w:pPr>
      <w:bookmarkStart w:id="85" w:name="_Toc24019"/>
      <w:bookmarkStart w:id="86" w:name="_Toc29026"/>
      <w:bookmarkStart w:id="87" w:name="_Toc24037"/>
      <w:bookmarkStart w:id="88" w:name="_Toc102"/>
      <w:bookmarkStart w:id="89" w:name="_Toc432513149"/>
      <w:bookmarkStart w:id="90" w:name="_Toc393727163"/>
      <w:bookmarkStart w:id="91" w:name="_Toc373141312"/>
      <w:bookmarkStart w:id="92" w:name="_Toc502907895"/>
      <w:bookmarkStart w:id="93" w:name="_Toc23010"/>
      <w:bookmarkStart w:id="94" w:name="_Toc372013046"/>
      <w:bookmarkStart w:id="95" w:name="_Toc145132116"/>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4</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bookmarkEnd w:id="85"/>
      <w:bookmarkEnd w:id="86"/>
      <w:bookmarkEnd w:id="87"/>
      <w:bookmarkEnd w:id="88"/>
    </w:p>
    <w:p>
      <w:pPr>
        <w:spacing w:line="440" w:lineRule="exact"/>
        <w:ind w:firstLine="2940" w:firstLineChars="1046"/>
        <w:jc w:val="left"/>
        <w:rPr>
          <w:rFonts w:hint="eastAsia" w:ascii="宋体" w:hAnsi="宋体" w:eastAsia="宋体" w:cs="宋体"/>
          <w:b/>
          <w:color w:val="auto"/>
          <w:sz w:val="28"/>
          <w:szCs w:val="28"/>
          <w:highlight w:val="none"/>
        </w:rPr>
      </w:pP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泉州师范学院审计处      </w:t>
      </w:r>
    </w:p>
    <w:p>
      <w:pPr>
        <w:spacing w:line="36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(采购编号、项目名称)采购项目的报价邀请，我方愿意参加报价，并证明所提供的资格文件和所要求的说明是真实可靠的和准确无误的。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我方对可能要求提供的进一步的资格资料表示理解和同意，并同意按贵方的要求提供任何有关资料。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w:t>
      </w:r>
      <w:r>
        <w:rPr>
          <w:rFonts w:hint="eastAsia" w:ascii="宋体" w:hAnsi="宋体" w:eastAsia="宋体" w:cs="宋体"/>
          <w:color w:val="auto"/>
          <w:sz w:val="24"/>
          <w:szCs w:val="24"/>
          <w:highlight w:val="none"/>
          <w:u w:val="single"/>
        </w:rPr>
        <w:t xml:space="preserve">          （加盖公章）             </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法定代表人（或授权代表）签字或盖章：</w:t>
      </w:r>
      <w:r>
        <w:rPr>
          <w:rFonts w:hint="eastAsia" w:ascii="宋体" w:hAnsi="宋体" w:eastAsia="宋体" w:cs="宋体"/>
          <w:color w:val="auto"/>
          <w:sz w:val="24"/>
          <w:szCs w:val="24"/>
          <w:highlight w:val="none"/>
          <w:u w:val="single"/>
        </w:rPr>
        <w:t xml:space="preserve">                 </w:t>
      </w:r>
    </w:p>
    <w:p>
      <w:pPr>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电话／传真：</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13"/>
        <w:rPr>
          <w:rFonts w:hint="eastAsia"/>
          <w:color w:val="auto"/>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附后：</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1、公司简介</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2、资格证明文件（均加盖报价供应商公章）</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1）合格有效的营业执照副本有效复印件；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）法定代表人对</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代表的授权委托书（原件）；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）法定代表人和</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代表身份证正反面有效复印件；</w:t>
      </w:r>
    </w:p>
    <w:p>
      <w:pPr>
        <w:spacing w:line="360" w:lineRule="auto"/>
        <w:ind w:firstLine="360" w:firstLineChars="15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）报价供应商须符合《中华人民共和国政府采购法》第二十二条规定条件且无行贿犯罪记录</w:t>
      </w:r>
      <w:r>
        <w:rPr>
          <w:rFonts w:hint="eastAsia" w:ascii="宋体" w:hAnsi="宋体" w:eastAsia="宋体" w:cs="宋体"/>
          <w:b/>
          <w:bCs/>
          <w:color w:val="auto"/>
          <w:sz w:val="24"/>
          <w:szCs w:val="24"/>
          <w:highlight w:val="none"/>
        </w:rPr>
        <w:t>（须提供相关证明文件或书面声明）</w:t>
      </w:r>
      <w:r>
        <w:rPr>
          <w:rFonts w:hint="eastAsia" w:ascii="宋体" w:hAnsi="宋体" w:cs="宋体"/>
          <w:color w:val="auto"/>
          <w:sz w:val="24"/>
          <w:szCs w:val="24"/>
          <w:highlight w:val="none"/>
          <w:lang w:eastAsia="zh-CN"/>
        </w:rPr>
        <w:t>。</w:t>
      </w:r>
    </w:p>
    <w:p>
      <w:pPr>
        <w:spacing w:line="360" w:lineRule="auto"/>
        <w:ind w:firstLine="360" w:firstLineChars="1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供应商应具有财政部门颁发的注册会计师事务所执业证书或注册会计师事务所分所执业证书，只允许总所或分所其中一家参与报价。</w:t>
      </w:r>
    </w:p>
    <w:p>
      <w:pPr>
        <w:spacing w:line="360" w:lineRule="auto"/>
        <w:ind w:firstLine="360" w:firstLineChars="15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 xml:space="preserve"> 项目负责人应具有注册会计师执业资格且注册在本单位、从事审计工作5年以上（须提供近五年的社保缴交记录，注册会计师执业资格证书复印件）。</w:t>
      </w:r>
    </w:p>
    <w:p>
      <w:pPr>
        <w:spacing w:line="360" w:lineRule="auto"/>
        <w:ind w:firstLine="360" w:firstLineChars="150"/>
        <w:rPr>
          <w:rFonts w:hint="eastAsia" w:ascii="宋体" w:hAnsi="宋体" w:eastAsia="宋体" w:cs="宋体"/>
          <w:color w:val="auto"/>
          <w:sz w:val="24"/>
          <w:szCs w:val="24"/>
          <w:highlight w:val="none"/>
        </w:rPr>
      </w:pPr>
      <w:r>
        <w:rPr>
          <w:rFonts w:hint="default" w:ascii="Arial" w:hAnsi="Arial" w:eastAsia="宋体" w:cs="Arial"/>
          <w:color w:val="auto"/>
          <w:sz w:val="24"/>
          <w:szCs w:val="24"/>
          <w:highlight w:val="none"/>
        </w:rPr>
        <w:t>…………………………</w:t>
      </w: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bookmarkEnd w:id="89"/>
    <w:bookmarkEnd w:id="90"/>
    <w:bookmarkEnd w:id="91"/>
    <w:bookmarkEnd w:id="92"/>
    <w:bookmarkEnd w:id="93"/>
    <w:bookmarkEnd w:id="94"/>
    <w:bookmarkEnd w:id="95"/>
    <w:p>
      <w:pPr>
        <w:spacing w:line="440" w:lineRule="exact"/>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 </w:t>
      </w:r>
      <w:bookmarkStart w:id="96" w:name="_Toc13141"/>
      <w:bookmarkStart w:id="97" w:name="_Toc4657"/>
      <w:bookmarkStart w:id="98" w:name="_Toc30609"/>
      <w:bookmarkStart w:id="99" w:name="_Toc15327"/>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5</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法定代表人授权书(原件)</w:t>
      </w:r>
      <w:bookmarkEnd w:id="96"/>
      <w:bookmarkEnd w:id="97"/>
      <w:bookmarkEnd w:id="98"/>
      <w:bookmarkEnd w:id="99"/>
    </w:p>
    <w:p>
      <w:pPr>
        <w:spacing w:line="440" w:lineRule="exact"/>
        <w:rPr>
          <w:rFonts w:hint="eastAsia" w:ascii="宋体" w:hAnsi="宋体" w:eastAsia="宋体" w:cs="宋体"/>
          <w:b/>
          <w:color w:val="auto"/>
          <w:sz w:val="28"/>
          <w:szCs w:val="28"/>
          <w:highlight w:val="none"/>
        </w:rPr>
      </w:pPr>
    </w:p>
    <w:p>
      <w:pPr>
        <w:spacing w:line="440" w:lineRule="exact"/>
        <w:rPr>
          <w:rFonts w:hint="eastAsia" w:ascii="宋体" w:hAnsi="宋体" w:eastAsia="宋体" w:cs="宋体"/>
          <w:b/>
          <w:color w:val="auto"/>
          <w:sz w:val="28"/>
          <w:szCs w:val="28"/>
          <w:highlight w:val="none"/>
        </w:rPr>
      </w:pPr>
    </w:p>
    <w:p>
      <w:pPr>
        <w:spacing w:line="360" w:lineRule="auto"/>
        <w:ind w:firstLine="480" w:firstLineChars="200"/>
        <w:rPr>
          <w:rFonts w:hint="eastAsia" w:ascii="宋体" w:hAnsi="宋体" w:eastAsia="宋体" w:cs="宋体"/>
          <w:b/>
          <w:color w:val="auto"/>
          <w:sz w:val="24"/>
          <w:szCs w:val="24"/>
          <w:highlight w:val="none"/>
          <w:u w:val="single"/>
        </w:rPr>
      </w:pPr>
      <w:r>
        <w:rPr>
          <w:rFonts w:hint="eastAsia" w:ascii="宋体" w:hAnsi="宋体" w:eastAsia="宋体" w:cs="宋体"/>
          <w:bCs/>
          <w:color w:val="auto"/>
          <w:sz w:val="24"/>
          <w:szCs w:val="24"/>
          <w:highlight w:val="none"/>
        </w:rPr>
        <w:t>兹有</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Cs/>
          <w:color w:val="auto"/>
          <w:sz w:val="24"/>
          <w:szCs w:val="24"/>
          <w:highlight w:val="none"/>
        </w:rPr>
        <w:t>(报价供应商全称)</w:t>
      </w:r>
      <w:r>
        <w:rPr>
          <w:rFonts w:hint="eastAsia" w:ascii="宋体" w:hAnsi="宋体" w:eastAsia="宋体" w:cs="宋体"/>
          <w:color w:val="auto"/>
          <w:sz w:val="24"/>
          <w:szCs w:val="24"/>
          <w:highlight w:val="none"/>
        </w:rPr>
        <w:t>的</w:t>
      </w:r>
      <w:r>
        <w:rPr>
          <w:rFonts w:hint="eastAsia" w:ascii="宋体" w:hAnsi="宋体" w:eastAsia="宋体" w:cs="宋体"/>
          <w:bCs/>
          <w:color w:val="auto"/>
          <w:sz w:val="24"/>
          <w:szCs w:val="24"/>
          <w:highlight w:val="none"/>
        </w:rPr>
        <w:t>法定代表人</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rPr>
        <w:t>姓名）授权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（被授权人姓名），为 </w:t>
      </w:r>
      <w:r>
        <w:rPr>
          <w:rFonts w:hint="eastAsia" w:ascii="宋体" w:hAnsi="宋体" w:eastAsia="宋体" w:cs="宋体"/>
          <w:color w:val="auto"/>
          <w:sz w:val="24"/>
          <w:szCs w:val="24"/>
          <w:highlight w:val="none"/>
          <w:u w:val="single"/>
        </w:rPr>
        <w:t xml:space="preserve"> </w:t>
      </w:r>
      <w:r>
        <w:rPr>
          <w:rFonts w:hint="eastAsia" w:ascii="宋体" w:hAnsi="宋体"/>
          <w:b w:val="0"/>
          <w:bCs/>
          <w:color w:val="auto"/>
          <w:sz w:val="24"/>
          <w:szCs w:val="24"/>
          <w:highlight w:val="none"/>
          <w:u w:val="single"/>
          <w:lang w:val="en-US" w:eastAsia="zh-CN"/>
        </w:rPr>
        <w:t>QZTCSJC2023001号</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rPr>
        <w:t>采购编号）的报价代理人，以本公司名义处理一切与之有关的事宜。</w:t>
      </w:r>
    </w:p>
    <w:p>
      <w:pPr>
        <w:pStyle w:val="23"/>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本授权书仅对</w:t>
      </w:r>
      <w:r>
        <w:rPr>
          <w:rFonts w:hint="eastAsia" w:ascii="宋体" w:hAnsi="宋体" w:eastAsia="宋体" w:cs="宋体"/>
          <w:bCs/>
          <w:color w:val="auto"/>
          <w:sz w:val="24"/>
          <w:szCs w:val="24"/>
          <w:highlight w:val="none"/>
        </w:rPr>
        <w:t>该项目有效，</w:t>
      </w:r>
      <w:r>
        <w:rPr>
          <w:rFonts w:hint="eastAsia" w:ascii="宋体" w:hAnsi="宋体" w:eastAsia="宋体" w:cs="宋体"/>
          <w:color w:val="auto"/>
          <w:sz w:val="24"/>
          <w:szCs w:val="24"/>
          <w:highlight w:val="none"/>
        </w:rPr>
        <w:t>特此声明。</w:t>
      </w:r>
    </w:p>
    <w:p>
      <w:pPr>
        <w:pStyle w:val="23"/>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法定代表人</w:t>
      </w:r>
      <w:r>
        <w:rPr>
          <w:rFonts w:hint="eastAsia" w:ascii="宋体" w:hAnsi="宋体" w:eastAsia="宋体" w:cs="宋体"/>
          <w:color w:val="auto"/>
          <w:sz w:val="24"/>
          <w:szCs w:val="24"/>
          <w:highlight w:val="none"/>
        </w:rPr>
        <w:t>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23"/>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被授权人签字或盖章：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pStyle w:val="23"/>
        <w:spacing w:line="360" w:lineRule="auto"/>
        <w:ind w:firstLine="560"/>
        <w:jc w:val="left"/>
        <w:rPr>
          <w:rFonts w:hint="eastAsia" w:ascii="宋体" w:hAnsi="宋体" w:eastAsia="宋体" w:cs="宋体"/>
          <w:b/>
          <w:color w:val="auto"/>
          <w:sz w:val="24"/>
          <w:szCs w:val="24"/>
          <w:highlight w:val="none"/>
          <w:u w:val="single"/>
        </w:rPr>
      </w:pPr>
      <w:r>
        <w:rPr>
          <w:rFonts w:hint="eastAsia" w:ascii="宋体" w:hAnsi="宋体" w:eastAsia="宋体" w:cs="宋体"/>
          <w:color w:val="auto"/>
          <w:sz w:val="24"/>
          <w:szCs w:val="24"/>
          <w:highlight w:val="none"/>
        </w:rPr>
        <w:t>报价单位详细地址：</w:t>
      </w:r>
      <w:r>
        <w:rPr>
          <w:rFonts w:hint="eastAsia" w:ascii="宋体" w:hAnsi="宋体" w:eastAsia="宋体" w:cs="宋体"/>
          <w:b/>
          <w:color w:val="auto"/>
          <w:sz w:val="24"/>
          <w:szCs w:val="24"/>
          <w:highlight w:val="none"/>
          <w:u w:val="single"/>
        </w:rPr>
        <w:t xml:space="preserve">                             </w:t>
      </w:r>
    </w:p>
    <w:p>
      <w:pPr>
        <w:pStyle w:val="23"/>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邮编：</w:t>
      </w:r>
      <w:r>
        <w:rPr>
          <w:rFonts w:hint="eastAsia" w:ascii="宋体" w:hAnsi="宋体" w:eastAsia="宋体" w:cs="宋体"/>
          <w:b/>
          <w:color w:val="auto"/>
          <w:sz w:val="24"/>
          <w:szCs w:val="24"/>
          <w:highlight w:val="none"/>
          <w:u w:val="single"/>
        </w:rPr>
        <w:t xml:space="preserve">                             </w:t>
      </w:r>
    </w:p>
    <w:p>
      <w:pPr>
        <w:pStyle w:val="23"/>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E-mail:</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联系电话/传真号码：</w:t>
      </w:r>
      <w:r>
        <w:rPr>
          <w:rFonts w:hint="eastAsia" w:ascii="宋体" w:hAnsi="宋体" w:eastAsia="宋体" w:cs="宋体"/>
          <w:b/>
          <w:color w:val="auto"/>
          <w:sz w:val="24"/>
          <w:szCs w:val="24"/>
          <w:highlight w:val="none"/>
          <w:u w:val="single"/>
        </w:rPr>
        <w:t xml:space="preserve">                             </w:t>
      </w:r>
    </w:p>
    <w:p>
      <w:pPr>
        <w:spacing w:line="360" w:lineRule="auto"/>
        <w:rPr>
          <w:rFonts w:hint="eastAsia" w:ascii="宋体" w:hAnsi="宋体" w:eastAsia="宋体" w:cs="宋体"/>
          <w:b/>
          <w:color w:val="auto"/>
          <w:sz w:val="24"/>
          <w:szCs w:val="24"/>
          <w:highlight w:val="none"/>
        </w:rPr>
      </w:pPr>
    </w:p>
    <w:p>
      <w:pPr>
        <w:pStyle w:val="23"/>
        <w:spacing w:line="360" w:lineRule="auto"/>
        <w:ind w:right="560" w:firstLine="560"/>
        <w:jc w:val="center"/>
        <w:outlineLvl w:val="9"/>
        <w:rPr>
          <w:rFonts w:hint="eastAsia" w:ascii="宋体" w:hAnsi="宋体" w:eastAsia="宋体" w:cs="宋体"/>
          <w:color w:val="auto"/>
          <w:sz w:val="24"/>
          <w:szCs w:val="24"/>
          <w:highlight w:val="none"/>
        </w:rPr>
      </w:pPr>
    </w:p>
    <w:p>
      <w:pPr>
        <w:pStyle w:val="23"/>
        <w:spacing w:line="360" w:lineRule="auto"/>
        <w:ind w:right="560" w:firstLine="56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报价供应商全称（加盖公章）：</w:t>
      </w:r>
    </w:p>
    <w:p>
      <w:pPr>
        <w:spacing w:line="360" w:lineRule="auto"/>
        <w:ind w:firstLine="844" w:firstLineChars="352"/>
        <w:jc w:val="center"/>
        <w:outlineLvl w:val="9"/>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440" w:lineRule="exact"/>
        <w:outlineLvl w:val="9"/>
        <w:rPr>
          <w:rFonts w:hint="eastAsia" w:ascii="宋体" w:hAnsi="宋体" w:eastAsia="宋体" w:cs="宋体"/>
          <w:b/>
          <w:color w:val="auto"/>
          <w:sz w:val="28"/>
          <w:szCs w:val="28"/>
          <w:highlight w:val="none"/>
        </w:rPr>
      </w:pPr>
    </w:p>
    <w:p>
      <w:pPr>
        <w:spacing w:line="440" w:lineRule="exact"/>
        <w:outlineLvl w:val="9"/>
        <w:rPr>
          <w:rFonts w:hint="eastAsia" w:ascii="宋体" w:hAnsi="宋体" w:eastAsia="宋体" w:cs="宋体"/>
          <w:b/>
          <w:color w:val="auto"/>
          <w:sz w:val="28"/>
          <w:szCs w:val="28"/>
          <w:highlight w:val="none"/>
        </w:rPr>
      </w:pPr>
    </w:p>
    <w:p>
      <w:pPr>
        <w:spacing w:line="400" w:lineRule="exact"/>
        <w:jc w:val="center"/>
        <w:outlineLvl w:val="9"/>
        <w:rPr>
          <w:rFonts w:hint="eastAsia" w:ascii="黑体" w:eastAsia="黑体"/>
          <w:b/>
          <w:color w:val="auto"/>
          <w:sz w:val="24"/>
          <w:szCs w:val="24"/>
          <w:highlight w:val="none"/>
        </w:rPr>
      </w:pPr>
      <w:r>
        <w:rPr>
          <w:rFonts w:hint="eastAsia" w:ascii="黑体" w:eastAsia="黑体"/>
          <w:b/>
          <w:color w:val="auto"/>
          <w:sz w:val="24"/>
          <w:szCs w:val="24"/>
          <w:highlight w:val="none"/>
        </w:rPr>
        <w:t>（请附上法人代表及</w:t>
      </w:r>
      <w:r>
        <w:rPr>
          <w:rFonts w:hint="eastAsia" w:ascii="黑体" w:eastAsia="黑体"/>
          <w:b/>
          <w:color w:val="auto"/>
          <w:sz w:val="24"/>
          <w:szCs w:val="24"/>
          <w:highlight w:val="none"/>
          <w:lang w:eastAsia="zh-CN"/>
        </w:rPr>
        <w:t>报价</w:t>
      </w:r>
      <w:r>
        <w:rPr>
          <w:rFonts w:hint="eastAsia" w:ascii="黑体" w:eastAsia="黑体"/>
          <w:b/>
          <w:color w:val="auto"/>
          <w:sz w:val="24"/>
          <w:szCs w:val="24"/>
          <w:highlight w:val="none"/>
        </w:rPr>
        <w:t>代表身份证双面复印件）</w:t>
      </w:r>
    </w:p>
    <w:p>
      <w:pPr>
        <w:spacing w:line="440" w:lineRule="exact"/>
        <w:rPr>
          <w:rFonts w:hint="eastAsia" w:ascii="宋体" w:hAnsi="宋体" w:eastAsia="宋体" w:cs="宋体"/>
          <w:b/>
          <w:color w:val="auto"/>
          <w:sz w:val="28"/>
          <w:szCs w:val="28"/>
          <w:highlight w:val="none"/>
          <w:lang w:eastAsia="zh-CN"/>
        </w:rPr>
      </w:pPr>
    </w:p>
    <w:p>
      <w:pPr>
        <w:spacing w:line="440" w:lineRule="exact"/>
        <w:rPr>
          <w:rFonts w:hint="eastAsia" w:ascii="宋体" w:hAnsi="宋体" w:eastAsia="宋体" w:cs="宋体"/>
          <w:b/>
          <w:color w:val="auto"/>
          <w:sz w:val="28"/>
          <w:szCs w:val="28"/>
          <w:highlight w:val="none"/>
        </w:rPr>
      </w:pPr>
    </w:p>
    <w:p>
      <w:pPr>
        <w:pStyle w:val="15"/>
        <w:rPr>
          <w:rFonts w:hint="eastAsia" w:ascii="宋体" w:hAnsi="宋体" w:eastAsia="宋体" w:cs="宋体"/>
          <w:b/>
          <w:color w:val="auto"/>
          <w:sz w:val="28"/>
          <w:szCs w:val="28"/>
          <w:highlight w:val="none"/>
        </w:r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Pr>
        <w:spacing w:line="440" w:lineRule="exact"/>
        <w:rPr>
          <w:color w:val="auto"/>
          <w:highlight w:val="none"/>
        </w:rPr>
      </w:pPr>
    </w:p>
    <w:p>
      <w:pPr>
        <w:pStyle w:val="22"/>
        <w:rPr>
          <w:color w:val="auto"/>
          <w:highlight w:val="none"/>
        </w:rPr>
      </w:pPr>
    </w:p>
    <w:p>
      <w:pPr>
        <w:pStyle w:val="22"/>
        <w:rPr>
          <w:color w:val="auto"/>
          <w:highlight w:val="none"/>
        </w:rPr>
      </w:pPr>
    </w:p>
    <w:p>
      <w:pPr>
        <w:pStyle w:val="22"/>
        <w:rPr>
          <w:color w:val="auto"/>
          <w:highlight w:val="none"/>
        </w:rPr>
      </w:pPr>
    </w:p>
    <w:p>
      <w:pPr>
        <w:pStyle w:val="22"/>
        <w:rPr>
          <w:color w:val="auto"/>
          <w:highlight w:val="none"/>
        </w:rPr>
      </w:pPr>
    </w:p>
    <w:p>
      <w:pPr>
        <w:pStyle w:val="22"/>
        <w:rPr>
          <w:color w:val="auto"/>
          <w:highlight w:val="none"/>
        </w:rPr>
      </w:pPr>
    </w:p>
    <w:p>
      <w:pPr>
        <w:pStyle w:val="22"/>
        <w:rPr>
          <w:color w:val="auto"/>
          <w:highlight w:val="none"/>
        </w:rPr>
      </w:pPr>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6</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泉州师范学院审计处      </w:t>
      </w:r>
    </w:p>
    <w:p>
      <w:pPr>
        <w:pStyle w:val="2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val="en-US" w:eastAsia="zh-CN"/>
        </w:rPr>
        <w:t>1、我公司</w:t>
      </w:r>
      <w:r>
        <w:rPr>
          <w:rFonts w:hint="eastAsia" w:asciiTheme="minorEastAsia" w:hAnsiTheme="minorEastAsia" w:eastAsiaTheme="minorEastAsia" w:cstheme="minorEastAsia"/>
          <w:color w:val="auto"/>
          <w:sz w:val="24"/>
          <w:highlight w:val="none"/>
        </w:rPr>
        <w:t>符合《中华人民共和国政府采购法》第二十二条规定条件且无行贿犯罪记录</w:t>
      </w:r>
      <w:r>
        <w:rPr>
          <w:rFonts w:hint="eastAsia" w:asciiTheme="minorEastAsia" w:hAnsiTheme="minorEastAsia" w:eastAsiaTheme="minorEastAsia" w:cstheme="minorEastAsia"/>
          <w:color w:val="auto"/>
          <w:sz w:val="24"/>
          <w:highlight w:val="none"/>
          <w:lang w:eastAsia="zh-CN"/>
        </w:rPr>
        <w:t>。</w:t>
      </w:r>
    </w:p>
    <w:p>
      <w:pPr>
        <w:pStyle w:val="2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特此声明！</w:t>
      </w:r>
    </w:p>
    <w:p>
      <w:pPr>
        <w:pStyle w:val="2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2、我公司</w:t>
      </w:r>
      <w:r>
        <w:rPr>
          <w:rFonts w:hint="eastAsia" w:asciiTheme="minorEastAsia" w:hAnsiTheme="minorEastAsia" w:eastAsiaTheme="minorEastAsia" w:cstheme="minorEastAsia"/>
          <w:color w:val="auto"/>
          <w:sz w:val="24"/>
          <w:highlight w:val="none"/>
        </w:rPr>
        <w:t>参加采购活动前三年内，我方在经营活动中没有重大违法记录，即没有因违法经营受到刑事处罚或责令停产停业、吊销许可证或执照、较大数额罚款等行政处罚。否则产生不利后果由我</w:t>
      </w:r>
      <w:r>
        <w:rPr>
          <w:rFonts w:hint="eastAsia" w:asciiTheme="minorEastAsia" w:hAnsiTheme="minorEastAsia" w:eastAsiaTheme="minorEastAsia" w:cstheme="minorEastAsia"/>
          <w:color w:val="auto"/>
          <w:sz w:val="24"/>
          <w:highlight w:val="none"/>
          <w:lang w:val="en-US" w:eastAsia="zh-CN"/>
        </w:rPr>
        <w:t>公司</w:t>
      </w:r>
      <w:r>
        <w:rPr>
          <w:rFonts w:hint="eastAsia" w:asciiTheme="minorEastAsia" w:hAnsiTheme="minorEastAsia" w:eastAsiaTheme="minorEastAsia" w:cstheme="minorEastAsia"/>
          <w:color w:val="auto"/>
          <w:sz w:val="24"/>
          <w:highlight w:val="none"/>
        </w:rPr>
        <w:t>承担责任。</w:t>
      </w:r>
    </w:p>
    <w:p>
      <w:pPr>
        <w:pStyle w:val="12"/>
        <w:keepNext w:val="0"/>
        <w:keepLines w:val="0"/>
        <w:pageBreakBefore w:val="0"/>
        <w:widowControl/>
        <w:suppressLineNumbers w:val="0"/>
        <w:kinsoku/>
        <w:wordWrap/>
        <w:overflowPunct/>
        <w:topLinePunct w:val="0"/>
        <w:bidi w:val="0"/>
        <w:snapToGrid/>
        <w:spacing w:line="360" w:lineRule="auto"/>
        <w:ind w:left="0" w:firstLine="336"/>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特此声明。</w:t>
      </w:r>
    </w:p>
    <w:p>
      <w:pPr>
        <w:pStyle w:val="12"/>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2"/>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2"/>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2"/>
        <w:rPr>
          <w:rFonts w:hint="default" w:asciiTheme="minorEastAsia" w:hAnsiTheme="minorEastAsia" w:eastAsiaTheme="minorEastAsia" w:cstheme="minorEastAsia"/>
          <w:color w:val="auto"/>
          <w:sz w:val="24"/>
          <w:highlight w:val="none"/>
          <w:lang w:val="en-US" w:eastAsia="zh-CN"/>
        </w:rPr>
      </w:pPr>
    </w:p>
    <w:p>
      <w:pPr>
        <w:pStyle w:val="22"/>
        <w:rPr>
          <w:rFonts w:hint="default" w:asciiTheme="minorEastAsia" w:hAnsiTheme="minorEastAsia" w:eastAsiaTheme="minorEastAsia" w:cstheme="minorEastAsia"/>
          <w:color w:val="auto"/>
          <w:sz w:val="24"/>
          <w:highlight w:val="none"/>
          <w:lang w:val="en-US" w:eastAsia="zh-CN"/>
        </w:rPr>
      </w:pPr>
    </w:p>
    <w:p>
      <w:pPr>
        <w:pStyle w:val="22"/>
        <w:rPr>
          <w:rFonts w:hint="default" w:asciiTheme="minorEastAsia" w:hAnsiTheme="minorEastAsia" w:eastAsiaTheme="minorEastAsia" w:cstheme="minorEastAsia"/>
          <w:color w:val="auto"/>
          <w:sz w:val="24"/>
          <w:highlight w:val="none"/>
          <w:lang w:val="en-US" w:eastAsia="zh-CN"/>
        </w:rPr>
      </w:pPr>
    </w:p>
    <w:p>
      <w:pPr>
        <w:pStyle w:val="22"/>
        <w:rPr>
          <w:rFonts w:hint="default" w:asciiTheme="minorEastAsia" w:hAnsiTheme="minorEastAsia" w:eastAsiaTheme="minorEastAsia" w:cstheme="minorEastAsia"/>
          <w:color w:val="auto"/>
          <w:sz w:val="24"/>
          <w:highlight w:val="none"/>
          <w:lang w:val="en-US" w:eastAsia="zh-CN"/>
        </w:rPr>
      </w:pPr>
    </w:p>
    <w:p>
      <w:pPr>
        <w:pStyle w:val="22"/>
        <w:rPr>
          <w:rFonts w:hint="default" w:asciiTheme="minorEastAsia" w:hAnsiTheme="minorEastAsia" w:eastAsiaTheme="minorEastAsia" w:cstheme="minorEastAsia"/>
          <w:color w:val="auto"/>
          <w:sz w:val="24"/>
          <w:highlight w:val="none"/>
          <w:lang w:val="en-US" w:eastAsia="zh-CN"/>
        </w:rPr>
      </w:pPr>
    </w:p>
    <w:p>
      <w:pPr>
        <w:pStyle w:val="22"/>
        <w:rPr>
          <w:rFonts w:hint="default" w:asciiTheme="minorEastAsia" w:hAnsiTheme="minorEastAsia" w:eastAsiaTheme="minorEastAsia" w:cstheme="minorEastAsia"/>
          <w:color w:val="auto"/>
          <w:sz w:val="24"/>
          <w:highlight w:val="none"/>
          <w:lang w:val="en-US" w:eastAsia="zh-CN"/>
        </w:rPr>
      </w:pPr>
    </w:p>
    <w:p>
      <w:pPr>
        <w:pStyle w:val="22"/>
        <w:rPr>
          <w:rFonts w:hint="default" w:asciiTheme="minorEastAsia" w:hAnsiTheme="minorEastAsia" w:eastAsiaTheme="minorEastAsia" w:cstheme="minorEastAsia"/>
          <w:color w:val="auto"/>
          <w:sz w:val="24"/>
          <w:highlight w:val="none"/>
          <w:lang w:val="en-US" w:eastAsia="zh-CN"/>
        </w:rPr>
      </w:pPr>
    </w:p>
    <w:p>
      <w:pPr>
        <w:pStyle w:val="22"/>
        <w:rPr>
          <w:rFonts w:hint="default" w:asciiTheme="minorEastAsia" w:hAnsiTheme="minorEastAsia" w:eastAsiaTheme="minorEastAsia" w:cstheme="minorEastAsia"/>
          <w:color w:val="auto"/>
          <w:sz w:val="24"/>
          <w:highlight w:val="none"/>
          <w:lang w:val="en-US" w:eastAsia="zh-CN"/>
        </w:rPr>
      </w:pPr>
    </w:p>
    <w:p>
      <w:pPr>
        <w:pStyle w:val="22"/>
        <w:rPr>
          <w:rFonts w:hint="default" w:asciiTheme="minorEastAsia" w:hAnsiTheme="minorEastAsia" w:eastAsiaTheme="minorEastAsia" w:cstheme="minorEastAsia"/>
          <w:color w:val="auto"/>
          <w:sz w:val="24"/>
          <w:highlight w:val="none"/>
          <w:lang w:val="en-US" w:eastAsia="zh-CN"/>
        </w:rPr>
      </w:pPr>
    </w:p>
    <w:p>
      <w:pPr>
        <w:pStyle w:val="22"/>
        <w:rPr>
          <w:rFonts w:hint="default" w:asciiTheme="minorEastAsia" w:hAnsiTheme="minorEastAsia" w:eastAsiaTheme="minorEastAsia" w:cstheme="minorEastAsia"/>
          <w:color w:val="auto"/>
          <w:sz w:val="24"/>
          <w:highlight w:val="none"/>
          <w:lang w:val="en-US" w:eastAsia="zh-CN"/>
        </w:rPr>
      </w:pPr>
    </w:p>
    <w:p>
      <w:pPr>
        <w:pStyle w:val="22"/>
        <w:rPr>
          <w:rFonts w:hint="default" w:asciiTheme="minorEastAsia" w:hAnsiTheme="minorEastAsia" w:eastAsiaTheme="minorEastAsia" w:cstheme="minorEastAsia"/>
          <w:color w:val="auto"/>
          <w:sz w:val="24"/>
          <w:highlight w:val="none"/>
          <w:lang w:val="en-US" w:eastAsia="zh-CN"/>
        </w:rPr>
      </w:pPr>
    </w:p>
    <w:p>
      <w:pPr>
        <w:pStyle w:val="22"/>
        <w:rPr>
          <w:rFonts w:hint="default" w:asciiTheme="minorEastAsia" w:hAnsiTheme="minorEastAsia" w:eastAsiaTheme="minorEastAsia" w:cstheme="minorEastAsia"/>
          <w:color w:val="auto"/>
          <w:sz w:val="24"/>
          <w:highlight w:val="none"/>
          <w:lang w:val="en-US" w:eastAsia="zh-CN"/>
        </w:rPr>
      </w:pPr>
    </w:p>
    <w:p>
      <w:pPr>
        <w:pStyle w:val="22"/>
        <w:rPr>
          <w:rFonts w:hint="default" w:asciiTheme="minorEastAsia" w:hAnsiTheme="minorEastAsia" w:eastAsiaTheme="minorEastAsia" w:cstheme="minorEastAsia"/>
          <w:color w:val="auto"/>
          <w:sz w:val="24"/>
          <w:highlight w:val="none"/>
          <w:lang w:val="en-US" w:eastAsia="zh-CN"/>
        </w:rPr>
      </w:pPr>
    </w:p>
    <w:p>
      <w:pPr>
        <w:pStyle w:val="22"/>
        <w:rPr>
          <w:rFonts w:hint="default" w:asciiTheme="minorEastAsia" w:hAnsiTheme="minorEastAsia" w:eastAsiaTheme="minorEastAsia" w:cstheme="minorEastAsia"/>
          <w:color w:val="auto"/>
          <w:sz w:val="24"/>
          <w:highlight w:val="none"/>
          <w:lang w:val="en-US" w:eastAsia="zh-CN"/>
        </w:rPr>
      </w:pPr>
    </w:p>
    <w:p>
      <w:pPr>
        <w:pStyle w:val="22"/>
        <w:rPr>
          <w:rFonts w:hint="default" w:asciiTheme="minorEastAsia" w:hAnsiTheme="minorEastAsia" w:eastAsiaTheme="minorEastAsia" w:cstheme="minorEastAsia"/>
          <w:color w:val="auto"/>
          <w:sz w:val="24"/>
          <w:highlight w:val="none"/>
          <w:lang w:val="en-US" w:eastAsia="zh-CN"/>
        </w:rPr>
      </w:pPr>
    </w:p>
    <w:p>
      <w:pPr>
        <w:pStyle w:val="22"/>
        <w:rPr>
          <w:rFonts w:hint="default" w:asciiTheme="minorEastAsia" w:hAnsiTheme="minorEastAsia" w:eastAsiaTheme="minorEastAsia" w:cstheme="minorEastAsia"/>
          <w:color w:val="auto"/>
          <w:sz w:val="24"/>
          <w:highlight w:val="none"/>
          <w:lang w:val="en-US" w:eastAsia="zh-CN"/>
        </w:rPr>
      </w:pPr>
    </w:p>
    <w:p>
      <w:pPr>
        <w:pStyle w:val="22"/>
        <w:rPr>
          <w:rFonts w:hint="default" w:asciiTheme="minorEastAsia" w:hAnsiTheme="minorEastAsia" w:eastAsiaTheme="minorEastAsia" w:cstheme="minorEastAsia"/>
          <w:color w:val="auto"/>
          <w:sz w:val="24"/>
          <w:highlight w:val="none"/>
          <w:lang w:val="en-US" w:eastAsia="zh-CN"/>
        </w:rPr>
      </w:pPr>
    </w:p>
    <w:p>
      <w:pPr>
        <w:pStyle w:val="22"/>
        <w:rPr>
          <w:rFonts w:hint="default" w:asciiTheme="minorEastAsia" w:hAnsiTheme="minorEastAsia" w:eastAsiaTheme="minorEastAsia" w:cstheme="minorEastAsia"/>
          <w:color w:val="auto"/>
          <w:sz w:val="24"/>
          <w:highlight w:val="none"/>
          <w:lang w:val="en-US" w:eastAsia="zh-CN"/>
        </w:rPr>
      </w:pPr>
    </w:p>
    <w:p>
      <w:pPr>
        <w:pStyle w:val="22"/>
        <w:rPr>
          <w:rFonts w:hint="default" w:asciiTheme="minorEastAsia" w:hAnsiTheme="minorEastAsia" w:eastAsiaTheme="minorEastAsia" w:cstheme="minorEastAsia"/>
          <w:color w:val="auto"/>
          <w:sz w:val="24"/>
          <w:highlight w:val="none"/>
          <w:lang w:val="en-US" w:eastAsia="zh-CN"/>
        </w:rPr>
      </w:pPr>
    </w:p>
    <w:p>
      <w:pPr>
        <w:pStyle w:val="22"/>
        <w:rPr>
          <w:rFonts w:hint="default" w:asciiTheme="minorEastAsia" w:hAnsiTheme="minorEastAsia" w:eastAsiaTheme="minorEastAsia" w:cstheme="minorEastAsia"/>
          <w:color w:val="auto"/>
          <w:sz w:val="24"/>
          <w:highlight w:val="none"/>
          <w:lang w:val="en-US" w:eastAsia="zh-CN"/>
        </w:rPr>
      </w:pPr>
    </w:p>
    <w:p>
      <w:pPr>
        <w:pStyle w:val="22"/>
        <w:rPr>
          <w:rFonts w:hint="default" w:asciiTheme="minorEastAsia" w:hAnsiTheme="minorEastAsia" w:eastAsiaTheme="minorEastAsia" w:cstheme="minorEastAsia"/>
          <w:color w:val="auto"/>
          <w:sz w:val="24"/>
          <w:highlight w:val="none"/>
          <w:lang w:val="en-US" w:eastAsia="zh-CN"/>
        </w:rPr>
      </w:pPr>
    </w:p>
    <w:p>
      <w:pPr>
        <w:pStyle w:val="22"/>
        <w:rPr>
          <w:rFonts w:hint="default" w:asciiTheme="minorEastAsia" w:hAnsiTheme="minorEastAsia" w:eastAsiaTheme="minorEastAsia" w:cstheme="minorEastAsia"/>
          <w:color w:val="auto"/>
          <w:sz w:val="24"/>
          <w:highlight w:val="none"/>
          <w:lang w:val="en-US" w:eastAsia="zh-CN"/>
        </w:rPr>
      </w:pPr>
    </w:p>
    <w:p>
      <w:pPr>
        <w:pStyle w:val="22"/>
        <w:rPr>
          <w:rFonts w:hint="default" w:asciiTheme="minorEastAsia" w:hAnsiTheme="minorEastAsia" w:eastAsiaTheme="minorEastAsia" w:cstheme="minorEastAsia"/>
          <w:color w:val="auto"/>
          <w:sz w:val="24"/>
          <w:highlight w:val="none"/>
          <w:lang w:val="en-US" w:eastAsia="zh-CN"/>
        </w:rPr>
      </w:pPr>
    </w:p>
    <w:p>
      <w:pPr>
        <w:pStyle w:val="22"/>
        <w:rPr>
          <w:rFonts w:hint="default" w:asciiTheme="minorEastAsia" w:hAnsiTheme="minorEastAsia" w:eastAsiaTheme="minorEastAsia" w:cstheme="minorEastAsia"/>
          <w:color w:val="auto"/>
          <w:sz w:val="24"/>
          <w:highlight w:val="none"/>
          <w:lang w:val="en-US" w:eastAsia="zh-CN"/>
        </w:rPr>
      </w:pPr>
    </w:p>
    <w:p>
      <w:pPr>
        <w:spacing w:line="440" w:lineRule="exact"/>
        <w:jc w:val="both"/>
        <w:outlineLvl w:val="0"/>
        <w:rPr>
          <w:rFonts w:hint="default"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7</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cs="宋体"/>
          <w:b/>
          <w:color w:val="auto"/>
          <w:sz w:val="28"/>
          <w:szCs w:val="28"/>
          <w:highlight w:val="none"/>
          <w:lang w:val="en-US" w:eastAsia="zh-CN"/>
        </w:rPr>
        <w:t xml:space="preserve">售后服务承诺 </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泉州师范学院审计处      </w:t>
      </w:r>
    </w:p>
    <w:p>
      <w:pPr>
        <w:pStyle w:val="12"/>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2"/>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2"/>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2"/>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2"/>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2"/>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2"/>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2"/>
        <w:rPr>
          <w:rFonts w:hint="default" w:asciiTheme="minorEastAsia" w:hAnsiTheme="minorEastAsia" w:eastAsiaTheme="minorEastAsia" w:cstheme="minorEastAsia"/>
          <w:color w:val="auto"/>
          <w:sz w:val="24"/>
          <w:highlight w:val="none"/>
          <w:lang w:val="en-US" w:eastAsia="zh-CN"/>
        </w:rPr>
      </w:pPr>
    </w:p>
    <w:p>
      <w:pPr>
        <w:pStyle w:val="22"/>
        <w:rPr>
          <w:rFonts w:hint="default" w:asciiTheme="minorEastAsia" w:hAnsiTheme="minorEastAsia" w:eastAsiaTheme="minorEastAsia" w:cstheme="minorEastAsia"/>
          <w:color w:val="auto"/>
          <w:sz w:val="24"/>
          <w:highlight w:val="none"/>
          <w:lang w:val="en-US" w:eastAsia="zh-CN"/>
        </w:rPr>
      </w:pPr>
    </w:p>
    <w:p>
      <w:pPr>
        <w:pStyle w:val="22"/>
        <w:rPr>
          <w:rFonts w:hint="default" w:asciiTheme="minorEastAsia" w:hAnsiTheme="minorEastAsia" w:eastAsiaTheme="minorEastAsia" w:cstheme="minorEastAsia"/>
          <w:color w:val="auto"/>
          <w:sz w:val="24"/>
          <w:highlight w:val="none"/>
          <w:lang w:val="en-US" w:eastAsia="zh-CN"/>
        </w:rPr>
      </w:pPr>
    </w:p>
    <w:p>
      <w:pPr>
        <w:pStyle w:val="22"/>
        <w:rPr>
          <w:rFonts w:hint="default" w:asciiTheme="minorEastAsia" w:hAnsiTheme="minorEastAsia" w:eastAsiaTheme="minorEastAsia" w:cstheme="minorEastAsia"/>
          <w:color w:val="auto"/>
          <w:sz w:val="24"/>
          <w:highlight w:val="none"/>
          <w:lang w:val="en-US" w:eastAsia="zh-CN"/>
        </w:rPr>
      </w:pPr>
    </w:p>
    <w:p>
      <w:pPr>
        <w:pStyle w:val="22"/>
        <w:rPr>
          <w:rFonts w:hint="default" w:asciiTheme="minorEastAsia" w:hAnsiTheme="minorEastAsia" w:eastAsiaTheme="minorEastAsia" w:cstheme="minorEastAsia"/>
          <w:color w:val="auto"/>
          <w:sz w:val="24"/>
          <w:highlight w:val="none"/>
          <w:lang w:val="en-US" w:eastAsia="zh-CN"/>
        </w:rPr>
      </w:pPr>
    </w:p>
    <w:p>
      <w:pPr>
        <w:pStyle w:val="22"/>
        <w:rPr>
          <w:rFonts w:hint="default" w:asciiTheme="minorEastAsia" w:hAnsiTheme="minorEastAsia" w:eastAsiaTheme="minorEastAsia" w:cstheme="minorEastAsia"/>
          <w:color w:val="auto"/>
          <w:sz w:val="24"/>
          <w:highlight w:val="none"/>
          <w:lang w:val="en-US" w:eastAsia="zh-CN"/>
        </w:rPr>
      </w:pPr>
    </w:p>
    <w:p>
      <w:pPr>
        <w:pStyle w:val="22"/>
        <w:rPr>
          <w:rFonts w:hint="default" w:asciiTheme="minorEastAsia" w:hAnsiTheme="minorEastAsia" w:eastAsiaTheme="minorEastAsia" w:cstheme="minorEastAsia"/>
          <w:color w:val="auto"/>
          <w:sz w:val="24"/>
          <w:highlight w:val="none"/>
          <w:lang w:val="en-US" w:eastAsia="zh-CN"/>
        </w:rPr>
      </w:pPr>
    </w:p>
    <w:p>
      <w:pPr>
        <w:pStyle w:val="22"/>
        <w:rPr>
          <w:rFonts w:hint="default" w:asciiTheme="minorEastAsia" w:hAnsiTheme="minorEastAsia" w:eastAsiaTheme="minorEastAsia" w:cstheme="minorEastAsia"/>
          <w:color w:val="auto"/>
          <w:sz w:val="24"/>
          <w:highlight w:val="none"/>
          <w:lang w:val="en-US" w:eastAsia="zh-CN"/>
        </w:rPr>
      </w:pPr>
    </w:p>
    <w:p>
      <w:pPr>
        <w:pStyle w:val="22"/>
        <w:rPr>
          <w:rFonts w:hint="default" w:asciiTheme="minorEastAsia" w:hAnsiTheme="minorEastAsia" w:eastAsiaTheme="minorEastAsia" w:cstheme="minorEastAsia"/>
          <w:color w:val="auto"/>
          <w:sz w:val="24"/>
          <w:highlight w:val="none"/>
          <w:lang w:val="en-US" w:eastAsia="zh-CN"/>
        </w:rPr>
      </w:pPr>
    </w:p>
    <w:p>
      <w:pPr>
        <w:pStyle w:val="22"/>
        <w:rPr>
          <w:rFonts w:hint="default" w:asciiTheme="minorEastAsia" w:hAnsiTheme="minorEastAsia" w:eastAsiaTheme="minorEastAsia" w:cstheme="minorEastAsia"/>
          <w:color w:val="auto"/>
          <w:sz w:val="24"/>
          <w:highlight w:val="none"/>
          <w:lang w:val="en-US" w:eastAsia="zh-CN"/>
        </w:rPr>
      </w:pPr>
    </w:p>
    <w:p>
      <w:pPr>
        <w:pStyle w:val="22"/>
        <w:rPr>
          <w:rFonts w:hint="default" w:asciiTheme="minorEastAsia" w:hAnsiTheme="minorEastAsia" w:eastAsiaTheme="minorEastAsia" w:cstheme="minorEastAsia"/>
          <w:color w:val="auto"/>
          <w:sz w:val="24"/>
          <w:highlight w:val="none"/>
          <w:lang w:val="en-US" w:eastAsia="zh-CN"/>
        </w:rPr>
      </w:pPr>
    </w:p>
    <w:p>
      <w:pPr>
        <w:pStyle w:val="22"/>
        <w:rPr>
          <w:rFonts w:hint="default" w:asciiTheme="minorEastAsia" w:hAnsiTheme="minorEastAsia" w:eastAsiaTheme="minorEastAsia" w:cstheme="minorEastAsia"/>
          <w:color w:val="auto"/>
          <w:sz w:val="24"/>
          <w:highlight w:val="none"/>
          <w:lang w:val="en-US" w:eastAsia="zh-CN"/>
        </w:rPr>
      </w:pPr>
    </w:p>
    <w:p>
      <w:pPr>
        <w:pStyle w:val="22"/>
        <w:rPr>
          <w:rFonts w:hint="default" w:asciiTheme="minorEastAsia" w:hAnsiTheme="minorEastAsia" w:eastAsiaTheme="minorEastAsia" w:cstheme="minorEastAsia"/>
          <w:color w:val="auto"/>
          <w:sz w:val="24"/>
          <w:highlight w:val="none"/>
          <w:lang w:val="en-US" w:eastAsia="zh-CN"/>
        </w:rPr>
      </w:pPr>
    </w:p>
    <w:p>
      <w:pPr>
        <w:pStyle w:val="22"/>
        <w:rPr>
          <w:rFonts w:hint="default" w:asciiTheme="minorEastAsia" w:hAnsiTheme="minorEastAsia" w:eastAsiaTheme="minorEastAsia" w:cstheme="minorEastAsia"/>
          <w:color w:val="auto"/>
          <w:sz w:val="24"/>
          <w:highlight w:val="none"/>
          <w:lang w:val="en-US" w:eastAsia="zh-CN"/>
        </w:rPr>
      </w:pPr>
    </w:p>
    <w:p>
      <w:pPr>
        <w:pStyle w:val="22"/>
        <w:rPr>
          <w:rFonts w:hint="default" w:asciiTheme="minorEastAsia" w:hAnsiTheme="minorEastAsia" w:eastAsiaTheme="minorEastAsia" w:cstheme="minorEastAsia"/>
          <w:color w:val="auto"/>
          <w:sz w:val="24"/>
          <w:highlight w:val="none"/>
          <w:lang w:val="en-US" w:eastAsia="zh-CN"/>
        </w:rPr>
      </w:pPr>
    </w:p>
    <w:p>
      <w:pPr>
        <w:pStyle w:val="22"/>
        <w:rPr>
          <w:rFonts w:hint="default" w:asciiTheme="minorEastAsia" w:hAnsiTheme="minorEastAsia" w:eastAsiaTheme="minorEastAsia" w:cstheme="minorEastAsia"/>
          <w:color w:val="auto"/>
          <w:sz w:val="24"/>
          <w:highlight w:val="none"/>
          <w:lang w:val="en-US" w:eastAsia="zh-CN"/>
        </w:rPr>
      </w:pPr>
    </w:p>
    <w:p>
      <w:pPr>
        <w:pStyle w:val="22"/>
        <w:rPr>
          <w:rFonts w:hint="default" w:asciiTheme="minorEastAsia" w:hAnsiTheme="minorEastAsia" w:eastAsiaTheme="minorEastAsia" w:cstheme="minorEastAsia"/>
          <w:color w:val="auto"/>
          <w:sz w:val="24"/>
          <w:highlight w:val="none"/>
          <w:lang w:val="en-US" w:eastAsia="zh-CN"/>
        </w:rPr>
      </w:pPr>
    </w:p>
    <w:p>
      <w:pPr>
        <w:pStyle w:val="22"/>
        <w:rPr>
          <w:rFonts w:hint="default" w:asciiTheme="minorEastAsia" w:hAnsiTheme="minorEastAsia" w:eastAsiaTheme="minorEastAsia" w:cstheme="minorEastAsia"/>
          <w:color w:val="auto"/>
          <w:sz w:val="24"/>
          <w:highlight w:val="none"/>
          <w:lang w:val="en-US" w:eastAsia="zh-CN"/>
        </w:rPr>
      </w:pPr>
    </w:p>
    <w:p>
      <w:pPr>
        <w:pStyle w:val="22"/>
        <w:rPr>
          <w:rFonts w:hint="default" w:asciiTheme="minorEastAsia" w:hAnsiTheme="minorEastAsia" w:eastAsiaTheme="minorEastAsia" w:cstheme="minorEastAsia"/>
          <w:color w:val="auto"/>
          <w:sz w:val="24"/>
          <w:highlight w:val="none"/>
          <w:lang w:val="en-US" w:eastAsia="zh-CN"/>
        </w:rPr>
      </w:pPr>
    </w:p>
    <w:p>
      <w:pPr>
        <w:pStyle w:val="22"/>
        <w:rPr>
          <w:rFonts w:hint="default" w:asciiTheme="minorEastAsia" w:hAnsiTheme="minorEastAsia" w:eastAsiaTheme="minorEastAsia" w:cstheme="minorEastAsia"/>
          <w:color w:val="auto"/>
          <w:sz w:val="24"/>
          <w:highlight w:val="none"/>
          <w:lang w:val="en-US" w:eastAsia="zh-CN"/>
        </w:rPr>
      </w:pPr>
    </w:p>
    <w:sectPr>
      <w:footerReference r:id="rId7" w:type="first"/>
      <w:footerReference r:id="rId6" w:type="default"/>
      <w:pgSz w:w="11906" w:h="16838"/>
      <w:pgMar w:top="1134" w:right="1134" w:bottom="851" w:left="1247" w:header="567" w:footer="567"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楷体_GB2312">
    <w:panose1 w:val="02010609030101010101"/>
    <w:charset w:val="86"/>
    <w:family w:val="modern"/>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7"/>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8"/>
            <w:tabs>
              <w:tab w:val="clear" w:pos="4153"/>
              <w:tab w:val="clear" w:pos="8306"/>
            </w:tabs>
            <w:ind w:right="360"/>
            <w:jc w:val="both"/>
            <w:rPr>
              <w:rFonts w:hint="eastAsia" w:eastAsia="宋体"/>
              <w:lang w:val="en-US" w:eastAsia="zh-CN"/>
            </w:rPr>
          </w:pPr>
          <w:r>
            <w:rPr>
              <w:rFonts w:hint="eastAsia"/>
            </w:rPr>
            <w:t xml:space="preserve">福建诚信招标有限公司                          联系电话：0595-22507198、22507298                    </w:t>
          </w:r>
          <w:r>
            <w:rPr>
              <w:rFonts w:hint="eastAsia"/>
              <w:lang w:val="en-US" w:eastAsia="zh-CN"/>
            </w:rPr>
            <w:t xml:space="preserve"> </w:t>
          </w:r>
        </w:p>
      </w:tc>
    </w:tr>
  </w:tbl>
  <w:p>
    <w:pPr>
      <w:pStyle w:val="8"/>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20"/>
      </w:rPr>
    </w:pPr>
    <w:r>
      <w:fldChar w:fldCharType="begin"/>
    </w:r>
    <w:r>
      <w:rPr>
        <w:rStyle w:val="20"/>
      </w:rPr>
      <w:instrText xml:space="preserve">PAGE  </w:instrText>
    </w:r>
    <w:r>
      <w:fldChar w:fldCharType="end"/>
    </w:r>
  </w:p>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7"/>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8"/>
            <w:tabs>
              <w:tab w:val="clear" w:pos="4153"/>
              <w:tab w:val="clear" w:pos="8306"/>
            </w:tabs>
            <w:ind w:right="360"/>
            <w:jc w:val="both"/>
            <w:rPr>
              <w:rFonts w:hint="default" w:eastAsia="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8"/>
                          </w:pPr>
                        </w:p>
                      </w:txbxContent>
                    </v:textbox>
                  </v:shape>
                </w:pict>
              </mc:Fallback>
            </mc:AlternateContent>
          </w:r>
        </w:p>
      </w:tc>
    </w:tr>
  </w:tbl>
  <w:p>
    <w:pPr>
      <w:pStyle w:val="8"/>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 w:val="clear" w:pos="8306"/>
      </w:tabs>
      <w:jc w:val="both"/>
      <w:rPr>
        <w:rFonts w:hint="eastAsia" w:eastAsia="宋体"/>
        <w:lang w:eastAsia="zh-CN"/>
      </w:rPr>
    </w:pPr>
    <w:r>
      <w:rPr>
        <w:rFonts w:hint="eastAsia"/>
      </w:rPr>
      <w:t xml:space="preserve">询价文件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kNDNlNTRkOGY5NmE1NTkxZThhYzdlMzlhZDBjYjMifQ=="/>
  </w:docVars>
  <w:rsids>
    <w:rsidRoot w:val="59835B2E"/>
    <w:rsid w:val="00A77BFD"/>
    <w:rsid w:val="022E64B5"/>
    <w:rsid w:val="034E4A21"/>
    <w:rsid w:val="06530753"/>
    <w:rsid w:val="07E72C0F"/>
    <w:rsid w:val="0AE645D0"/>
    <w:rsid w:val="0C06736B"/>
    <w:rsid w:val="0DDD4CD6"/>
    <w:rsid w:val="0E8D13D6"/>
    <w:rsid w:val="0F44355D"/>
    <w:rsid w:val="115376E2"/>
    <w:rsid w:val="123F4B97"/>
    <w:rsid w:val="16ED7F58"/>
    <w:rsid w:val="16F7028D"/>
    <w:rsid w:val="173A664E"/>
    <w:rsid w:val="1A965478"/>
    <w:rsid w:val="1AEF2407"/>
    <w:rsid w:val="1C4B3D8B"/>
    <w:rsid w:val="1D974856"/>
    <w:rsid w:val="1DD464FF"/>
    <w:rsid w:val="1E5B464E"/>
    <w:rsid w:val="206D5569"/>
    <w:rsid w:val="207E246B"/>
    <w:rsid w:val="26224855"/>
    <w:rsid w:val="26444319"/>
    <w:rsid w:val="299802D6"/>
    <w:rsid w:val="29AD768A"/>
    <w:rsid w:val="2CEB06B4"/>
    <w:rsid w:val="2DF217D7"/>
    <w:rsid w:val="30EC4E63"/>
    <w:rsid w:val="32FB2F01"/>
    <w:rsid w:val="33C33694"/>
    <w:rsid w:val="3643461A"/>
    <w:rsid w:val="37657BB9"/>
    <w:rsid w:val="38641F41"/>
    <w:rsid w:val="3B1925BB"/>
    <w:rsid w:val="3B6C1D7D"/>
    <w:rsid w:val="3D1D1906"/>
    <w:rsid w:val="3E002010"/>
    <w:rsid w:val="3F15199C"/>
    <w:rsid w:val="3F2E1764"/>
    <w:rsid w:val="44D71B3E"/>
    <w:rsid w:val="451F1798"/>
    <w:rsid w:val="460B582C"/>
    <w:rsid w:val="47F226A8"/>
    <w:rsid w:val="4C1307C4"/>
    <w:rsid w:val="4C65575F"/>
    <w:rsid w:val="4C9808FB"/>
    <w:rsid w:val="4E487C6D"/>
    <w:rsid w:val="4F123E7A"/>
    <w:rsid w:val="50DB448D"/>
    <w:rsid w:val="51801367"/>
    <w:rsid w:val="52612EE7"/>
    <w:rsid w:val="526B3269"/>
    <w:rsid w:val="53B316E5"/>
    <w:rsid w:val="55794C66"/>
    <w:rsid w:val="55CD64D1"/>
    <w:rsid w:val="55CE350E"/>
    <w:rsid w:val="55D751F9"/>
    <w:rsid w:val="568A47C2"/>
    <w:rsid w:val="59835B2E"/>
    <w:rsid w:val="5A8C30E4"/>
    <w:rsid w:val="5AE34496"/>
    <w:rsid w:val="5D654BBF"/>
    <w:rsid w:val="5F100333"/>
    <w:rsid w:val="5FB80F35"/>
    <w:rsid w:val="607C050A"/>
    <w:rsid w:val="612567A9"/>
    <w:rsid w:val="63BA092A"/>
    <w:rsid w:val="63E44975"/>
    <w:rsid w:val="677F3E55"/>
    <w:rsid w:val="68735896"/>
    <w:rsid w:val="69690D6B"/>
    <w:rsid w:val="6A1D29A9"/>
    <w:rsid w:val="6B7D3D34"/>
    <w:rsid w:val="6D3F5C0C"/>
    <w:rsid w:val="6E0911EF"/>
    <w:rsid w:val="6E9A7D81"/>
    <w:rsid w:val="718F5027"/>
    <w:rsid w:val="726C6FA6"/>
    <w:rsid w:val="731E2BC7"/>
    <w:rsid w:val="736C78EA"/>
    <w:rsid w:val="73D2014D"/>
    <w:rsid w:val="76603BDA"/>
    <w:rsid w:val="780B365B"/>
    <w:rsid w:val="7A3C1755"/>
    <w:rsid w:val="7AFE4400"/>
    <w:rsid w:val="7C5E5F96"/>
    <w:rsid w:val="7CA02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rFonts w:eastAsia="黑体"/>
      <w:b/>
      <w:bCs/>
      <w:kern w:val="44"/>
      <w:sz w:val="32"/>
      <w:szCs w:val="44"/>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annotation text"/>
    <w:basedOn w:val="1"/>
    <w:autoRedefine/>
    <w:qFormat/>
    <w:uiPriority w:val="0"/>
    <w:pPr>
      <w:jc w:val="left"/>
    </w:pPr>
  </w:style>
  <w:style w:type="paragraph" w:styleId="6">
    <w:name w:val="Body Text"/>
    <w:basedOn w:val="1"/>
    <w:autoRedefine/>
    <w:qFormat/>
    <w:uiPriority w:val="0"/>
    <w:pPr>
      <w:spacing w:after="120"/>
    </w:pPr>
    <w:rPr>
      <w:rFonts w:ascii="Calibri" w:hAnsi="Calibri" w:cs="Times New Roman"/>
    </w:rPr>
  </w:style>
  <w:style w:type="paragraph" w:styleId="7">
    <w:name w:val="Date"/>
    <w:basedOn w:val="1"/>
    <w:next w:val="1"/>
    <w:autoRedefine/>
    <w:qFormat/>
    <w:uiPriority w:val="0"/>
    <w:rPr>
      <w:sz w:val="28"/>
      <w:szCs w:val="20"/>
    </w:rPr>
  </w:style>
  <w:style w:type="paragraph" w:styleId="8">
    <w:name w:val="footer"/>
    <w:basedOn w:val="1"/>
    <w:autoRedefine/>
    <w:qFormat/>
    <w:uiPriority w:val="0"/>
    <w:pPr>
      <w:tabs>
        <w:tab w:val="center" w:pos="4153"/>
        <w:tab w:val="right" w:pos="8306"/>
      </w:tabs>
      <w:snapToGrid w:val="0"/>
      <w:jc w:val="left"/>
    </w:pPr>
    <w:rPr>
      <w:sz w:val="18"/>
      <w:szCs w:val="18"/>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pPr>
      <w:tabs>
        <w:tab w:val="right" w:leader="middleDot" w:pos="9515"/>
      </w:tabs>
      <w:spacing w:before="120" w:after="120" w:line="260" w:lineRule="exact"/>
      <w:ind w:firstLine="359" w:firstLineChars="179"/>
      <w:jc w:val="left"/>
    </w:pPr>
    <w:rPr>
      <w:b/>
      <w:bCs/>
      <w:caps/>
      <w:sz w:val="20"/>
      <w:szCs w:val="20"/>
    </w:rPr>
  </w:style>
  <w:style w:type="paragraph" w:styleId="11">
    <w:name w:val="toc 2"/>
    <w:basedOn w:val="1"/>
    <w:next w:val="1"/>
    <w:autoRedefine/>
    <w:qFormat/>
    <w:uiPriority w:val="0"/>
    <w:pPr>
      <w:ind w:left="420" w:leftChars="200"/>
    </w:pPr>
  </w:style>
  <w:style w:type="paragraph" w:styleId="12">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13">
    <w:name w:val="Title"/>
    <w:basedOn w:val="1"/>
    <w:next w:val="1"/>
    <w:autoRedefine/>
    <w:qFormat/>
    <w:uiPriority w:val="0"/>
    <w:pPr>
      <w:jc w:val="center"/>
    </w:pPr>
    <w:rPr>
      <w:rFonts w:ascii="Arial Black" w:hAnsi="Arial Black" w:cs="Arial Black"/>
      <w:i/>
      <w:iCs/>
      <w:kern w:val="2"/>
      <w:sz w:val="48"/>
      <w:szCs w:val="48"/>
    </w:rPr>
  </w:style>
  <w:style w:type="paragraph" w:styleId="14">
    <w:name w:val="annotation subject"/>
    <w:basedOn w:val="5"/>
    <w:next w:val="5"/>
    <w:qFormat/>
    <w:uiPriority w:val="0"/>
    <w:rPr>
      <w:rFonts w:ascii="宋体" w:hAnsi="Courier New"/>
      <w:szCs w:val="20"/>
    </w:rPr>
  </w:style>
  <w:style w:type="paragraph" w:styleId="15">
    <w:name w:val="Body Text First Indent"/>
    <w:basedOn w:val="6"/>
    <w:autoRedefine/>
    <w:unhideWhenUsed/>
    <w:qFormat/>
    <w:uiPriority w:val="0"/>
    <w:pPr>
      <w:ind w:firstLine="420" w:firstLineChars="100"/>
    </w:pPr>
  </w:style>
  <w:style w:type="paragraph" w:styleId="16">
    <w:name w:val="Body Text First Indent 2"/>
    <w:basedOn w:val="6"/>
    <w:next w:val="6"/>
    <w:autoRedefine/>
    <w:qFormat/>
    <w:uiPriority w:val="0"/>
    <w:pPr>
      <w:spacing w:beforeLines="50" w:afterLines="50" w:line="360" w:lineRule="auto"/>
      <w:ind w:left="480" w:firstLine="360"/>
      <w:jc w:val="left"/>
    </w:pPr>
    <w:rPr>
      <w:rFonts w:ascii="Times New Roman" w:hAnsi="Times New Roman"/>
      <w:sz w:val="24"/>
    </w:rPr>
  </w:style>
  <w:style w:type="character" w:styleId="19">
    <w:name w:val="Strong"/>
    <w:basedOn w:val="18"/>
    <w:autoRedefine/>
    <w:qFormat/>
    <w:uiPriority w:val="0"/>
    <w:rPr>
      <w:b/>
    </w:rPr>
  </w:style>
  <w:style w:type="character" w:styleId="20">
    <w:name w:val="page number"/>
    <w:autoRedefine/>
    <w:qFormat/>
    <w:uiPriority w:val="0"/>
  </w:style>
  <w:style w:type="character" w:styleId="21">
    <w:name w:val="Hyperlink"/>
    <w:autoRedefine/>
    <w:qFormat/>
    <w:uiPriority w:val="99"/>
    <w:rPr>
      <w:color w:val="0000FF"/>
      <w:u w:val="single"/>
    </w:rPr>
  </w:style>
  <w:style w:type="paragraph" w:customStyle="1" w:styleId="22">
    <w:name w:val="Default"/>
    <w:autoRedefine/>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23">
    <w:name w:val="ptdl"/>
    <w:basedOn w:val="1"/>
    <w:qFormat/>
    <w:uiPriority w:val="0"/>
    <w:pPr>
      <w:spacing w:after="156"/>
      <w:ind w:firstLine="480"/>
    </w:pPr>
    <w:rPr>
      <w:sz w:val="24"/>
      <w:szCs w:val="20"/>
    </w:rPr>
  </w:style>
  <w:style w:type="paragraph" w:customStyle="1" w:styleId="24">
    <w:name w:val="WPSOffice手动目录 1"/>
    <w:autoRedefine/>
    <w:qFormat/>
    <w:uiPriority w:val="0"/>
    <w:pPr>
      <w:ind w:leftChars="0"/>
    </w:pPr>
    <w:rPr>
      <w:rFonts w:ascii="Times New Roman" w:hAnsi="Times New Roman" w:eastAsia="宋体" w:cs="Times New Roman"/>
      <w:sz w:val="20"/>
      <w:szCs w:val="20"/>
    </w:rPr>
  </w:style>
  <w:style w:type="paragraph" w:customStyle="1" w:styleId="25">
    <w:name w:val="WPSOffice手动目录 2"/>
    <w:autoRedefine/>
    <w:qFormat/>
    <w:uiPriority w:val="0"/>
    <w:pPr>
      <w:ind w:leftChars="200"/>
    </w:pPr>
    <w:rPr>
      <w:rFonts w:ascii="Times New Roman" w:hAnsi="Times New Roman" w:eastAsia="宋体" w:cs="Times New Roman"/>
      <w:sz w:val="20"/>
      <w:szCs w:val="20"/>
    </w:rPr>
  </w:style>
  <w:style w:type="paragraph" w:customStyle="1" w:styleId="26">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4619</Words>
  <Characters>4683</Characters>
  <Lines>0</Lines>
  <Paragraphs>0</Paragraphs>
  <TotalTime>1</TotalTime>
  <ScaleCrop>false</ScaleCrop>
  <LinksUpToDate>false</LinksUpToDate>
  <CharactersWithSpaces>6306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2021-07-12T06:55:00Z</dcterms:created>
  <dc:creator>搁浅</dc:creator>
  <cp:lastModifiedBy>占妙龄</cp:lastModifiedBy>
  <cp:lastPrinted>2023-12-25T01:05:00Z</cp:lastPrinted>
  <dcterms:modified xsi:type="dcterms:W3CDTF">2024-04-03T02:19:05Z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DBD5E5C860D84343B12540266386B37E_13</vt:lpwstr>
  </property>
</Properties>
</file>