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r>
        <w:rPr>
          <w:rFonts w:hint="eastAsia"/>
          <w:b/>
          <w:color w:val="FF0000"/>
          <w:spacing w:val="-20"/>
          <w:sz w:val="52"/>
          <w:szCs w:val="52"/>
        </w:rPr>
        <w:t>中</w:t>
      </w:r>
      <w:r>
        <w:rPr>
          <w:b/>
          <w:color w:val="FF0000"/>
          <w:spacing w:val="-20"/>
          <w:sz w:val="52"/>
          <w:szCs w:val="52"/>
        </w:rPr>
        <w:t xml:space="preserve"> </w:t>
      </w:r>
      <w:r>
        <w:rPr>
          <w:rFonts w:hint="eastAsia"/>
          <w:b/>
          <w:color w:val="FF0000"/>
          <w:spacing w:val="-20"/>
          <w:sz w:val="52"/>
          <w:szCs w:val="52"/>
        </w:rPr>
        <w:t>共</w:t>
      </w:r>
      <w:r>
        <w:rPr>
          <w:b/>
          <w:color w:val="FF0000"/>
          <w:spacing w:val="-20"/>
          <w:sz w:val="52"/>
          <w:szCs w:val="52"/>
        </w:rPr>
        <w:t xml:space="preserve"> </w:t>
      </w:r>
      <w:r>
        <w:rPr>
          <w:rFonts w:hint="eastAsia"/>
          <w:b/>
          <w:color w:val="FF0000"/>
          <w:spacing w:val="-20"/>
          <w:sz w:val="52"/>
          <w:szCs w:val="52"/>
        </w:rPr>
        <w:t>泉</w:t>
      </w:r>
      <w:r>
        <w:rPr>
          <w:b/>
          <w:color w:val="FF0000"/>
          <w:spacing w:val="-20"/>
          <w:sz w:val="52"/>
          <w:szCs w:val="52"/>
        </w:rPr>
        <w:t xml:space="preserve"> </w:t>
      </w:r>
      <w:r>
        <w:rPr>
          <w:rFonts w:hint="eastAsia"/>
          <w:b/>
          <w:color w:val="FF0000"/>
          <w:spacing w:val="-20"/>
          <w:sz w:val="52"/>
          <w:szCs w:val="52"/>
        </w:rPr>
        <w:t>州</w:t>
      </w:r>
      <w:r>
        <w:rPr>
          <w:b/>
          <w:color w:val="FF0000"/>
          <w:spacing w:val="-20"/>
          <w:sz w:val="52"/>
          <w:szCs w:val="52"/>
        </w:rPr>
        <w:t xml:space="preserve"> </w:t>
      </w:r>
      <w:r>
        <w:rPr>
          <w:rFonts w:hint="eastAsia"/>
          <w:b/>
          <w:color w:val="FF0000"/>
          <w:spacing w:val="-20"/>
          <w:sz w:val="52"/>
          <w:szCs w:val="52"/>
        </w:rPr>
        <w:t>师</w:t>
      </w:r>
      <w:r>
        <w:rPr>
          <w:b/>
          <w:color w:val="FF0000"/>
          <w:spacing w:val="-20"/>
          <w:sz w:val="52"/>
          <w:szCs w:val="52"/>
        </w:rPr>
        <w:t xml:space="preserve"> </w:t>
      </w:r>
      <w:r>
        <w:rPr>
          <w:rFonts w:hint="eastAsia"/>
          <w:b/>
          <w:color w:val="FF0000"/>
          <w:spacing w:val="-20"/>
          <w:sz w:val="52"/>
          <w:szCs w:val="52"/>
        </w:rPr>
        <w:t>范</w:t>
      </w:r>
      <w:r>
        <w:rPr>
          <w:b/>
          <w:color w:val="FF0000"/>
          <w:spacing w:val="-20"/>
          <w:sz w:val="52"/>
          <w:szCs w:val="52"/>
        </w:rPr>
        <w:t xml:space="preserve"> </w:t>
      </w:r>
      <w:r>
        <w:rPr>
          <w:rFonts w:hint="eastAsia"/>
          <w:b/>
          <w:color w:val="FF0000"/>
          <w:spacing w:val="-20"/>
          <w:sz w:val="52"/>
          <w:szCs w:val="52"/>
        </w:rPr>
        <w:t>学</w:t>
      </w:r>
      <w:r>
        <w:rPr>
          <w:b/>
          <w:color w:val="FF0000"/>
          <w:spacing w:val="-20"/>
          <w:sz w:val="52"/>
          <w:szCs w:val="52"/>
        </w:rPr>
        <w:t xml:space="preserve"> </w:t>
      </w:r>
      <w:r>
        <w:rPr>
          <w:rFonts w:hint="eastAsia"/>
          <w:b/>
          <w:color w:val="FF0000"/>
          <w:spacing w:val="-20"/>
          <w:sz w:val="52"/>
          <w:szCs w:val="52"/>
        </w:rPr>
        <w:t>院</w:t>
      </w:r>
      <w:r>
        <w:rPr>
          <w:b/>
          <w:color w:val="FF0000"/>
          <w:spacing w:val="-20"/>
          <w:sz w:val="52"/>
          <w:szCs w:val="52"/>
        </w:rPr>
        <w:t xml:space="preserve"> </w:t>
      </w:r>
      <w:r>
        <w:rPr>
          <w:rFonts w:hint="eastAsia"/>
          <w:b/>
          <w:color w:val="FF0000"/>
          <w:spacing w:val="-20"/>
          <w:sz w:val="52"/>
          <w:szCs w:val="52"/>
        </w:rPr>
        <w:t>委</w:t>
      </w:r>
      <w:r>
        <w:rPr>
          <w:b/>
          <w:color w:val="FF0000"/>
          <w:spacing w:val="-20"/>
          <w:sz w:val="52"/>
          <w:szCs w:val="52"/>
        </w:rPr>
        <w:t xml:space="preserve"> </w:t>
      </w:r>
      <w:r>
        <w:rPr>
          <w:rFonts w:hint="eastAsia"/>
          <w:b/>
          <w:color w:val="FF0000"/>
          <w:spacing w:val="-20"/>
          <w:sz w:val="52"/>
          <w:szCs w:val="52"/>
        </w:rPr>
        <w:t>员</w:t>
      </w:r>
      <w:r>
        <w:rPr>
          <w:b/>
          <w:color w:val="FF0000"/>
          <w:spacing w:val="-20"/>
          <w:sz w:val="52"/>
          <w:szCs w:val="52"/>
        </w:rPr>
        <w:t xml:space="preserve"> </w:t>
      </w:r>
      <w:r>
        <w:rPr>
          <w:rFonts w:hint="eastAsia"/>
          <w:b/>
          <w:color w:val="FF0000"/>
          <w:spacing w:val="-20"/>
          <w:sz w:val="52"/>
          <w:szCs w:val="52"/>
        </w:rPr>
        <w:t>会</w:t>
      </w:r>
    </w:p>
    <w:p>
      <w:pPr>
        <w:spacing w:before="100" w:beforeAutospacing="1" w:after="100" w:afterAutospacing="1"/>
        <w:jc w:val="center"/>
        <w:rPr>
          <w:b/>
          <w:color w:val="FF0000"/>
          <w:sz w:val="72"/>
          <w:szCs w:val="72"/>
        </w:rPr>
      </w:pPr>
      <w:r>
        <w:rPr>
          <w:rFonts w:hint="eastAsia"/>
          <w:b/>
          <w:color w:val="FF0000"/>
          <w:sz w:val="72"/>
          <w:szCs w:val="72"/>
        </w:rPr>
        <w:t>会</w:t>
      </w:r>
      <w:r>
        <w:rPr>
          <w:b/>
          <w:color w:val="FF0000"/>
          <w:sz w:val="72"/>
          <w:szCs w:val="72"/>
        </w:rPr>
        <w:t xml:space="preserve"> </w:t>
      </w:r>
      <w:r>
        <w:rPr>
          <w:rFonts w:hint="eastAsia"/>
          <w:b/>
          <w:color w:val="FF0000"/>
          <w:sz w:val="72"/>
          <w:szCs w:val="72"/>
        </w:rPr>
        <w:t>议</w:t>
      </w:r>
      <w:r>
        <w:rPr>
          <w:b/>
          <w:color w:val="FF0000"/>
          <w:sz w:val="72"/>
          <w:szCs w:val="72"/>
        </w:rPr>
        <w:t xml:space="preserve"> </w:t>
      </w:r>
      <w:r>
        <w:rPr>
          <w:rFonts w:hint="eastAsia"/>
          <w:b/>
          <w:color w:val="FF0000"/>
          <w:sz w:val="72"/>
          <w:szCs w:val="72"/>
        </w:rPr>
        <w:t>纪</w:t>
      </w:r>
      <w:r>
        <w:rPr>
          <w:b/>
          <w:color w:val="FF0000"/>
          <w:sz w:val="72"/>
          <w:szCs w:val="72"/>
        </w:rPr>
        <w:t xml:space="preserve"> </w:t>
      </w:r>
      <w:r>
        <w:rPr>
          <w:rFonts w:hint="eastAsia"/>
          <w:b/>
          <w:color w:val="FF0000"/>
          <w:sz w:val="72"/>
          <w:szCs w:val="72"/>
        </w:rPr>
        <w:t>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201</w:t>
      </w:r>
      <w:r>
        <w:rPr>
          <w:rFonts w:hint="eastAsia" w:ascii="仿宋_GB2312" w:eastAsia="仿宋_GB2312"/>
          <w:color w:val="000000"/>
          <w:sz w:val="32"/>
          <w:szCs w:val="32"/>
        </w:rPr>
        <w:t>8〕</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0" w:firstLineChars="0"/>
        <w:textAlignment w:val="auto"/>
        <w:outlineLvl w:val="9"/>
        <w:rPr>
          <w:rFonts w:ascii="宋体"/>
          <w:b/>
          <w:bCs/>
          <w:sz w:val="44"/>
          <w:szCs w:val="44"/>
        </w:rPr>
      </w:pPr>
      <w:r>
        <w:rPr>
          <w:b/>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0" w:firstLineChars="0"/>
        <w:textAlignment w:val="auto"/>
        <w:outlineLvl w:val="9"/>
        <w:rPr>
          <w:rFonts w:ascii="宋体"/>
          <w:b/>
          <w:bCs/>
          <w:sz w:val="44"/>
          <w:szCs w:val="44"/>
        </w:rPr>
      </w:pPr>
    </w:p>
    <w:p>
      <w:pPr>
        <w:rPr>
          <w:rFonts w:ascii="宋体"/>
          <w:b/>
          <w:bCs/>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宋体"/>
          <w:b w:val="0"/>
          <w:bCs w:val="0"/>
          <w:sz w:val="44"/>
          <w:szCs w:val="44"/>
        </w:rPr>
      </w:pPr>
      <w:r>
        <w:rPr>
          <w:rFonts w:hint="eastAsia" w:ascii="方正小标宋简体" w:hAnsi="方正小标宋简体" w:eastAsia="方正小标宋简体" w:cs="方正小标宋简体"/>
          <w:b w:val="0"/>
          <w:bCs w:val="0"/>
          <w:sz w:val="44"/>
          <w:szCs w:val="44"/>
        </w:rPr>
        <w:t>2018年第</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次党委常委</w:t>
      </w:r>
      <w:r>
        <w:rPr>
          <w:rFonts w:hint="eastAsia" w:ascii="方正小标宋简体" w:hAnsi="方正小标宋简体" w:eastAsia="方正小标宋简体" w:cs="方正小标宋简体"/>
          <w:b w:val="0"/>
          <w:bCs w:val="0"/>
          <w:sz w:val="44"/>
          <w:szCs w:val="44"/>
          <w:lang w:eastAsia="zh-CN"/>
        </w:rPr>
        <w:t>会</w:t>
      </w:r>
      <w:r>
        <w:rPr>
          <w:rFonts w:hint="eastAsia" w:ascii="方正小标宋简体" w:hAnsi="方正小标宋简体" w:eastAsia="方正小标宋简体" w:cs="方正小标宋简体"/>
          <w:b w:val="0"/>
          <w:bCs w:val="0"/>
          <w:sz w:val="44"/>
          <w:szCs w:val="44"/>
        </w:rPr>
        <w:t>（扩大）</w:t>
      </w:r>
      <w:r>
        <w:rPr>
          <w:rFonts w:hint="eastAsia" w:ascii="方正小标宋简体" w:hAnsi="方正小标宋简体" w:eastAsia="方正小标宋简体" w:cs="方正小标宋简体"/>
          <w:b w:val="0"/>
          <w:bCs w:val="0"/>
          <w:sz w:val="44"/>
          <w:szCs w:val="44"/>
          <w:lang w:eastAsia="zh-CN"/>
        </w:rPr>
        <w:t>会议</w:t>
      </w:r>
      <w:r>
        <w:rPr>
          <w:rFonts w:hint="eastAsia" w:ascii="方正小标宋简体" w:hAnsi="方正小标宋简体" w:eastAsia="方正小标宋简体" w:cs="方正小标宋简体"/>
          <w:b w:val="0"/>
          <w:bCs w:val="0"/>
          <w:sz w:val="44"/>
          <w:szCs w:val="44"/>
        </w:rPr>
        <w:t>纪要</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宋体"/>
          <w:b/>
          <w:bCs/>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01"/>
        <w:jc w:val="both"/>
        <w:textAlignment w:val="auto"/>
        <w:outlineLvl w:val="9"/>
        <w:rPr>
          <w:rFonts w:hint="eastAsia" w:ascii="仿宋_GB2312" w:hAnsi="仿宋" w:eastAsia="仿宋_GB2312"/>
          <w:sz w:val="32"/>
          <w:szCs w:val="32"/>
        </w:rPr>
      </w:pPr>
      <w:r>
        <w:rPr>
          <w:rFonts w:ascii="仿宋_GB2312" w:hAnsi="仿宋" w:eastAsia="仿宋_GB2312"/>
          <w:sz w:val="32"/>
          <w:szCs w:val="32"/>
        </w:rPr>
        <w:t>201</w:t>
      </w:r>
      <w:r>
        <w:rPr>
          <w:rFonts w:hint="eastAsia" w:ascii="仿宋_GB2312" w:hAnsi="仿宋" w:eastAsia="仿宋_GB2312"/>
          <w:sz w:val="32"/>
          <w:szCs w:val="32"/>
        </w:rPr>
        <w:t>8年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25日上</w:t>
      </w:r>
      <w:r>
        <w:rPr>
          <w:rFonts w:hint="eastAsia" w:ascii="仿宋_GB2312" w:hAnsi="仿宋" w:eastAsia="仿宋_GB2312"/>
          <w:sz w:val="32"/>
          <w:szCs w:val="32"/>
        </w:rPr>
        <w:t>午，校党委书记朱世泽主持召开</w:t>
      </w:r>
      <w:r>
        <w:rPr>
          <w:rFonts w:ascii="仿宋_GB2312" w:hAnsi="仿宋" w:eastAsia="仿宋_GB2312"/>
          <w:sz w:val="32"/>
          <w:szCs w:val="32"/>
        </w:rPr>
        <w:t>201</w:t>
      </w:r>
      <w:r>
        <w:rPr>
          <w:rFonts w:hint="eastAsia" w:ascii="仿宋_GB2312" w:hAnsi="仿宋" w:eastAsia="仿宋_GB2312"/>
          <w:sz w:val="32"/>
          <w:szCs w:val="32"/>
        </w:rPr>
        <w:t>8年第</w:t>
      </w:r>
      <w:r>
        <w:rPr>
          <w:rFonts w:hint="eastAsia" w:ascii="仿宋_GB2312" w:hAnsi="仿宋" w:eastAsia="仿宋_GB2312"/>
          <w:sz w:val="32"/>
          <w:szCs w:val="32"/>
          <w:lang w:val="en-US" w:eastAsia="zh-CN"/>
        </w:rPr>
        <w:t>3</w:t>
      </w:r>
      <w:r>
        <w:rPr>
          <w:rFonts w:hint="eastAsia" w:ascii="仿宋_GB2312" w:hAnsi="仿宋" w:eastAsia="仿宋_GB2312"/>
          <w:sz w:val="32"/>
          <w:szCs w:val="32"/>
        </w:rPr>
        <w:t>次党委常委</w:t>
      </w:r>
      <w:r>
        <w:rPr>
          <w:rFonts w:hint="eastAsia" w:ascii="仿宋_GB2312" w:hAnsi="仿宋" w:eastAsia="仿宋_GB2312"/>
          <w:sz w:val="32"/>
          <w:szCs w:val="32"/>
          <w:lang w:eastAsia="zh-CN"/>
        </w:rPr>
        <w:t>会</w:t>
      </w:r>
      <w:r>
        <w:rPr>
          <w:rFonts w:hint="eastAsia" w:ascii="仿宋_GB2312" w:hAnsi="仿宋" w:eastAsia="仿宋_GB2312"/>
          <w:sz w:val="32"/>
          <w:szCs w:val="32"/>
        </w:rPr>
        <w:t>（扩大）</w:t>
      </w:r>
      <w:r>
        <w:rPr>
          <w:rFonts w:hint="eastAsia" w:ascii="仿宋_GB2312" w:hAnsi="仿宋" w:eastAsia="仿宋_GB2312"/>
          <w:sz w:val="32"/>
          <w:szCs w:val="32"/>
          <w:lang w:eastAsia="zh-CN"/>
        </w:rPr>
        <w:t>会议</w:t>
      </w:r>
      <w:r>
        <w:rPr>
          <w:rFonts w:hint="eastAsia" w:ascii="仿宋_GB2312" w:hAnsi="仿宋" w:eastAsia="仿宋_GB2312"/>
          <w:sz w:val="32"/>
          <w:szCs w:val="32"/>
        </w:rPr>
        <w:t>。纪要如下：</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bookmarkStart w:id="0" w:name="OLE_LINK3"/>
      <w:r>
        <w:rPr>
          <w:rFonts w:hint="eastAsia" w:ascii="黑体" w:hAnsi="黑体" w:eastAsia="黑体" w:cs="黑体"/>
          <w:b/>
          <w:bCs/>
          <w:sz w:val="32"/>
          <w:szCs w:val="32"/>
          <w:lang w:val="en-US" w:eastAsia="zh-CN"/>
        </w:rPr>
        <w:t>传达学习贯彻省委于伟国书记在福州市检查全面从严治党主体责任落实情况时的讲话精神</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会议传达学习贯彻省委于伟国书记在福州市检查全面从严治党主体责任落实情况时的讲话精神。</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强调，全校上下要深入学习贯彻习近平总书记关于全面从严治党的重要论述精神，贯彻落实省委于伟国书记关于全面从严治党“八个坚定不移”的工作要求，准确把握“八个坚定不移”的精神实质，切实把政治建设摆在首位，提高政治站位和政治自觉，提升政治能力和政治水平，坚定不移、一以贯之地推动全面从严治党向纵深发展，一丝不苟、责无旁贷地落深落细落实主体责任，</w:t>
      </w:r>
      <w:r>
        <w:rPr>
          <w:rFonts w:hint="eastAsia" w:ascii="仿宋_GB2312" w:hAnsi="仿宋_GB2312" w:eastAsia="仿宋_GB2312" w:cs="仿宋_GB2312"/>
          <w:sz w:val="32"/>
          <w:szCs w:val="32"/>
          <w:lang w:val="en-US" w:eastAsia="zh-CN"/>
        </w:rPr>
        <w:t>坚定不移推进党风廉政建设和反腐败斗争，努力营造风清气正的良好政治生态</w:t>
      </w:r>
      <w:r>
        <w:rPr>
          <w:rFonts w:hint="eastAsia" w:ascii="仿宋_GB2312" w:hAnsi="仿宋" w:eastAsia="仿宋_GB2312"/>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传达学习贯彻市委书记、市政府市长康涛关于学校获批福建省一流学科建设高校及建设学科的批示精神 </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会议传达学习贯彻市委书记、市政府市长康涛关于学校获批福建省一流学科建设高校及建设学科的批示精神。</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指出，近期，市委书记、市政府市长康涛就学校获批福建省一流学科建设高校及建设学科作出批示，对近年来学校办学取得的明显成效给予充分肯定，对学校下一步发展提出要求，对学校不断提升服务泉州经济社会发展能力寄予厚望，充分体现了市委、市政府历来对学校建设发展的高度重视和关心支持。</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黑体" w:hAnsi="黑体" w:eastAsia="黑体" w:cs="黑体"/>
          <w:b/>
          <w:bCs/>
          <w:sz w:val="32"/>
          <w:szCs w:val="32"/>
          <w:lang w:val="en-US" w:eastAsia="zh-CN"/>
        </w:rPr>
      </w:pPr>
      <w:r>
        <w:rPr>
          <w:rFonts w:hint="eastAsia" w:ascii="仿宋_GB2312" w:hAnsi="仿宋" w:eastAsia="仿宋_GB2312"/>
          <w:sz w:val="32"/>
          <w:szCs w:val="32"/>
          <w:lang w:val="en-US" w:eastAsia="zh-CN"/>
        </w:rPr>
        <w:t>会议强调，全校上下要认真贯彻落实市委、市政府领导对学校工作系列指示和批示精神。</w:t>
      </w:r>
      <w:r>
        <w:rPr>
          <w:rFonts w:hint="eastAsia" w:ascii="仿宋_GB2312" w:hAnsi="仿宋" w:eastAsia="仿宋_GB2312"/>
          <w:b/>
          <w:bCs/>
          <w:sz w:val="32"/>
          <w:szCs w:val="32"/>
          <w:lang w:val="en-US" w:eastAsia="zh-CN"/>
        </w:rPr>
        <w:t>一要</w:t>
      </w:r>
      <w:r>
        <w:rPr>
          <w:rFonts w:hint="eastAsia" w:ascii="仿宋_GB2312" w:hAnsi="仿宋" w:eastAsia="仿宋_GB2312"/>
          <w:sz w:val="32"/>
          <w:szCs w:val="32"/>
          <w:lang w:val="en-US" w:eastAsia="zh-CN"/>
        </w:rPr>
        <w:t>以获批福建省一流学科建设高校及建设学科为契机，立大志、下苦工，敢于向先进比肩看齐，提高建设水平和成效，带动教学和科研水平大提升；以福建省一流学科建设学科——音乐与舞蹈学建设为引领，加强纺织科学与工程、化学工程与技术、食品科学与工程、教育学、光学工程、工商管理等省级应用型学科建设，加强音乐学（南音方向）、特殊教育、书法学、电子商务、航海技术、轮机工程等特色专业建设，做精做优教师教育专业，为获批硕士学位授予单位奠定坚实基础。</w:t>
      </w:r>
      <w:r>
        <w:rPr>
          <w:rFonts w:hint="eastAsia" w:ascii="仿宋_GB2312" w:hAnsi="仿宋" w:eastAsia="仿宋_GB2312"/>
          <w:b/>
          <w:bCs/>
          <w:sz w:val="32"/>
          <w:szCs w:val="32"/>
          <w:lang w:val="en-US" w:eastAsia="zh-CN"/>
        </w:rPr>
        <w:t>二要</w:t>
      </w:r>
      <w:r>
        <w:rPr>
          <w:rFonts w:hint="eastAsia" w:ascii="仿宋_GB2312" w:hAnsi="仿宋" w:eastAsia="仿宋_GB2312"/>
          <w:sz w:val="32"/>
          <w:szCs w:val="32"/>
          <w:lang w:val="en-US" w:eastAsia="zh-CN"/>
        </w:rPr>
        <w:t>加强与市直相关部门的联系和工作对接，推动既定工作项目落地，按照校党委确定的2018年“整顿年”“建设年”“补短板强弱项年”的工作部署，奋力补齐更名大学短板，全力推进学校“三步走”发展战略。</w:t>
      </w:r>
      <w:r>
        <w:rPr>
          <w:rFonts w:hint="eastAsia" w:ascii="仿宋_GB2312" w:hAnsi="仿宋" w:eastAsia="仿宋_GB2312"/>
          <w:b/>
          <w:bCs/>
          <w:sz w:val="32"/>
          <w:szCs w:val="32"/>
          <w:lang w:val="en-US" w:eastAsia="zh-CN"/>
        </w:rPr>
        <w:t>三要</w:t>
      </w:r>
      <w:r>
        <w:rPr>
          <w:rFonts w:hint="eastAsia" w:ascii="仿宋_GB2312" w:hAnsi="仿宋" w:eastAsia="仿宋_GB2312"/>
          <w:sz w:val="32"/>
          <w:szCs w:val="32"/>
          <w:lang w:val="en-US" w:eastAsia="zh-CN"/>
        </w:rPr>
        <w:t>坚持走“以服务求支持、以贡献谋发展”的发展道路，增强社会服务能力，打造校地发展共同体，为泉州经济转型、社会进步、城市品牌打造增动力、添后劲。 </w:t>
      </w:r>
    </w:p>
    <w:p>
      <w:pPr>
        <w:pStyle w:val="3"/>
        <w:keepNext w:val="0"/>
        <w:keepLines w:val="0"/>
        <w:pageBreakBefore w:val="0"/>
        <w:widowControl/>
        <w:numPr>
          <w:ilvl w:val="0"/>
          <w:numId w:val="1"/>
        </w:numPr>
        <w:suppressLineNumbers w:val="0"/>
        <w:pBdr>
          <w:top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黑体" w:hAnsi="黑体" w:eastAsia="黑体" w:cs="黑体"/>
          <w:b/>
          <w:bCs/>
          <w:kern w:val="2"/>
          <w:sz w:val="32"/>
          <w:szCs w:val="32"/>
          <w:u w:val="none"/>
          <w:lang w:val="en-US" w:eastAsia="zh-CN" w:bidi="ar-SA"/>
        </w:rPr>
      </w:pPr>
      <w:r>
        <w:rPr>
          <w:rFonts w:hint="eastAsia" w:ascii="黑体" w:hAnsi="黑体" w:eastAsia="黑体" w:cs="黑体"/>
          <w:b/>
          <w:bCs/>
          <w:kern w:val="2"/>
          <w:sz w:val="32"/>
          <w:szCs w:val="32"/>
          <w:u w:val="none"/>
          <w:lang w:val="en-US" w:eastAsia="zh-CN" w:bidi="ar-SA"/>
        </w:rPr>
        <w:t>研究2018年学校思想政治教育工作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会议传达学习贯彻全省高校马克思主义学院建设推进会和泉州市高校思想政治工作座谈会精神，研究2018年学校思想政治教育工作。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会议强调，全校上下要认真贯彻落实全省高校马克思主义学院建设推进会、泉州市高校思想政治工作座谈会精神。</w:t>
      </w:r>
      <w:r>
        <w:rPr>
          <w:rFonts w:hint="eastAsia" w:ascii="仿宋_GB2312" w:hAnsi="仿宋_GB2312" w:eastAsia="仿宋_GB2312" w:cs="仿宋_GB2312"/>
          <w:b/>
          <w:bCs/>
          <w:sz w:val="32"/>
          <w:szCs w:val="32"/>
          <w:lang w:val="en-US" w:eastAsia="zh-CN"/>
        </w:rPr>
        <w:t>一要</w:t>
      </w:r>
      <w:r>
        <w:rPr>
          <w:rFonts w:hint="eastAsia" w:ascii="仿宋_GB2312" w:hAnsi="仿宋_GB2312" w:eastAsia="仿宋_GB2312" w:cs="仿宋_GB2312"/>
          <w:sz w:val="32"/>
          <w:szCs w:val="32"/>
          <w:lang w:val="en-US" w:eastAsia="zh-CN"/>
        </w:rPr>
        <w:t>加强思想理论教育和价值引领，将社会主义核心价值观的要求贯穿于办学育人全过程，坚持把理想信念教育放在首位，教育引导学生“扣好人生的第一粒扣子”。</w:t>
      </w:r>
      <w:r>
        <w:rPr>
          <w:rFonts w:hint="eastAsia" w:ascii="仿宋_GB2312" w:hAnsi="仿宋_GB2312" w:eastAsia="仿宋_GB2312" w:cs="仿宋_GB2312"/>
          <w:b/>
          <w:bCs/>
          <w:sz w:val="32"/>
          <w:szCs w:val="32"/>
          <w:lang w:val="en-US" w:eastAsia="zh-CN"/>
        </w:rPr>
        <w:t>二要</w:t>
      </w:r>
      <w:r>
        <w:rPr>
          <w:rFonts w:hint="eastAsia" w:ascii="仿宋_GB2312" w:hAnsi="仿宋_GB2312" w:eastAsia="仿宋_GB2312" w:cs="仿宋_GB2312"/>
          <w:sz w:val="32"/>
          <w:szCs w:val="32"/>
          <w:lang w:val="en-US" w:eastAsia="zh-CN"/>
        </w:rPr>
        <w:t>落实立德树人根本任务，加强和改进学校思想政治教育工作，加强师德师风建设，深入实施高校思想政治教育工作质量提升工程，构建“十大育人”体系，打造“三全育人共同体”，构建“大思政”格局。</w:t>
      </w:r>
      <w:r>
        <w:rPr>
          <w:rFonts w:hint="eastAsia" w:ascii="仿宋_GB2312" w:hAnsi="仿宋_GB2312" w:eastAsia="仿宋_GB2312" w:cs="仿宋_GB2312"/>
          <w:b/>
          <w:bCs/>
          <w:sz w:val="32"/>
          <w:szCs w:val="32"/>
          <w:lang w:val="en-US" w:eastAsia="zh-CN"/>
        </w:rPr>
        <w:t>三要</w:t>
      </w:r>
      <w:r>
        <w:rPr>
          <w:rFonts w:hint="eastAsia" w:ascii="仿宋_GB2312" w:hAnsi="仿宋_GB2312" w:eastAsia="仿宋_GB2312" w:cs="仿宋_GB2312"/>
          <w:sz w:val="32"/>
          <w:szCs w:val="32"/>
          <w:lang w:val="en-US" w:eastAsia="zh-CN"/>
        </w:rPr>
        <w:t>培育和打造学校思想政治教育工作品牌，积极申报省级和国家级思想政治教育工作项目，争取实现省级和国家级项目的新突破。</w:t>
      </w:r>
      <w:r>
        <w:rPr>
          <w:rFonts w:hint="eastAsia" w:ascii="仿宋_GB2312" w:hAnsi="仿宋_GB2312" w:eastAsia="仿宋_GB2312" w:cs="仿宋_GB2312"/>
          <w:b/>
          <w:bCs/>
          <w:sz w:val="32"/>
          <w:szCs w:val="32"/>
          <w:lang w:val="en-US" w:eastAsia="zh-CN"/>
        </w:rPr>
        <w:t>四要</w:t>
      </w:r>
      <w:r>
        <w:rPr>
          <w:rFonts w:hint="eastAsia" w:ascii="仿宋_GB2312" w:hAnsi="仿宋_GB2312" w:eastAsia="仿宋_GB2312" w:cs="仿宋_GB2312"/>
          <w:sz w:val="32"/>
          <w:szCs w:val="32"/>
          <w:lang w:val="en-US" w:eastAsia="zh-CN"/>
        </w:rPr>
        <w:t>落实意识形态工作责任制，牢牢把握意识形态工作领导权、管理权、话语权。</w:t>
      </w:r>
      <w:r>
        <w:rPr>
          <w:rFonts w:hint="eastAsia" w:ascii="仿宋_GB2312" w:hAnsi="仿宋_GB2312" w:eastAsia="仿宋_GB2312" w:cs="仿宋_GB2312"/>
          <w:b/>
          <w:bCs/>
          <w:sz w:val="32"/>
          <w:szCs w:val="32"/>
          <w:lang w:val="en-US" w:eastAsia="zh-CN"/>
        </w:rPr>
        <w:t>五要</w:t>
      </w:r>
      <w:r>
        <w:rPr>
          <w:rFonts w:hint="eastAsia" w:ascii="仿宋_GB2312" w:hAnsi="仿宋_GB2312" w:eastAsia="仿宋_GB2312" w:cs="仿宋_GB2312"/>
          <w:sz w:val="32"/>
          <w:szCs w:val="32"/>
          <w:lang w:val="en-US" w:eastAsia="zh-CN"/>
        </w:rPr>
        <w:t>加强马克思主义学院的建设，切实把马克思主义学院建设成为马克思主义理论教学、研究、宣传和人才培养的坚强阵地。</w:t>
      </w:r>
      <w:r>
        <w:rPr>
          <w:rFonts w:hint="eastAsia" w:ascii="仿宋_GB2312" w:hAnsi="仿宋_GB2312" w:eastAsia="仿宋_GB2312" w:cs="仿宋_GB2312"/>
          <w:b/>
          <w:bCs/>
          <w:sz w:val="32"/>
          <w:szCs w:val="32"/>
          <w:lang w:val="en-US" w:eastAsia="zh-CN"/>
        </w:rPr>
        <w:t>六要</w:t>
      </w:r>
      <w:r>
        <w:rPr>
          <w:rFonts w:hint="eastAsia" w:ascii="仿宋_GB2312" w:hAnsi="仿宋_GB2312" w:eastAsia="仿宋_GB2312" w:cs="仿宋_GB2312"/>
          <w:sz w:val="32"/>
          <w:szCs w:val="32"/>
          <w:lang w:val="en-US" w:eastAsia="zh-CN"/>
        </w:rPr>
        <w:t>坚持抓小抓细，严格落实维稳工作责任制，切实维护学校政治安全和校园稳定。</w:t>
      </w:r>
      <w:r>
        <w:rPr>
          <w:rFonts w:hint="eastAsia" w:ascii="仿宋_GB2312" w:hAnsi="仿宋_GB2312" w:eastAsia="仿宋_GB2312" w:cs="仿宋_GB2312"/>
          <w:b/>
          <w:bCs/>
          <w:sz w:val="32"/>
          <w:szCs w:val="32"/>
          <w:lang w:val="en-US" w:eastAsia="zh-CN"/>
        </w:rPr>
        <w:t>七要</w:t>
      </w:r>
      <w:r>
        <w:rPr>
          <w:rFonts w:hint="eastAsia" w:ascii="仿宋_GB2312" w:hAnsi="仿宋_GB2312" w:eastAsia="仿宋_GB2312" w:cs="仿宋_GB2312"/>
          <w:sz w:val="32"/>
          <w:szCs w:val="32"/>
          <w:lang w:val="en-US" w:eastAsia="zh-CN"/>
        </w:rPr>
        <w:t>筹备召开2018年学校思想政治教育工作座谈会，总结思想政治教育工作主要做法和成效，研究部署下一阶段工作。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四、审议《履行全面从严治党主体责任工作汇报》《履行全面从严治党监督责任深化落实“五抓五重”工作汇报》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 w:eastAsia="仿宋_GB2312" w:cs="Times New Roman"/>
          <w:color w:val="auto"/>
          <w:kern w:val="0"/>
          <w:sz w:val="32"/>
          <w:szCs w:val="32"/>
          <w:lang w:val="en-US" w:eastAsia="zh-CN" w:bidi="ar"/>
        </w:rPr>
        <w:t>按照省纪委、</w:t>
      </w:r>
      <w:r>
        <w:rPr>
          <w:rFonts w:hint="eastAsia" w:ascii="仿宋_GB2312" w:hAnsi="仿宋_GB2312" w:eastAsia="仿宋_GB2312" w:cs="仿宋_GB2312"/>
          <w:kern w:val="0"/>
          <w:sz w:val="32"/>
          <w:szCs w:val="32"/>
          <w:lang w:val="en-US" w:eastAsia="zh-CN" w:bidi="ar"/>
        </w:rPr>
        <w:t>省监委</w:t>
      </w:r>
      <w:r>
        <w:rPr>
          <w:rFonts w:hint="eastAsia" w:ascii="仿宋_GB2312" w:hAnsi="仿宋" w:eastAsia="仿宋_GB2312" w:cs="Times New Roman"/>
          <w:color w:val="auto"/>
          <w:kern w:val="0"/>
          <w:sz w:val="32"/>
          <w:szCs w:val="32"/>
          <w:lang w:val="en-US" w:eastAsia="zh-CN" w:bidi="ar"/>
        </w:rPr>
        <w:t>关于开展“贯彻省纪委十届三次全会精神，督促高校深化落实新时代全面从严治党‘两个责任’”专题调研的通知精神，</w:t>
      </w:r>
      <w:r>
        <w:rPr>
          <w:rFonts w:hint="eastAsia" w:ascii="仿宋_GB2312" w:hAnsi="仿宋_GB2312" w:eastAsia="仿宋_GB2312" w:cs="仿宋_GB2312"/>
          <w:kern w:val="0"/>
          <w:sz w:val="32"/>
          <w:szCs w:val="32"/>
          <w:lang w:val="en-US" w:eastAsia="zh-CN" w:bidi="ar"/>
        </w:rPr>
        <w:t>会议听取党政办公室、纪委办公室关于《履行全面从严治党主体责任工作汇报》《履行全面从严治党监督责任深化落实“五抓五重”工作汇报》2份材料起草情况的汇报。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经研究，会议原则同意上述2份材料，由党政办公室、纪委办公室、党委组织部根据会议提出的意见，进一步修改完善后，按照要求上报省纪委、省监委。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left="1285" w:leftChars="0" w:right="0" w:rightChars="0" w:hanging="1285" w:hangingChars="400"/>
        <w:textAlignment w:val="auto"/>
        <w:rPr>
          <w:rFonts w:hint="eastAsia" w:ascii="仿宋_GB2312" w:hAnsi="仿宋" w:eastAsia="仿宋_GB2312"/>
          <w:sz w:val="32"/>
          <w:szCs w:val="32"/>
        </w:rPr>
      </w:pPr>
      <w:r>
        <w:rPr>
          <w:rFonts w:hint="eastAsia" w:ascii="黑体" w:hAnsi="黑体" w:eastAsia="黑体"/>
          <w:b/>
          <w:sz w:val="32"/>
          <w:szCs w:val="32"/>
        </w:rPr>
        <w:t>出</w:t>
      </w:r>
      <w:r>
        <w:rPr>
          <w:rFonts w:ascii="黑体" w:hAnsi="黑体" w:eastAsia="黑体"/>
          <w:b/>
          <w:sz w:val="32"/>
          <w:szCs w:val="32"/>
        </w:rPr>
        <w:t xml:space="preserve">  </w:t>
      </w:r>
      <w:r>
        <w:rPr>
          <w:rFonts w:hint="eastAsia" w:ascii="黑体" w:hAnsi="黑体" w:eastAsia="黑体"/>
          <w:b/>
          <w:sz w:val="32"/>
          <w:szCs w:val="32"/>
        </w:rPr>
        <w:t>席：</w:t>
      </w:r>
      <w:r>
        <w:rPr>
          <w:rFonts w:hint="eastAsia" w:ascii="仿宋_GB2312" w:hAnsi="仿宋" w:eastAsia="仿宋_GB2312"/>
          <w:sz w:val="32"/>
          <w:szCs w:val="32"/>
        </w:rPr>
        <w:t>朱世泽</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屈广清</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高云程</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林</w:t>
      </w:r>
      <w:r>
        <w:rPr>
          <w:rFonts w:ascii="仿宋_GB2312" w:hAnsi="仿宋" w:eastAsia="仿宋_GB2312"/>
          <w:sz w:val="32"/>
          <w:szCs w:val="32"/>
        </w:rPr>
        <w:t xml:space="preserve">  </w:t>
      </w:r>
      <w:r>
        <w:rPr>
          <w:rFonts w:hint="eastAsia" w:ascii="仿宋_GB2312" w:hAnsi="仿宋" w:eastAsia="仿宋_GB2312"/>
          <w:sz w:val="32"/>
          <w:szCs w:val="32"/>
        </w:rPr>
        <w:t>伟</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陈亚兵</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邱银富  </w:t>
      </w:r>
    </w:p>
    <w:p>
      <w:pPr>
        <w:keepNext w:val="0"/>
        <w:keepLines w:val="0"/>
        <w:pageBreakBefore w:val="0"/>
        <w:kinsoku/>
        <w:wordWrap/>
        <w:overflowPunct/>
        <w:topLinePunct w:val="0"/>
        <w:autoSpaceDE/>
        <w:autoSpaceDN/>
        <w:bidi w:val="0"/>
        <w:adjustRightInd/>
        <w:snapToGrid/>
        <w:spacing w:line="560" w:lineRule="exact"/>
        <w:ind w:left="0" w:right="0" w:rightChars="0" w:firstLine="1280" w:firstLineChars="400"/>
        <w:textAlignment w:val="auto"/>
        <w:rPr>
          <w:rFonts w:hint="eastAsia" w:ascii="仿宋_GB2312" w:hAnsi="仿宋" w:eastAsia="仿宋_GB2312"/>
          <w:sz w:val="32"/>
          <w:szCs w:val="32"/>
        </w:rPr>
      </w:pPr>
      <w:r>
        <w:rPr>
          <w:rFonts w:hint="eastAsia" w:ascii="仿宋_GB2312" w:hAnsi="仿宋" w:eastAsia="仿宋_GB2312"/>
          <w:sz w:val="32"/>
          <w:szCs w:val="32"/>
        </w:rPr>
        <w:t>杨晓翔</w:t>
      </w:r>
    </w:p>
    <w:p>
      <w:pPr>
        <w:keepNext w:val="0"/>
        <w:keepLines w:val="0"/>
        <w:pageBreakBefore w:val="0"/>
        <w:kinsoku/>
        <w:wordWrap/>
        <w:overflowPunct/>
        <w:topLinePunct w:val="0"/>
        <w:autoSpaceDE/>
        <w:autoSpaceDN/>
        <w:bidi w:val="0"/>
        <w:adjustRightInd/>
        <w:snapToGrid/>
        <w:spacing w:line="560" w:lineRule="exact"/>
        <w:ind w:left="0" w:right="0" w:rightChars="0"/>
        <w:textAlignment w:val="auto"/>
        <w:rPr>
          <w:rFonts w:hint="eastAsia" w:ascii="仿宋_GB2312" w:hAnsi="仿宋" w:eastAsia="仿宋_GB2312"/>
          <w:sz w:val="32"/>
          <w:szCs w:val="32"/>
          <w:lang w:val="en-US" w:eastAsia="zh-CN"/>
        </w:rPr>
      </w:pPr>
      <w:r>
        <w:rPr>
          <w:rFonts w:hint="eastAsia" w:ascii="黑体" w:hAnsi="黑体" w:eastAsia="黑体"/>
          <w:b/>
          <w:sz w:val="32"/>
          <w:szCs w:val="32"/>
        </w:rPr>
        <w:t>列</w:t>
      </w:r>
      <w:r>
        <w:rPr>
          <w:rFonts w:ascii="黑体" w:hAnsi="黑体" w:eastAsia="黑体"/>
          <w:b/>
          <w:sz w:val="32"/>
          <w:szCs w:val="32"/>
        </w:rPr>
        <w:t xml:space="preserve">  </w:t>
      </w:r>
      <w:r>
        <w:rPr>
          <w:rFonts w:hint="eastAsia" w:ascii="黑体" w:hAnsi="黑体" w:eastAsia="黑体"/>
          <w:b/>
          <w:sz w:val="32"/>
          <w:szCs w:val="32"/>
        </w:rPr>
        <w:t>席：</w:t>
      </w:r>
      <w:r>
        <w:rPr>
          <w:rFonts w:hint="eastAsia" w:ascii="仿宋_GB2312" w:hAnsi="仿宋" w:eastAsia="仿宋_GB2312"/>
          <w:sz w:val="32"/>
          <w:szCs w:val="32"/>
          <w:lang w:eastAsia="zh-CN"/>
        </w:rPr>
        <w:t>王</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珊</w:t>
      </w:r>
      <w:r>
        <w:rPr>
          <w:rFonts w:hint="eastAsia" w:ascii="仿宋_GB2312" w:hAnsi="仿宋" w:eastAsia="仿宋_GB2312"/>
          <w:sz w:val="32"/>
          <w:szCs w:val="32"/>
          <w:lang w:val="en-US" w:eastAsia="zh-CN"/>
        </w:rPr>
        <w:t xml:space="preserve">  黄江昆  陈全宝  陈少旭  王泗水  王  锋  </w:t>
      </w:r>
    </w:p>
    <w:p>
      <w:pPr>
        <w:keepNext w:val="0"/>
        <w:keepLines w:val="0"/>
        <w:pageBreakBefore w:val="0"/>
        <w:kinsoku/>
        <w:wordWrap/>
        <w:overflowPunct/>
        <w:topLinePunct w:val="0"/>
        <w:autoSpaceDE/>
        <w:autoSpaceDN/>
        <w:bidi w:val="0"/>
        <w:adjustRightInd/>
        <w:snapToGrid/>
        <w:spacing w:line="560" w:lineRule="exact"/>
        <w:ind w:left="0" w:right="0" w:rightChars="0" w:firstLine="1280" w:firstLineChars="4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胡东红  戴聪杰  苏天恩  谢继存  吴小玲  王秀华</w:t>
      </w:r>
    </w:p>
    <w:p>
      <w:pPr>
        <w:keepNext w:val="0"/>
        <w:keepLines w:val="0"/>
        <w:pageBreakBefore w:val="0"/>
        <w:kinsoku/>
        <w:wordWrap/>
        <w:overflowPunct/>
        <w:topLinePunct w:val="0"/>
        <w:autoSpaceDE/>
        <w:autoSpaceDN/>
        <w:bidi w:val="0"/>
        <w:adjustRightInd/>
        <w:snapToGrid/>
        <w:spacing w:line="560" w:lineRule="exact"/>
        <w:ind w:left="0" w:right="0" w:rightChars="0" w:firstLine="1280" w:firstLineChars="4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王勇卫  颜水发  杨惠山  陈晏辉  陈明玉  李丽雪</w:t>
      </w:r>
    </w:p>
    <w:p>
      <w:pPr>
        <w:keepNext w:val="0"/>
        <w:keepLines w:val="0"/>
        <w:pageBreakBefore w:val="0"/>
        <w:kinsoku/>
        <w:wordWrap/>
        <w:overflowPunct/>
        <w:topLinePunct w:val="0"/>
        <w:autoSpaceDE/>
        <w:autoSpaceDN/>
        <w:bidi w:val="0"/>
        <w:adjustRightInd/>
        <w:snapToGrid/>
        <w:spacing w:line="560" w:lineRule="exact"/>
        <w:ind w:left="0" w:right="0" w:rightChars="0" w:firstLine="1280" w:firstLineChars="400"/>
        <w:textAlignment w:val="auto"/>
        <w:rPr>
          <w:rFonts w:hint="eastAsia" w:ascii="仿宋_GB2312" w:hAnsi="仿宋" w:eastAsia="黑体"/>
          <w:sz w:val="32"/>
          <w:szCs w:val="32"/>
          <w:lang w:val="en-US" w:eastAsia="zh-CN"/>
        </w:rPr>
      </w:pPr>
      <w:r>
        <w:rPr>
          <w:rFonts w:hint="eastAsia" w:ascii="仿宋_GB2312" w:hAnsi="仿宋" w:eastAsia="仿宋_GB2312"/>
          <w:sz w:val="32"/>
          <w:szCs w:val="32"/>
          <w:lang w:val="en-US" w:eastAsia="zh-CN"/>
        </w:rPr>
        <w:t xml:space="preserve">王宝山  苏国柱  陈建宁   </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黑体" w:hAnsi="黑体" w:eastAsia="黑体"/>
          <w:b/>
          <w:sz w:val="32"/>
          <w:szCs w:val="32"/>
        </w:rPr>
      </w:pPr>
      <w:r>
        <w:rPr>
          <w:rFonts w:hint="eastAsia" w:ascii="黑体" w:hAnsi="黑体" w:eastAsia="黑体"/>
          <w:b/>
          <w:sz w:val="32"/>
          <w:szCs w:val="32"/>
          <w:lang w:val="en-US" w:eastAsia="zh-CN"/>
        </w:rPr>
        <w:t>教职工代表：</w:t>
      </w:r>
      <w:r>
        <w:rPr>
          <w:rFonts w:hint="eastAsia" w:ascii="仿宋_GB2312" w:hAnsi="仿宋" w:eastAsia="仿宋_GB2312"/>
          <w:sz w:val="32"/>
          <w:szCs w:val="32"/>
          <w:lang w:val="en-US" w:eastAsia="zh-CN"/>
        </w:rPr>
        <w:t xml:space="preserve">吴少静  林惠婷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 w:eastAsia="仿宋_GB2312"/>
          <w:sz w:val="32"/>
          <w:szCs w:val="32"/>
        </w:rPr>
      </w:pPr>
      <w:r>
        <w:rPr>
          <w:rFonts w:hint="eastAsia" w:ascii="黑体" w:hAnsi="黑体" w:eastAsia="黑体"/>
          <w:b/>
          <w:sz w:val="32"/>
          <w:szCs w:val="32"/>
        </w:rPr>
        <w:t>记</w:t>
      </w:r>
      <w:r>
        <w:rPr>
          <w:rFonts w:ascii="黑体" w:hAnsi="黑体" w:eastAsia="黑体"/>
          <w:b/>
          <w:sz w:val="32"/>
          <w:szCs w:val="32"/>
        </w:rPr>
        <w:t xml:space="preserve">  </w:t>
      </w:r>
      <w:r>
        <w:rPr>
          <w:rFonts w:hint="eastAsia" w:ascii="黑体" w:hAnsi="黑体" w:eastAsia="黑体"/>
          <w:b/>
          <w:sz w:val="32"/>
          <w:szCs w:val="32"/>
        </w:rPr>
        <w:t>录：</w:t>
      </w:r>
      <w:r>
        <w:rPr>
          <w:rFonts w:hint="eastAsia" w:ascii="仿宋_GB2312" w:hAnsi="仿宋" w:eastAsia="仿宋_GB2312"/>
          <w:sz w:val="32"/>
          <w:szCs w:val="32"/>
        </w:rPr>
        <w:t>常飞云</w:t>
      </w:r>
      <w:r>
        <w:rPr>
          <w:rFonts w:ascii="仿宋_GB2312" w:hAnsi="仿宋" w:eastAsia="仿宋_GB2312"/>
          <w:sz w:val="32"/>
          <w:szCs w:val="32"/>
        </w:rPr>
        <w:t xml:space="preserve">  </w:t>
      </w:r>
      <w:bookmarkEnd w:id="0"/>
      <w:r>
        <w:rPr>
          <w:rFonts w:hint="eastAsia" w:ascii="仿宋_GB2312" w:hAnsi="仿宋" w:eastAsia="仿宋_GB2312"/>
          <w:sz w:val="32"/>
          <w:szCs w:val="32"/>
          <w:lang w:eastAsia="zh-CN"/>
        </w:rPr>
        <w:t>李</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斌</w:t>
      </w:r>
    </w:p>
    <w:p>
      <w:pPr>
        <w:keepNext w:val="0"/>
        <w:keepLines w:val="0"/>
        <w:pageBreakBefore w:val="0"/>
        <w:kinsoku/>
        <w:wordWrap/>
        <w:overflowPunct/>
        <w:topLinePunct w:val="0"/>
        <w:bidi w:val="0"/>
        <w:snapToGrid/>
        <w:spacing w:line="560" w:lineRule="exact"/>
        <w:ind w:left="0" w:leftChars="0" w:right="0" w:rightChars="0"/>
        <w:textAlignment w:val="auto"/>
        <w:rPr>
          <w:rFonts w:hint="eastAsia" w:ascii="仿宋_GB2312" w:hAnsi="仿宋" w:eastAsia="仿宋_GB2312"/>
          <w:sz w:val="32"/>
          <w:szCs w:val="32"/>
        </w:rPr>
      </w:pPr>
    </w:p>
    <w:p>
      <w:pPr>
        <w:keepNext w:val="0"/>
        <w:keepLines w:val="0"/>
        <w:pageBreakBefore w:val="0"/>
        <w:kinsoku/>
        <w:wordWrap/>
        <w:overflowPunct/>
        <w:topLinePunct w:val="0"/>
        <w:bidi w:val="0"/>
        <w:snapToGrid/>
        <w:spacing w:line="560" w:lineRule="exact"/>
        <w:ind w:left="0" w:leftChars="0" w:right="0" w:rightChars="0"/>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仿宋_GB2312" w:hAnsi="仿宋" w:eastAsia="仿宋_GB2312" w:cs="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仿宋_GB2312" w:hAnsi="仿宋" w:eastAsia="仿宋_GB2312" w:cs="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仿宋_GB2312" w:hAnsi="仿宋" w:eastAsia="仿宋_GB2312" w:cs="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仿宋_GB2312" w:hAnsi="仿宋" w:eastAsia="仿宋_GB2312" w:cs="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仿宋_GB2312" w:hAnsi="仿宋" w:eastAsia="仿宋_GB2312" w:cs="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仿宋_GB2312" w:hAnsi="仿宋" w:eastAsia="仿宋_GB2312" w:cs="仿宋_GB2312"/>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仿宋_GB2312" w:hAnsi="仿宋" w:eastAsia="仿宋_GB2312" w:cs="仿宋_GB2312"/>
          <w:sz w:val="32"/>
          <w:szCs w:val="32"/>
        </w:rPr>
      </w:pPr>
    </w:p>
    <w:p>
      <w:pPr>
        <w:pStyle w:val="4"/>
        <w:ind w:right="-153" w:firstLine="280" w:firstLineChars="100"/>
        <w:rPr>
          <w:rFonts w:hint="eastAsia" w:hAnsi="仿宋"/>
          <w:szCs w:val="28"/>
        </w:rPr>
      </w:pPr>
      <w:r>
        <w:pict>
          <v:line id="Line 3" o:spid="_x0000_s1033" o:spt="20" style="position:absolute;left:0pt;margin-left:1.55pt;margin-top:62.25pt;height:0.05pt;width:454.45pt;z-index:251662336;mso-width-relative:page;mso-height-relative:page;" coordsize="21600,21600">
            <v:path arrowok="t"/>
            <v:fill focussize="0,0"/>
            <v:stroke/>
            <v:imagedata o:title=""/>
            <o:lock v:ext="edit"/>
          </v:line>
        </w:pict>
      </w:r>
      <w:r>
        <w:pict>
          <v:line id="Line 2" o:spid="_x0000_s1034" o:spt="20" style="position:absolute;left:0pt;margin-left:0pt;margin-top:0pt;height:0.05pt;width:455.95pt;z-index:251661312;mso-width-relative:page;mso-height-relative:page;" coordsize="21600,21600">
            <v:path arrowok="t"/>
            <v:fill focussize="0,0"/>
            <v:stroke weight="1.5pt"/>
            <v:imagedata o:title=""/>
            <o:lock v:ext="edit"/>
          </v:line>
        </w:pict>
      </w:r>
      <w:r>
        <w:rPr>
          <w:rFonts w:hint="eastAsia" w:hAnsi="仿宋"/>
          <w:bCs/>
          <w:szCs w:val="28"/>
        </w:rPr>
        <w:t>发</w:t>
      </w:r>
      <w:r>
        <w:rPr>
          <w:rFonts w:hint="eastAsia" w:hAnsi="仿宋"/>
          <w:szCs w:val="28"/>
        </w:rPr>
        <w:t>：校领导，各二级党委（党总支）、各学院、机关各部（处、室）</w:t>
      </w:r>
    </w:p>
    <w:p>
      <w:pPr>
        <w:pStyle w:val="4"/>
        <w:ind w:right="-153" w:firstLine="840" w:firstLineChars="300"/>
        <w:rPr>
          <w:rFonts w:hAnsi="仿宋"/>
          <w:szCs w:val="28"/>
        </w:rPr>
      </w:pPr>
      <w:r>
        <w:rPr>
          <w:rFonts w:hint="eastAsia" w:hAnsi="仿宋"/>
          <w:szCs w:val="28"/>
        </w:rPr>
        <w:t>各直属单位。</w:t>
      </w:r>
    </w:p>
    <w:p>
      <w:pPr>
        <w:ind w:firstLine="280" w:firstLineChars="100"/>
        <w:rPr>
          <w:rFonts w:ascii="仿宋_GB2312" w:hAnsi="仿宋" w:eastAsia="仿宋_GB2312"/>
          <w:sz w:val="28"/>
          <w:szCs w:val="28"/>
        </w:rPr>
      </w:pPr>
      <w:r>
        <w:rPr>
          <w:rFonts w:hint="eastAsia" w:ascii="仿宋_GB2312" w:hAnsi="仿宋" w:eastAsia="仿宋_GB2312"/>
          <w:sz w:val="28"/>
          <w:szCs w:val="28"/>
        </w:rPr>
        <w:t>泉州师范学院党委办公室</w:t>
      </w:r>
      <w:r>
        <w:rPr>
          <w:rFonts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ascii="仿宋_GB2312" w:hAnsi="仿宋" w:eastAsia="仿宋_GB2312"/>
          <w:sz w:val="28"/>
          <w:szCs w:val="28"/>
        </w:rPr>
        <w:t>2018</w:t>
      </w:r>
      <w:r>
        <w:rPr>
          <w:rFonts w:hint="eastAsia" w:ascii="仿宋_GB2312" w:hAnsi="仿宋" w:eastAsia="仿宋_GB2312"/>
          <w:sz w:val="28"/>
          <w:szCs w:val="28"/>
        </w:rPr>
        <w:t>年</w:t>
      </w:r>
      <w:r>
        <w:rPr>
          <w:rFonts w:hint="eastAsia" w:ascii="仿宋_GB2312" w:hAnsi="仿宋" w:eastAsia="仿宋_GB2312"/>
          <w:sz w:val="28"/>
          <w:szCs w:val="28"/>
          <w:lang w:val="en-US" w:eastAsia="zh-CN"/>
        </w:rPr>
        <w:t>5</w:t>
      </w:r>
      <w:r>
        <w:rPr>
          <w:rFonts w:hint="eastAsia" w:ascii="仿宋_GB2312" w:hAnsi="仿宋" w:eastAsia="仿宋_GB2312"/>
          <w:sz w:val="28"/>
          <w:szCs w:val="28"/>
        </w:rPr>
        <w:t>月</w:t>
      </w:r>
      <w:r>
        <w:rPr>
          <w:rFonts w:hint="eastAsia" w:ascii="仿宋_GB2312" w:hAnsi="仿宋" w:eastAsia="仿宋_GB2312"/>
          <w:sz w:val="28"/>
          <w:szCs w:val="28"/>
          <w:lang w:val="en-US" w:eastAsia="zh-CN"/>
        </w:rPr>
        <w:t>8</w:t>
      </w:r>
      <w:bookmarkStart w:id="1" w:name="_GoBack"/>
      <w:bookmarkEnd w:id="1"/>
      <w:r>
        <w:rPr>
          <w:rFonts w:hint="eastAsia" w:ascii="仿宋_GB2312" w:hAnsi="仿宋" w:eastAsia="仿宋_GB2312"/>
          <w:sz w:val="28"/>
          <w:szCs w:val="28"/>
        </w:rPr>
        <w:t>日印发</w:t>
      </w:r>
    </w:p>
    <w:p>
      <w:pPr>
        <w:rPr>
          <w:rFonts w:hint="eastAsia"/>
        </w:rPr>
      </w:pPr>
      <w:r>
        <w:pict>
          <v:line id="直线 10" o:spid="_x0000_s1035" o:spt="20" style="position:absolute;left:0pt;margin-left:0pt;margin-top:0pt;height:0pt;width:459pt;z-index:251663360;mso-width-relative:page;mso-height-relative:page;" coordsize="21600,21600">
            <v:path arrowok="t"/>
            <v:fill focussize="0,0"/>
            <v:stroke weight="1.5pt"/>
            <v:imagedata o:title=""/>
            <o:lock v:ext="edit"/>
          </v:line>
        </w:pict>
      </w:r>
    </w:p>
    <w:p/>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- 1 -</w:t>
    </w:r>
    <w:r>
      <w:rPr>
        <w:rStyle w:val="10"/>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- 6 -</w:t>
    </w:r>
    <w:r>
      <w:rPr>
        <w:rStyle w:val="10"/>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1B85C1"/>
    <w:multiLevelType w:val="singleLevel"/>
    <w:tmpl w:val="B91B85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66D69"/>
    <w:rsid w:val="00045190"/>
    <w:rsid w:val="00186112"/>
    <w:rsid w:val="002244E2"/>
    <w:rsid w:val="00296174"/>
    <w:rsid w:val="002D15FD"/>
    <w:rsid w:val="003126BA"/>
    <w:rsid w:val="00372FAB"/>
    <w:rsid w:val="00376150"/>
    <w:rsid w:val="00382C7F"/>
    <w:rsid w:val="003C6491"/>
    <w:rsid w:val="003F1632"/>
    <w:rsid w:val="004947DF"/>
    <w:rsid w:val="004D4517"/>
    <w:rsid w:val="004F1993"/>
    <w:rsid w:val="005136FB"/>
    <w:rsid w:val="005B2897"/>
    <w:rsid w:val="005C1E2C"/>
    <w:rsid w:val="00602058"/>
    <w:rsid w:val="00613F17"/>
    <w:rsid w:val="006B7E47"/>
    <w:rsid w:val="007A6E56"/>
    <w:rsid w:val="007B6156"/>
    <w:rsid w:val="007C3046"/>
    <w:rsid w:val="00830C31"/>
    <w:rsid w:val="00866D69"/>
    <w:rsid w:val="00877B30"/>
    <w:rsid w:val="008B21FB"/>
    <w:rsid w:val="008E5FD9"/>
    <w:rsid w:val="0096463C"/>
    <w:rsid w:val="009A10FB"/>
    <w:rsid w:val="00A01C46"/>
    <w:rsid w:val="00A80EDE"/>
    <w:rsid w:val="00AA263D"/>
    <w:rsid w:val="00B61D13"/>
    <w:rsid w:val="00B73297"/>
    <w:rsid w:val="00CB3A78"/>
    <w:rsid w:val="00D64ADB"/>
    <w:rsid w:val="00DC14AD"/>
    <w:rsid w:val="00EF185E"/>
    <w:rsid w:val="00F53AD8"/>
    <w:rsid w:val="00F931C1"/>
    <w:rsid w:val="00FF7E3C"/>
    <w:rsid w:val="010F0B39"/>
    <w:rsid w:val="021345E1"/>
    <w:rsid w:val="022D4BCD"/>
    <w:rsid w:val="0250071C"/>
    <w:rsid w:val="040E5519"/>
    <w:rsid w:val="046C73CA"/>
    <w:rsid w:val="04C4523B"/>
    <w:rsid w:val="062E4A2D"/>
    <w:rsid w:val="06664BB6"/>
    <w:rsid w:val="068D629F"/>
    <w:rsid w:val="06C64A14"/>
    <w:rsid w:val="07BD7A45"/>
    <w:rsid w:val="08A3190E"/>
    <w:rsid w:val="09EE45FF"/>
    <w:rsid w:val="0C2B25B5"/>
    <w:rsid w:val="0C9A0535"/>
    <w:rsid w:val="0CBB69A5"/>
    <w:rsid w:val="0DEB33A2"/>
    <w:rsid w:val="0EDF475B"/>
    <w:rsid w:val="0F920100"/>
    <w:rsid w:val="11DA1B34"/>
    <w:rsid w:val="127C0F53"/>
    <w:rsid w:val="13641699"/>
    <w:rsid w:val="13A454C7"/>
    <w:rsid w:val="15DC66F5"/>
    <w:rsid w:val="165C0238"/>
    <w:rsid w:val="191E2B8A"/>
    <w:rsid w:val="1A705DEA"/>
    <w:rsid w:val="1A810A12"/>
    <w:rsid w:val="1AD455B0"/>
    <w:rsid w:val="1B745837"/>
    <w:rsid w:val="1BF70F65"/>
    <w:rsid w:val="1E643781"/>
    <w:rsid w:val="223D2D78"/>
    <w:rsid w:val="230525BC"/>
    <w:rsid w:val="230F3D06"/>
    <w:rsid w:val="23100756"/>
    <w:rsid w:val="243A07C3"/>
    <w:rsid w:val="2542203E"/>
    <w:rsid w:val="26585C64"/>
    <w:rsid w:val="273B5210"/>
    <w:rsid w:val="27B141DF"/>
    <w:rsid w:val="28D5190E"/>
    <w:rsid w:val="29C5215F"/>
    <w:rsid w:val="2A5D2EEB"/>
    <w:rsid w:val="2B226D44"/>
    <w:rsid w:val="2B672D01"/>
    <w:rsid w:val="2B8758BD"/>
    <w:rsid w:val="2BE76E1E"/>
    <w:rsid w:val="2C443FC9"/>
    <w:rsid w:val="2CAE1C10"/>
    <w:rsid w:val="2DDF72A4"/>
    <w:rsid w:val="2EC45018"/>
    <w:rsid w:val="2EF05120"/>
    <w:rsid w:val="2F794C89"/>
    <w:rsid w:val="30450A67"/>
    <w:rsid w:val="307F6956"/>
    <w:rsid w:val="30A41B94"/>
    <w:rsid w:val="30DA44CA"/>
    <w:rsid w:val="30E82EA3"/>
    <w:rsid w:val="31CC5B26"/>
    <w:rsid w:val="32376EA5"/>
    <w:rsid w:val="326C6AD8"/>
    <w:rsid w:val="32BA53A7"/>
    <w:rsid w:val="330C7836"/>
    <w:rsid w:val="33203879"/>
    <w:rsid w:val="33A1109A"/>
    <w:rsid w:val="356620FA"/>
    <w:rsid w:val="357C7FBF"/>
    <w:rsid w:val="36630452"/>
    <w:rsid w:val="39186A00"/>
    <w:rsid w:val="3A155684"/>
    <w:rsid w:val="3A3A08C1"/>
    <w:rsid w:val="3AE67382"/>
    <w:rsid w:val="3B0620B3"/>
    <w:rsid w:val="3B542201"/>
    <w:rsid w:val="3BA531A7"/>
    <w:rsid w:val="3C4B48CB"/>
    <w:rsid w:val="3D4E3CB0"/>
    <w:rsid w:val="3DEF00F4"/>
    <w:rsid w:val="3FB75357"/>
    <w:rsid w:val="407E4977"/>
    <w:rsid w:val="41972C02"/>
    <w:rsid w:val="427F52FF"/>
    <w:rsid w:val="44AA0A25"/>
    <w:rsid w:val="451950A1"/>
    <w:rsid w:val="45F82697"/>
    <w:rsid w:val="466017EC"/>
    <w:rsid w:val="47D12339"/>
    <w:rsid w:val="4A916EE7"/>
    <w:rsid w:val="4AAF6113"/>
    <w:rsid w:val="4AB142C9"/>
    <w:rsid w:val="4AC16A7A"/>
    <w:rsid w:val="4B156416"/>
    <w:rsid w:val="4B3F6429"/>
    <w:rsid w:val="4CFA6386"/>
    <w:rsid w:val="4F254703"/>
    <w:rsid w:val="4FAF0FBD"/>
    <w:rsid w:val="4FF021CF"/>
    <w:rsid w:val="500A0056"/>
    <w:rsid w:val="51FC75F9"/>
    <w:rsid w:val="523C4EAB"/>
    <w:rsid w:val="52E14CBF"/>
    <w:rsid w:val="53A035DE"/>
    <w:rsid w:val="53E46888"/>
    <w:rsid w:val="54C51C45"/>
    <w:rsid w:val="55862951"/>
    <w:rsid w:val="5588084F"/>
    <w:rsid w:val="588A0428"/>
    <w:rsid w:val="592E2418"/>
    <w:rsid w:val="59B87BFD"/>
    <w:rsid w:val="5A050D06"/>
    <w:rsid w:val="5C125416"/>
    <w:rsid w:val="5DA50304"/>
    <w:rsid w:val="5DC513F7"/>
    <w:rsid w:val="5EDF1D9A"/>
    <w:rsid w:val="62BC08BF"/>
    <w:rsid w:val="62C90BAA"/>
    <w:rsid w:val="634C3A34"/>
    <w:rsid w:val="641D6894"/>
    <w:rsid w:val="64353DA2"/>
    <w:rsid w:val="662D38BC"/>
    <w:rsid w:val="66FF6699"/>
    <w:rsid w:val="67077501"/>
    <w:rsid w:val="672F451F"/>
    <w:rsid w:val="68EA085E"/>
    <w:rsid w:val="6A2F4709"/>
    <w:rsid w:val="6AB71892"/>
    <w:rsid w:val="6B451BF9"/>
    <w:rsid w:val="6B674B74"/>
    <w:rsid w:val="6BD125FA"/>
    <w:rsid w:val="6E6E0570"/>
    <w:rsid w:val="6F066D7E"/>
    <w:rsid w:val="71533229"/>
    <w:rsid w:val="71F9215E"/>
    <w:rsid w:val="725577C3"/>
    <w:rsid w:val="737E538C"/>
    <w:rsid w:val="743C0EA6"/>
    <w:rsid w:val="75B437B5"/>
    <w:rsid w:val="75F24549"/>
    <w:rsid w:val="76555214"/>
    <w:rsid w:val="76AD3F9D"/>
    <w:rsid w:val="76ED109B"/>
    <w:rsid w:val="77945A40"/>
    <w:rsid w:val="77946721"/>
    <w:rsid w:val="77A77189"/>
    <w:rsid w:val="78891EE5"/>
    <w:rsid w:val="78F76082"/>
    <w:rsid w:val="7955771D"/>
    <w:rsid w:val="7990551D"/>
    <w:rsid w:val="7A891630"/>
    <w:rsid w:val="7BAB1676"/>
    <w:rsid w:val="7C787CBC"/>
    <w:rsid w:val="7C801F95"/>
    <w:rsid w:val="7CB3657E"/>
    <w:rsid w:val="7D40474D"/>
    <w:rsid w:val="7DD21E73"/>
    <w:rsid w:val="7DE12473"/>
    <w:rsid w:val="7DEB4380"/>
    <w:rsid w:val="7E2A7BB8"/>
    <w:rsid w:val="7E4F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kern w:val="0"/>
      <w:sz w:val="27"/>
      <w:szCs w:val="27"/>
      <w:lang w:val="en-US" w:eastAsia="zh-CN" w:bidi="ar"/>
    </w:rPr>
  </w:style>
  <w:style w:type="character" w:default="1" w:styleId="8">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15"/>
    <w:qFormat/>
    <w:uiPriority w:val="99"/>
    <w:pPr>
      <w:ind w:right="-73" w:rightChars="-73" w:firstLine="560" w:firstLineChars="200"/>
    </w:pPr>
    <w:rPr>
      <w:rFonts w:ascii="仿宋_GB2312" w:eastAsia="仿宋_GB2312"/>
      <w:kern w:val="56"/>
      <w:sz w:val="28"/>
      <w:szCs w:val="2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page number"/>
    <w:basedOn w:val="8"/>
    <w:qFormat/>
    <w:uiPriority w:val="99"/>
    <w:rPr>
      <w:rFonts w:cs="Times New Roman"/>
    </w:rPr>
  </w:style>
  <w:style w:type="character" w:styleId="11">
    <w:name w:val="FollowedHyperlink"/>
    <w:basedOn w:val="8"/>
    <w:unhideWhenUsed/>
    <w:qFormat/>
    <w:uiPriority w:val="99"/>
    <w:rPr>
      <w:color w:val="000000"/>
      <w:u w:val="none"/>
    </w:rPr>
  </w:style>
  <w:style w:type="character" w:styleId="12">
    <w:name w:val="Emphasis"/>
    <w:basedOn w:val="8"/>
    <w:qFormat/>
    <w:uiPriority w:val="20"/>
  </w:style>
  <w:style w:type="character" w:styleId="13">
    <w:name w:val="Hyperlink"/>
    <w:basedOn w:val="8"/>
    <w:unhideWhenUsed/>
    <w:qFormat/>
    <w:uiPriority w:val="99"/>
    <w:rPr>
      <w:color w:val="000000"/>
      <w:u w:val="none"/>
    </w:rPr>
  </w:style>
  <w:style w:type="character" w:customStyle="1" w:styleId="15">
    <w:name w:val="正文文本缩进 Char"/>
    <w:basedOn w:val="8"/>
    <w:link w:val="4"/>
    <w:qFormat/>
    <w:uiPriority w:val="99"/>
    <w:rPr>
      <w:rFonts w:ascii="仿宋_GB2312" w:hAnsi="Times New Roman" w:eastAsia="仿宋_GB2312" w:cs="Times New Roman"/>
      <w:kern w:val="56"/>
      <w:sz w:val="28"/>
      <w:szCs w:val="20"/>
    </w:rPr>
  </w:style>
  <w:style w:type="character" w:customStyle="1" w:styleId="16">
    <w:name w:val="页脚 Char"/>
    <w:basedOn w:val="8"/>
    <w:link w:val="5"/>
    <w:qFormat/>
    <w:uiPriority w:val="99"/>
    <w:rPr>
      <w:rFonts w:ascii="Times New Roman" w:hAnsi="Times New Roman" w:eastAsia="宋体" w:cs="Times New Roman"/>
      <w:sz w:val="18"/>
      <w:szCs w:val="18"/>
    </w:rPr>
  </w:style>
  <w:style w:type="paragraph" w:customStyle="1" w:styleId="17">
    <w:name w:val="p0"/>
    <w:basedOn w:val="1"/>
    <w:qFormat/>
    <w:uiPriority w:val="99"/>
    <w:pPr>
      <w:widowControl/>
    </w:pPr>
    <w:rPr>
      <w:kern w:val="0"/>
      <w:sz w:val="32"/>
      <w:szCs w:val="32"/>
    </w:rPr>
  </w:style>
  <w:style w:type="character" w:customStyle="1" w:styleId="18">
    <w:name w:val="页眉 Char"/>
    <w:basedOn w:val="8"/>
    <w:link w:val="6"/>
    <w:semiHidden/>
    <w:qFormat/>
    <w:uiPriority w:val="99"/>
    <w:rPr>
      <w:rFonts w:ascii="Times New Roman" w:hAnsi="Times New Roman" w:eastAsia="宋体" w:cs="Times New Roman"/>
      <w:sz w:val="18"/>
      <w:szCs w:val="18"/>
    </w:rPr>
  </w:style>
  <w:style w:type="character" w:customStyle="1" w:styleId="19">
    <w:name w:val="ico"/>
    <w:basedOn w:val="8"/>
    <w:qFormat/>
    <w:uiPriority w:val="0"/>
    <w:rPr>
      <w:color w:val="F2DCB5"/>
    </w:rPr>
  </w:style>
  <w:style w:type="character" w:customStyle="1" w:styleId="20">
    <w:name w:val="more6"/>
    <w:basedOn w:val="8"/>
    <w:qFormat/>
    <w:uiPriority w:val="0"/>
    <w:rPr>
      <w:sz w:val="18"/>
      <w:szCs w:val="18"/>
    </w:rPr>
  </w:style>
  <w:style w:type="character" w:customStyle="1" w:styleId="21">
    <w:name w:val="ico-4"/>
    <w:basedOn w:val="8"/>
    <w:qFormat/>
    <w:uiPriority w:val="0"/>
    <w:rPr>
      <w:color w:val="F2DCB5"/>
    </w:rPr>
  </w:style>
  <w:style w:type="character" w:customStyle="1" w:styleId="22">
    <w:name w:val="info"/>
    <w:basedOn w:val="8"/>
    <w:qFormat/>
    <w:uiPriority w:val="0"/>
    <w:rPr>
      <w:color w:val="776955"/>
    </w:rPr>
  </w:style>
  <w:style w:type="character" w:customStyle="1" w:styleId="23">
    <w:name w:val="info4"/>
    <w:basedOn w:val="8"/>
    <w:qFormat/>
    <w:uiPriority w:val="0"/>
    <w:rPr>
      <w:color w:val="555555"/>
    </w:rPr>
  </w:style>
  <w:style w:type="character" w:customStyle="1" w:styleId="24">
    <w:name w:val="bds_more2"/>
    <w:basedOn w:val="8"/>
    <w:qFormat/>
    <w:uiPriority w:val="0"/>
  </w:style>
  <w:style w:type="character" w:customStyle="1" w:styleId="25">
    <w:name w:val="bds_more3"/>
    <w:basedOn w:val="8"/>
    <w:uiPriority w:val="0"/>
  </w:style>
  <w:style w:type="character" w:customStyle="1" w:styleId="26">
    <w:name w:val="bds_more4"/>
    <w:basedOn w:val="8"/>
    <w:qFormat/>
    <w:uiPriority w:val="0"/>
    <w:rPr>
      <w:rFonts w:hint="eastAsia" w:ascii="宋体" w:hAnsi="宋体" w:eastAsia="宋体" w:cs="宋体"/>
    </w:rPr>
  </w:style>
  <w:style w:type="character" w:customStyle="1" w:styleId="27">
    <w:name w:val="bds_nopic"/>
    <w:basedOn w:val="8"/>
    <w:uiPriority w:val="0"/>
  </w:style>
  <w:style w:type="character" w:customStyle="1" w:styleId="28">
    <w:name w:val="bds_nopic1"/>
    <w:basedOn w:val="8"/>
    <w:qFormat/>
    <w:uiPriority w:val="0"/>
  </w:style>
  <w:style w:type="character" w:customStyle="1" w:styleId="29">
    <w:name w:val="bds_nopic2"/>
    <w:basedOn w:val="8"/>
    <w:qFormat/>
    <w:uiPriority w:val="0"/>
  </w:style>
  <w:style w:type="character" w:customStyle="1" w:styleId="30">
    <w:name w:val="bds_more"/>
    <w:basedOn w:val="8"/>
    <w:qFormat/>
    <w:uiPriority w:val="0"/>
    <w:rPr>
      <w:rFonts w:hint="eastAsia" w:ascii="宋体" w:hAnsi="宋体" w:eastAsia="宋体" w:cs="宋体"/>
    </w:rPr>
  </w:style>
  <w:style w:type="character" w:customStyle="1" w:styleId="31">
    <w:name w:val="bds_more1"/>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722</Words>
  <Characters>4120</Characters>
  <Lines>34</Lines>
  <Paragraphs>9</Paragraphs>
  <TotalTime>3</TotalTime>
  <ScaleCrop>false</ScaleCrop>
  <LinksUpToDate>false</LinksUpToDate>
  <CharactersWithSpaces>4833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2018-01-17T02:14:00Z</dcterms:created>
  <dc:creator>HP</dc:creator>
  <cp:lastModifiedBy>小常</cp:lastModifiedBy>
  <cp:lastPrinted>2018-05-14T03:38:00Z</cp:lastPrinted>
  <dcterms:modified xsi:type="dcterms:W3CDTF">2018-05-18T06:46:29Z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