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72"/>
        <w:rPr>
          <w:rFonts w:hint="eastAsia" w:ascii="宋体" w:hAnsi="宋体"/>
          <w:b/>
          <w:color w:val="auto"/>
          <w:w w:val="150"/>
          <w:sz w:val="52"/>
          <w:highlight w:val="none"/>
        </w:rPr>
      </w:pPr>
    </w:p>
    <w:p>
      <w:pPr>
        <w:spacing w:before="313" w:beforeLines="100" w:line="2000" w:lineRule="exact"/>
        <w:jc w:val="center"/>
        <w:rPr>
          <w:rFonts w:hint="eastAsia" w:ascii="宋体" w:hAnsi="宋体"/>
          <w:b/>
          <w:bCs/>
          <w:color w:val="auto"/>
          <w:spacing w:val="-100"/>
          <w:sz w:val="108"/>
          <w:szCs w:val="108"/>
          <w:highlight w:val="none"/>
        </w:rPr>
      </w:pPr>
      <w:r>
        <w:rPr>
          <w:rFonts w:hint="eastAsia" w:ascii="宋体" w:hAnsi="宋体"/>
          <w:b/>
          <w:bCs/>
          <w:color w:val="auto"/>
          <w:spacing w:val="-100"/>
          <w:sz w:val="108"/>
          <w:szCs w:val="108"/>
          <w:highlight w:val="none"/>
        </w:rPr>
        <w:t>询 价 文 件</w:t>
      </w:r>
    </w:p>
    <w:p>
      <w:pPr>
        <w:rPr>
          <w:rFonts w:hint="eastAsia" w:ascii="宋体" w:hAnsi="宋体"/>
          <w:b/>
          <w:bCs/>
          <w:color w:val="auto"/>
          <w:sz w:val="48"/>
          <w:szCs w:val="48"/>
          <w:highlight w:val="none"/>
        </w:rPr>
      </w:pPr>
    </w:p>
    <w:p>
      <w:pPr>
        <w:rPr>
          <w:rFonts w:hint="eastAsia" w:ascii="宋体" w:hAnsi="宋体"/>
          <w:color w:val="auto"/>
          <w:sz w:val="24"/>
          <w:highlight w:val="none"/>
        </w:rPr>
      </w:pPr>
    </w:p>
    <w:p>
      <w:pPr>
        <w:tabs>
          <w:tab w:val="left" w:pos="1140"/>
        </w:tabs>
        <w:ind w:firstLine="1510" w:firstLineChars="472"/>
        <w:rPr>
          <w:rFonts w:ascii="宋体" w:hAnsi="宋体"/>
          <w:color w:val="auto"/>
          <w:sz w:val="32"/>
          <w:highlight w:val="none"/>
        </w:rPr>
      </w:pPr>
    </w:p>
    <w:p>
      <w:pPr>
        <w:pStyle w:val="15"/>
        <w:rPr>
          <w:color w:val="auto"/>
          <w:highlight w:val="none"/>
        </w:rPr>
      </w:pPr>
    </w:p>
    <w:p>
      <w:pPr>
        <w:rPr>
          <w:color w:val="auto"/>
          <w:highlight w:val="none"/>
        </w:rPr>
      </w:pPr>
    </w:p>
    <w:p>
      <w:pPr>
        <w:spacing w:line="360" w:lineRule="auto"/>
        <w:ind w:firstLine="1446" w:firstLineChars="400"/>
        <w:jc w:val="left"/>
        <w:rPr>
          <w:rFonts w:hint="default" w:ascii="宋体" w:hAnsi="宋体"/>
          <w:b w:val="0"/>
          <w:bCs/>
          <w:color w:val="auto"/>
          <w:sz w:val="32"/>
          <w:highlight w:val="none"/>
          <w:lang w:val="en-US"/>
        </w:rPr>
      </w:pPr>
      <w:r>
        <w:rPr>
          <w:rFonts w:hint="eastAsia" w:ascii="宋体" w:hAnsi="宋体"/>
          <w:b/>
          <w:color w:val="auto"/>
          <w:sz w:val="36"/>
          <w:szCs w:val="36"/>
          <w:highlight w:val="none"/>
        </w:rPr>
        <w:t>采购编号：</w:t>
      </w:r>
      <w:r>
        <w:rPr>
          <w:rFonts w:hint="eastAsia" w:ascii="宋体" w:hAnsi="宋体" w:cs="Times New Roman"/>
          <w:b w:val="0"/>
          <w:bCs/>
          <w:color w:val="auto"/>
          <w:kern w:val="2"/>
          <w:sz w:val="24"/>
          <w:szCs w:val="24"/>
          <w:highlight w:val="none"/>
          <w:u w:val="single"/>
          <w:lang w:val="en-US" w:eastAsia="zh-CN" w:bidi="ar-SA"/>
        </w:rPr>
        <w:t xml:space="preserve">      </w:t>
      </w:r>
      <w:r>
        <w:rPr>
          <w:rFonts w:hint="eastAsia" w:ascii="宋体" w:hAnsi="宋体" w:eastAsia="宋体" w:cs="Times New Roman"/>
          <w:b w:val="0"/>
          <w:bCs/>
          <w:color w:val="auto"/>
          <w:kern w:val="2"/>
          <w:sz w:val="24"/>
          <w:szCs w:val="24"/>
          <w:highlight w:val="none"/>
          <w:u w:val="single"/>
          <w:lang w:val="en-US" w:eastAsia="zh-CN" w:bidi="ar-SA"/>
        </w:rPr>
        <w:t>MSXY202201</w:t>
      </w:r>
      <w:r>
        <w:rPr>
          <w:rFonts w:hint="eastAsia" w:ascii="宋体" w:hAnsi="宋体" w:cs="Times New Roman"/>
          <w:b w:val="0"/>
          <w:bCs/>
          <w:color w:val="auto"/>
          <w:kern w:val="2"/>
          <w:sz w:val="24"/>
          <w:szCs w:val="24"/>
          <w:highlight w:val="none"/>
          <w:u w:val="single"/>
          <w:lang w:val="en-US" w:eastAsia="zh-CN" w:bidi="ar-SA"/>
        </w:rPr>
        <w:t xml:space="preserve">         </w:t>
      </w:r>
    </w:p>
    <w:p>
      <w:pPr>
        <w:ind w:left="3248" w:leftChars="686" w:hanging="1807" w:hangingChars="500"/>
        <w:rPr>
          <w:rFonts w:hint="default" w:ascii="宋体" w:hAnsi="宋体" w:eastAsia="宋体" w:cs="Times New Roman"/>
          <w:b w:val="0"/>
          <w:bCs/>
          <w:color w:val="auto"/>
          <w:kern w:val="2"/>
          <w:sz w:val="24"/>
          <w:szCs w:val="24"/>
          <w:highlight w:val="none"/>
          <w:u w:val="single"/>
          <w:lang w:val="en-US" w:eastAsia="zh-Hans" w:bidi="ar-SA"/>
        </w:rPr>
      </w:pPr>
      <w:r>
        <w:rPr>
          <w:rFonts w:hint="eastAsia" w:ascii="宋体" w:hAnsi="宋体"/>
          <w:b/>
          <w:color w:val="auto"/>
          <w:sz w:val="36"/>
          <w:szCs w:val="36"/>
          <w:highlight w:val="none"/>
        </w:rPr>
        <w:t>项目名称：</w:t>
      </w:r>
      <w:r>
        <w:rPr>
          <w:rFonts w:hint="eastAsia" w:ascii="宋体" w:hAnsi="宋体" w:eastAsia="宋体" w:cs="Times New Roman"/>
          <w:b w:val="0"/>
          <w:bCs/>
          <w:color w:val="auto"/>
          <w:kern w:val="2"/>
          <w:sz w:val="24"/>
          <w:szCs w:val="24"/>
          <w:highlight w:val="none"/>
          <w:u w:val="single"/>
          <w:lang w:val="en-US" w:eastAsia="zh-CN" w:bidi="ar-SA"/>
        </w:rPr>
        <w:t>2022数字美术长卷《宋元中国.海丝泉州传奇》“画说海丝韵”美术作品展览</w:t>
      </w:r>
      <w:r>
        <w:rPr>
          <w:rFonts w:hint="eastAsia" w:ascii="宋体" w:hAnsi="宋体" w:eastAsia="宋体" w:cs="Times New Roman"/>
          <w:b w:val="0"/>
          <w:bCs/>
          <w:color w:val="auto"/>
          <w:kern w:val="2"/>
          <w:sz w:val="24"/>
          <w:szCs w:val="24"/>
          <w:highlight w:val="none"/>
          <w:u w:val="single"/>
          <w:lang w:val="en-US" w:eastAsia="zh-Hans" w:bidi="ar-SA"/>
        </w:rPr>
        <w:t>展区布置搭建服务</w:t>
      </w:r>
    </w:p>
    <w:p>
      <w:pPr>
        <w:ind w:left="2486" w:leftChars="684" w:hanging="1050" w:hangingChars="500"/>
        <w:rPr>
          <w:rFonts w:hint="eastAsia" w:ascii="宋体" w:hAnsi="宋体"/>
          <w:color w:val="auto"/>
          <w:highlight w:val="none"/>
        </w:rPr>
      </w:pPr>
    </w:p>
    <w:p>
      <w:pPr>
        <w:rPr>
          <w:rFonts w:ascii="宋体" w:hAnsi="宋体"/>
          <w:color w:val="auto"/>
          <w:highlight w:val="none"/>
        </w:rPr>
      </w:pPr>
    </w:p>
    <w:p>
      <w:pPr>
        <w:ind w:firstLine="1792" w:firstLineChars="498"/>
        <w:rPr>
          <w:rFonts w:hint="eastAsia" w:ascii="宋体" w:hAnsi="宋体"/>
          <w:color w:val="auto"/>
          <w:sz w:val="36"/>
          <w:highlight w:val="none"/>
        </w:rPr>
      </w:pPr>
    </w:p>
    <w:p>
      <w:pPr>
        <w:pStyle w:val="15"/>
        <w:rPr>
          <w:rFonts w:hint="eastAsia"/>
          <w:color w:val="auto"/>
          <w:highlight w:val="none"/>
        </w:rPr>
      </w:pPr>
    </w:p>
    <w:p>
      <w:pPr>
        <w:rPr>
          <w:rFonts w:hint="eastAsia" w:ascii="宋体" w:hAnsi="宋体"/>
          <w:color w:val="auto"/>
          <w:sz w:val="36"/>
          <w:highlight w:val="none"/>
        </w:rPr>
      </w:pPr>
    </w:p>
    <w:p>
      <w:pPr>
        <w:ind w:firstLine="2530" w:firstLineChars="700"/>
        <w:jc w:val="both"/>
        <w:outlineLvl w:val="9"/>
        <w:rPr>
          <w:rFonts w:hint="default" w:ascii="宋体" w:hAnsi="宋体" w:eastAsia="宋体"/>
          <w:b/>
          <w:color w:val="000000" w:themeColor="text1"/>
          <w:sz w:val="36"/>
          <w:szCs w:val="36"/>
          <w:highlight w:val="none"/>
          <w:u w:val="single"/>
          <w:lang w:val="en-US" w:eastAsia="zh-CN"/>
          <w14:textFill>
            <w14:solidFill>
              <w14:schemeClr w14:val="tx1"/>
            </w14:solidFill>
          </w14:textFill>
        </w:rPr>
      </w:pPr>
      <w:r>
        <w:rPr>
          <w:rFonts w:hint="eastAsia" w:ascii="宋体" w:hAnsi="宋体"/>
          <w:b/>
          <w:color w:val="auto"/>
          <w:sz w:val="36"/>
          <w:szCs w:val="36"/>
          <w:highlight w:val="none"/>
          <w:lang w:val="en-US" w:eastAsia="zh-CN"/>
        </w:rPr>
        <w:t>泉州师范学院</w:t>
      </w:r>
      <w:r>
        <w:rPr>
          <w:rFonts w:hint="eastAsia" w:ascii="宋体" w:hAnsi="宋体"/>
          <w:b/>
          <w:color w:val="000000" w:themeColor="text1"/>
          <w:sz w:val="36"/>
          <w:szCs w:val="36"/>
          <w:highlight w:val="none"/>
          <w:u w:val="single"/>
          <w:lang w:val="en-US" w:eastAsia="zh-CN"/>
          <w14:textFill>
            <w14:solidFill>
              <w14:schemeClr w14:val="tx1"/>
            </w14:solidFill>
          </w14:textFill>
        </w:rPr>
        <w:t>（美术与设计学院）</w:t>
      </w:r>
    </w:p>
    <w:p>
      <w:pPr>
        <w:spacing w:before="313" w:beforeLines="100" w:after="313" w:afterLines="100" w:line="360" w:lineRule="exact"/>
        <w:jc w:val="center"/>
        <w:rPr>
          <w:rFonts w:hint="eastAsia" w:ascii="宋体" w:hAnsi="宋体"/>
          <w:b/>
          <w:color w:val="auto"/>
          <w:sz w:val="36"/>
          <w:szCs w:val="36"/>
          <w:highlight w:val="none"/>
        </w:rPr>
        <w:sectPr>
          <w:headerReference r:id="rId3" w:type="default"/>
          <w:footerReference r:id="rId4" w:type="default"/>
          <w:footerReference r:id="rId5" w:type="even"/>
          <w:pgSz w:w="11906" w:h="16838"/>
          <w:pgMar w:top="1134" w:right="1134" w:bottom="851" w:left="1247" w:header="567" w:footer="567" w:gutter="0"/>
          <w:pgNumType w:fmt="decimal" w:start="0"/>
          <w:cols w:space="720" w:num="1"/>
          <w:titlePg/>
          <w:docGrid w:type="lines" w:linePitch="312" w:charSpace="0"/>
        </w:sectPr>
      </w:pPr>
      <w:r>
        <w:rPr>
          <w:rFonts w:hint="eastAsia" w:ascii="宋体" w:hAnsi="宋体"/>
          <w:b/>
          <w:color w:val="auto"/>
          <w:sz w:val="36"/>
          <w:szCs w:val="36"/>
          <w:highlight w:val="none"/>
          <w:lang w:val="en-US" w:eastAsia="zh-CN"/>
        </w:rPr>
        <w:t>2022</w:t>
      </w:r>
      <w:r>
        <w:rPr>
          <w:rFonts w:hint="eastAsia" w:ascii="宋体" w:hAnsi="宋体"/>
          <w:b/>
          <w:color w:val="auto"/>
          <w:sz w:val="36"/>
          <w:szCs w:val="36"/>
          <w:highlight w:val="none"/>
        </w:rPr>
        <w:t>年</w:t>
      </w:r>
      <w:r>
        <w:rPr>
          <w:rFonts w:hint="eastAsia" w:ascii="宋体" w:hAnsi="宋体"/>
          <w:b/>
          <w:color w:val="auto"/>
          <w:sz w:val="36"/>
          <w:szCs w:val="36"/>
          <w:highlight w:val="none"/>
          <w:lang w:val="en-US" w:eastAsia="zh-CN"/>
        </w:rPr>
        <w:t>12</w:t>
      </w:r>
      <w:r>
        <w:rPr>
          <w:rFonts w:hint="eastAsia" w:ascii="宋体" w:hAnsi="宋体"/>
          <w:b/>
          <w:color w:val="auto"/>
          <w:sz w:val="36"/>
          <w:szCs w:val="36"/>
          <w:highlight w:val="none"/>
        </w:rPr>
        <w:t>月</w:t>
      </w:r>
    </w:p>
    <w:p>
      <w:pPr>
        <w:pStyle w:val="2"/>
        <w:rPr>
          <w:rFonts w:hint="eastAsia"/>
        </w:rPr>
      </w:pPr>
    </w:p>
    <w:p>
      <w:pPr>
        <w:spacing w:before="313" w:beforeLines="100" w:after="313" w:afterLines="100" w:line="360" w:lineRule="exact"/>
        <w:jc w:val="center"/>
        <w:rPr>
          <w:rFonts w:hint="eastAsia" w:ascii="宋体" w:hAnsi="宋体"/>
          <w:b/>
          <w:color w:val="auto"/>
          <w:sz w:val="36"/>
          <w:szCs w:val="36"/>
          <w:highlight w:val="none"/>
        </w:rPr>
      </w:pPr>
      <w:r>
        <w:rPr>
          <w:rFonts w:hint="eastAsia" w:ascii="宋体" w:hAnsi="宋体"/>
          <w:b/>
          <w:color w:val="auto"/>
          <w:spacing w:val="400"/>
          <w:sz w:val="36"/>
          <w:szCs w:val="36"/>
          <w:highlight w:val="none"/>
        </w:rPr>
        <w:t>目</w:t>
      </w:r>
      <w:r>
        <w:rPr>
          <w:rFonts w:hint="eastAsia" w:ascii="宋体" w:hAnsi="宋体"/>
          <w:b/>
          <w:color w:val="auto"/>
          <w:sz w:val="36"/>
          <w:szCs w:val="36"/>
          <w:highlight w:val="none"/>
        </w:rPr>
        <w:t>录</w:t>
      </w:r>
    </w:p>
    <w:sdt>
      <w:sdtPr>
        <w:rPr>
          <w:rFonts w:ascii="宋体" w:hAnsi="宋体" w:eastAsia="宋体" w:cs="Times New Roman"/>
          <w:color w:val="auto"/>
          <w:kern w:val="2"/>
          <w:sz w:val="21"/>
          <w:szCs w:val="24"/>
          <w:highlight w:val="none"/>
          <w:lang w:val="en-US" w:eastAsia="zh-CN" w:bidi="ar-SA"/>
        </w:rPr>
        <w:id w:val="147453954"/>
        <w15:color w:val="DBDBDB"/>
        <w:docPartObj>
          <w:docPartGallery w:val="Table of Contents"/>
          <w:docPartUnique/>
        </w:docPartObj>
      </w:sdtPr>
      <w:sdtEndPr>
        <w:rPr>
          <w:rFonts w:hint="eastAsia" w:ascii="宋体" w:hAnsi="宋体" w:eastAsia="宋体" w:cs="宋体"/>
          <w:b/>
          <w:bCs/>
          <w:caps/>
          <w:color w:val="auto"/>
          <w:kern w:val="2"/>
          <w:sz w:val="20"/>
          <w:szCs w:val="24"/>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"1-2" \h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_Toc18223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第一部分    </w:t>
          </w:r>
          <w:r>
            <w:rPr>
              <w:rFonts w:hint="eastAsia" w:ascii="宋体" w:hAnsi="宋体" w:eastAsia="宋体" w:cs="宋体"/>
              <w:color w:val="auto"/>
              <w:sz w:val="24"/>
              <w:szCs w:val="24"/>
              <w:highlight w:val="none"/>
              <w:lang w:eastAsia="zh-CN"/>
            </w:rPr>
            <w:t>询</w:t>
          </w:r>
          <w:r>
            <w:rPr>
              <w:rFonts w:hint="eastAsia" w:ascii="宋体" w:hAnsi="宋体" w:eastAsia="宋体" w:cs="宋体"/>
              <w:color w:val="auto"/>
              <w:sz w:val="24"/>
              <w:szCs w:val="24"/>
              <w:highlight w:val="none"/>
            </w:rPr>
            <w:t>价邀请</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_Toc18223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_Toc13469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询价</w:t>
          </w:r>
          <w:r>
            <w:rPr>
              <w:rFonts w:hint="eastAsia" w:ascii="宋体" w:hAnsi="宋体" w:eastAsia="宋体" w:cs="宋体"/>
              <w:color w:val="auto"/>
              <w:sz w:val="24"/>
              <w:szCs w:val="24"/>
              <w:highlight w:val="none"/>
              <w:lang w:eastAsia="zh-CN"/>
            </w:rPr>
            <w:t>标的</w:t>
          </w:r>
          <w:r>
            <w:rPr>
              <w:rFonts w:hint="eastAsia" w:ascii="宋体" w:hAnsi="宋体" w:eastAsia="宋体" w:cs="宋体"/>
              <w:color w:val="auto"/>
              <w:sz w:val="24"/>
              <w:szCs w:val="24"/>
              <w:highlight w:val="none"/>
            </w:rPr>
            <w:t>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_Toc13469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_Toc7302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eastAsia="zh-CN"/>
            </w:rPr>
            <w:t>第二部分</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报价供应商须知</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_Toc7302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_Toc5918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询价内容</w:t>
          </w:r>
          <w:r>
            <w:rPr>
              <w:rFonts w:hint="eastAsia" w:ascii="宋体" w:hAnsi="宋体" w:eastAsia="宋体" w:cs="宋体"/>
              <w:color w:val="auto"/>
              <w:sz w:val="24"/>
              <w:szCs w:val="24"/>
              <w:highlight w:val="none"/>
            </w:rPr>
            <w:t>及要求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_Toc5918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_Toc29063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文件格式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_Toc29063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格式1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报   价  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9</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_Toc13976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格式2                       报价一览表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_Toc13976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_Toc12436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分项报价明细表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_Toc12436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_Toc24037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资格声明函</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_Toc24037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_Toc30609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法定代表人授权书(原件)</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_Toc30609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end"/>
          </w:r>
        </w:p>
      </w:sdtContent>
    </w:sd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15"/>
        <w:rPr>
          <w:rFonts w:hint="eastAsia"/>
          <w:color w:val="auto"/>
          <w:highlight w:val="none"/>
        </w:rPr>
      </w:pPr>
    </w:p>
    <w:p>
      <w:pPr>
        <w:rPr>
          <w:rFonts w:hint="eastAsia"/>
          <w:color w:val="auto"/>
          <w:highlight w:val="none"/>
        </w:rPr>
      </w:pPr>
    </w:p>
    <w:p>
      <w:pPr>
        <w:pStyle w:val="15"/>
        <w:rPr>
          <w:rFonts w:hint="eastAsia"/>
          <w:color w:val="auto"/>
          <w:highlight w:val="none"/>
        </w:rPr>
      </w:pPr>
    </w:p>
    <w:p>
      <w:pPr>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3"/>
        <w:spacing w:before="0" w:after="0" w:line="360" w:lineRule="auto"/>
        <w:jc w:val="center"/>
        <w:rPr>
          <w:rFonts w:hint="eastAsia" w:ascii="宋体" w:hAnsi="宋体" w:eastAsia="宋体"/>
          <w:color w:val="auto"/>
          <w:sz w:val="36"/>
          <w:szCs w:val="36"/>
          <w:highlight w:val="none"/>
        </w:rPr>
      </w:pPr>
      <w:bookmarkStart w:id="0" w:name="_Toc134733479"/>
      <w:bookmarkStart w:id="1" w:name="_Toc10914"/>
      <w:bookmarkStart w:id="2" w:name="_Toc9763"/>
      <w:bookmarkStart w:id="3" w:name="_Toc18223"/>
      <w:bookmarkStart w:id="4" w:name="_Toc26208"/>
      <w:r>
        <w:rPr>
          <w:rFonts w:hint="eastAsia" w:ascii="宋体" w:hAnsi="宋体" w:eastAsia="宋体"/>
          <w:color w:val="auto"/>
          <w:sz w:val="36"/>
          <w:szCs w:val="36"/>
          <w:highlight w:val="none"/>
        </w:rPr>
        <w:t xml:space="preserve">第一部分    </w:t>
      </w:r>
      <w:r>
        <w:rPr>
          <w:rFonts w:hint="eastAsia" w:ascii="宋体" w:hAnsi="宋体" w:eastAsia="宋体"/>
          <w:color w:val="auto"/>
          <w:sz w:val="36"/>
          <w:szCs w:val="36"/>
          <w:highlight w:val="none"/>
          <w:lang w:eastAsia="zh-CN"/>
        </w:rPr>
        <w:t>询</w:t>
      </w:r>
      <w:r>
        <w:rPr>
          <w:rFonts w:hint="eastAsia" w:ascii="宋体" w:hAnsi="宋体" w:eastAsia="宋体"/>
          <w:color w:val="auto"/>
          <w:sz w:val="36"/>
          <w:szCs w:val="36"/>
          <w:highlight w:val="none"/>
        </w:rPr>
        <w:t>价邀请</w:t>
      </w:r>
      <w:bookmarkEnd w:id="0"/>
      <w:bookmarkEnd w:id="1"/>
      <w:bookmarkEnd w:id="2"/>
      <w:bookmarkEnd w:id="3"/>
      <w:bookmarkEnd w:id="4"/>
    </w:p>
    <w:p>
      <w:pPr>
        <w:pStyle w:val="15"/>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i w:val="0"/>
          <w:iCs w:val="0"/>
          <w:color w:val="auto"/>
          <w:sz w:val="24"/>
          <w:szCs w:val="24"/>
          <w:highlight w:val="none"/>
        </w:rPr>
      </w:pPr>
      <w:bookmarkStart w:id="5" w:name="_Toc34745149"/>
      <w:bookmarkStart w:id="6" w:name="_Toc35068743"/>
      <w:bookmarkStart w:id="7" w:name="_Toc425276503"/>
      <w:bookmarkStart w:id="8" w:name="_Toc3785675"/>
      <w:bookmarkStart w:id="9" w:name="_Toc105389203"/>
      <w:bookmarkStart w:id="10" w:name="_Toc53570175"/>
      <w:bookmarkStart w:id="11" w:name="_Toc33775520"/>
      <w:bookmarkStart w:id="12" w:name="_Toc3785637"/>
      <w:bookmarkStart w:id="13" w:name="_Toc35599967"/>
      <w:bookmarkStart w:id="14" w:name="_Toc33953164"/>
      <w:bookmarkStart w:id="15" w:name="_Toc34703823"/>
      <w:bookmarkStart w:id="16" w:name="_Toc98731630"/>
      <w:bookmarkStart w:id="17" w:name="_Toc54513051"/>
      <w:bookmarkStart w:id="18" w:name="_Toc53335577"/>
      <w:bookmarkStart w:id="19" w:name="_Toc87857945"/>
      <w:bookmarkStart w:id="20" w:name="_Toc34789935"/>
      <w:bookmarkStart w:id="21" w:name="_Toc98672988"/>
      <w:bookmarkStart w:id="22" w:name="_Toc108257590"/>
      <w:bookmarkStart w:id="23" w:name="_Toc34664278"/>
      <w:bookmarkStart w:id="24" w:name="_Toc108260365"/>
      <w:bookmarkStart w:id="25" w:name="_Toc108257116"/>
      <w:bookmarkStart w:id="26" w:name="_Toc35071897"/>
      <w:bookmarkStart w:id="27" w:name="_Toc3785513"/>
      <w:bookmarkStart w:id="28" w:name="_Toc35622007"/>
      <w:bookmarkStart w:id="29" w:name="_Toc36146204"/>
      <w:bookmarkStart w:id="30" w:name="_Toc35742634"/>
      <w:bookmarkStart w:id="31" w:name="_Toc108257466"/>
      <w:bookmarkStart w:id="32" w:name="_Toc93397582"/>
      <w:bookmarkStart w:id="33" w:name="_Toc93397984"/>
      <w:bookmarkStart w:id="34" w:name="_Toc60130052"/>
      <w:bookmarkStart w:id="35" w:name="_Toc40761347"/>
      <w:bookmarkStart w:id="36" w:name="_Toc35222536"/>
      <w:bookmarkStart w:id="37" w:name="_Toc35941127"/>
      <w:bookmarkStart w:id="38" w:name="_Toc108257397"/>
      <w:bookmarkStart w:id="39" w:name="_Toc35107772"/>
      <w:bookmarkStart w:id="40" w:name="_Toc36123671"/>
      <w:bookmarkStart w:id="41" w:name="_Toc3785461"/>
      <w:r>
        <w:rPr>
          <w:rFonts w:hint="eastAsia" w:ascii="宋体" w:hAnsi="宋体"/>
          <w:i w:val="0"/>
          <w:iCs w:val="0"/>
          <w:color w:val="000000" w:themeColor="text1"/>
          <w:sz w:val="24"/>
          <w:szCs w:val="24"/>
          <w:highlight w:val="none"/>
          <w:u w:val="single"/>
          <w:lang w:val="en-US" w:eastAsia="zh-CN"/>
          <w14:textFill>
            <w14:solidFill>
              <w14:schemeClr w14:val="tx1"/>
            </w14:solidFill>
          </w14:textFill>
        </w:rPr>
        <w:t xml:space="preserve"> 泉州师范学院 （美术与设计学院） </w:t>
      </w:r>
      <w:r>
        <w:rPr>
          <w:rFonts w:hint="eastAsia" w:ascii="宋体" w:hAnsi="宋体"/>
          <w:i w:val="0"/>
          <w:iCs w:val="0"/>
          <w:color w:val="auto"/>
          <w:spacing w:val="-6"/>
          <w:sz w:val="24"/>
          <w:szCs w:val="24"/>
          <w:highlight w:val="none"/>
        </w:rPr>
        <w:t>以</w:t>
      </w:r>
      <w:r>
        <w:rPr>
          <w:rFonts w:hint="eastAsia" w:ascii="宋体" w:hAnsi="宋体"/>
          <w:i w:val="0"/>
          <w:iCs w:val="0"/>
          <w:color w:val="auto"/>
          <w:spacing w:val="-6"/>
          <w:sz w:val="24"/>
          <w:szCs w:val="24"/>
          <w:highlight w:val="none"/>
          <w:u w:val="single"/>
        </w:rPr>
        <w:t xml:space="preserve"> </w:t>
      </w:r>
      <w:r>
        <w:rPr>
          <w:rFonts w:hint="eastAsia" w:ascii="宋体" w:hAnsi="宋体"/>
          <w:i w:val="0"/>
          <w:iCs w:val="0"/>
          <w:color w:val="auto"/>
          <w:spacing w:val="-6"/>
          <w:sz w:val="24"/>
          <w:szCs w:val="24"/>
          <w:highlight w:val="none"/>
          <w:u w:val="single"/>
          <w:lang w:val="en-US" w:eastAsia="zh-CN"/>
        </w:rPr>
        <w:t xml:space="preserve"> </w:t>
      </w:r>
      <w:r>
        <w:rPr>
          <w:rFonts w:hint="eastAsia" w:ascii="宋体" w:hAnsi="宋体"/>
          <w:b/>
          <w:bCs/>
          <w:i w:val="0"/>
          <w:iCs w:val="0"/>
          <w:color w:val="auto"/>
          <w:spacing w:val="-6"/>
          <w:sz w:val="24"/>
          <w:szCs w:val="24"/>
          <w:highlight w:val="none"/>
          <w:u w:val="single"/>
        </w:rPr>
        <w:t>询价</w:t>
      </w:r>
      <w:r>
        <w:rPr>
          <w:rFonts w:hint="eastAsia" w:ascii="宋体" w:hAnsi="宋体"/>
          <w:b/>
          <w:bCs/>
          <w:i w:val="0"/>
          <w:iCs w:val="0"/>
          <w:color w:val="auto"/>
          <w:spacing w:val="-6"/>
          <w:sz w:val="24"/>
          <w:szCs w:val="24"/>
          <w:highlight w:val="none"/>
          <w:u w:val="single"/>
          <w:lang w:val="en-US" w:eastAsia="zh-CN"/>
        </w:rPr>
        <w:t xml:space="preserve">  </w:t>
      </w:r>
      <w:r>
        <w:rPr>
          <w:rFonts w:hint="eastAsia" w:ascii="宋体" w:hAnsi="宋体"/>
          <w:bCs/>
          <w:i w:val="0"/>
          <w:iCs w:val="0"/>
          <w:color w:val="auto"/>
          <w:spacing w:val="-6"/>
          <w:sz w:val="24"/>
          <w:szCs w:val="24"/>
          <w:highlight w:val="none"/>
        </w:rPr>
        <w:t>的</w:t>
      </w:r>
      <w:r>
        <w:rPr>
          <w:rFonts w:hint="eastAsia" w:ascii="宋体" w:hAnsi="宋体"/>
          <w:i w:val="0"/>
          <w:iCs w:val="0"/>
          <w:color w:val="auto"/>
          <w:spacing w:val="-6"/>
          <w:sz w:val="24"/>
          <w:szCs w:val="24"/>
          <w:highlight w:val="none"/>
        </w:rPr>
        <w:t>方式对以下项目进行采购，欢迎</w:t>
      </w:r>
      <w:r>
        <w:rPr>
          <w:rFonts w:hint="eastAsia" w:ascii="宋体" w:hAnsi="宋体"/>
          <w:i w:val="0"/>
          <w:iCs w:val="0"/>
          <w:color w:val="auto"/>
          <w:spacing w:val="-6"/>
          <w:sz w:val="24"/>
          <w:szCs w:val="24"/>
          <w:highlight w:val="none"/>
          <w:lang w:eastAsia="zh-CN"/>
        </w:rPr>
        <w:t>合格</w:t>
      </w:r>
      <w:r>
        <w:rPr>
          <w:rFonts w:hint="eastAsia" w:ascii="宋体" w:hAnsi="宋体"/>
          <w:i w:val="0"/>
          <w:iCs w:val="0"/>
          <w:color w:val="000000" w:themeColor="text1"/>
          <w:spacing w:val="-6"/>
          <w:sz w:val="24"/>
          <w:szCs w:val="24"/>
          <w:highlight w:val="none"/>
          <w:lang w:eastAsia="zh-CN"/>
          <w14:textFill>
            <w14:solidFill>
              <w14:schemeClr w14:val="tx1"/>
            </w14:solidFill>
          </w14:textFill>
        </w:rPr>
        <w:t>的受邀</w:t>
      </w:r>
      <w:r>
        <w:rPr>
          <w:rFonts w:hint="eastAsia" w:ascii="宋体" w:hAnsi="宋体"/>
          <w:i w:val="0"/>
          <w:iCs w:val="0"/>
          <w:color w:val="000000" w:themeColor="text1"/>
          <w:spacing w:val="-6"/>
          <w:sz w:val="24"/>
          <w:szCs w:val="24"/>
          <w:highlight w:val="none"/>
          <w14:textFill>
            <w14:solidFill>
              <w14:schemeClr w14:val="tx1"/>
            </w14:solidFill>
          </w14:textFill>
        </w:rPr>
        <w:t>供应商参</w:t>
      </w:r>
      <w:r>
        <w:rPr>
          <w:rFonts w:hint="eastAsia" w:ascii="宋体" w:hAnsi="宋体"/>
          <w:i w:val="0"/>
          <w:iCs w:val="0"/>
          <w:color w:val="auto"/>
          <w:spacing w:val="-6"/>
          <w:sz w:val="24"/>
          <w:szCs w:val="24"/>
          <w:highlight w:val="none"/>
        </w:rPr>
        <w:t>加报价。</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一、</w:t>
      </w:r>
      <w:r>
        <w:rPr>
          <w:rFonts w:hint="eastAsia" w:ascii="宋体" w:hAnsi="宋体"/>
          <w:color w:val="auto"/>
          <w:sz w:val="24"/>
          <w:szCs w:val="24"/>
          <w:highlight w:val="none"/>
          <w:lang w:eastAsia="zh-CN"/>
        </w:rPr>
        <w:t>项目基本情况</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FF0000"/>
          <w:sz w:val="24"/>
          <w:szCs w:val="24"/>
          <w:highlight w:val="none"/>
          <w:u w:val="single"/>
          <w:lang w:val="en-US" w:eastAsia="zh-CN"/>
        </w:rPr>
      </w:pPr>
      <w:r>
        <w:rPr>
          <w:rFonts w:hint="eastAsia" w:ascii="宋体" w:hAnsi="宋体"/>
          <w:color w:val="000000" w:themeColor="text1"/>
          <w:sz w:val="24"/>
          <w:szCs w:val="24"/>
          <w:highlight w:val="none"/>
          <w14:textFill>
            <w14:solidFill>
              <w14:schemeClr w14:val="tx1"/>
            </w14:solidFill>
          </w14:textFill>
        </w:rPr>
        <w:t>采购编号：</w:t>
      </w:r>
      <w:r>
        <w:rPr>
          <w:rFonts w:hint="eastAsia" w:ascii="宋体" w:hAnsi="宋体" w:cs="Times New Roman"/>
          <w:bCs/>
          <w:sz w:val="24"/>
          <w:u w:val="single"/>
          <w:lang w:val="en-US" w:eastAsia="zh-CN"/>
        </w:rPr>
        <w:t xml:space="preserve">   MSXY202201          </w:t>
      </w:r>
    </w:p>
    <w:p>
      <w:pPr>
        <w:rPr>
          <w:rFonts w:hint="default" w:ascii="宋体" w:hAnsi="宋体" w:eastAsia="宋体" w:cs="Times New Roman"/>
          <w:b w:val="0"/>
          <w:bCs/>
          <w:color w:val="auto"/>
          <w:kern w:val="2"/>
          <w:sz w:val="24"/>
          <w:szCs w:val="24"/>
          <w:highlight w:val="none"/>
          <w:u w:val="single"/>
          <w:lang w:val="en-US" w:eastAsia="zh-Hans" w:bidi="ar-SA"/>
        </w:rPr>
      </w:pPr>
      <w:r>
        <w:rPr>
          <w:rFonts w:hint="eastAsia" w:ascii="宋体" w:hAnsi="宋体"/>
          <w:color w:val="000000" w:themeColor="text1"/>
          <w:sz w:val="24"/>
          <w:szCs w:val="24"/>
          <w:highlight w:val="none"/>
          <w14:textFill>
            <w14:solidFill>
              <w14:schemeClr w14:val="tx1"/>
            </w14:solidFill>
          </w14:textFill>
        </w:rPr>
        <w:t>项目名称：</w:t>
      </w:r>
      <w:r>
        <w:rPr>
          <w:rFonts w:hint="eastAsia" w:ascii="宋体" w:hAnsi="宋体" w:eastAsia="宋体" w:cs="Times New Roman"/>
          <w:b w:val="0"/>
          <w:bCs/>
          <w:color w:val="auto"/>
          <w:kern w:val="2"/>
          <w:sz w:val="24"/>
          <w:szCs w:val="24"/>
          <w:highlight w:val="none"/>
          <w:u w:val="single"/>
          <w:lang w:val="en-US" w:eastAsia="zh-CN" w:bidi="ar-SA"/>
        </w:rPr>
        <w:t>2022数字美术长卷《宋元中国.海丝泉州传奇》“画说海丝韵”美术作品展览</w:t>
      </w:r>
      <w:r>
        <w:rPr>
          <w:rFonts w:hint="eastAsia" w:ascii="宋体" w:hAnsi="宋体" w:eastAsia="宋体" w:cs="Times New Roman"/>
          <w:b w:val="0"/>
          <w:bCs/>
          <w:color w:val="auto"/>
          <w:kern w:val="2"/>
          <w:sz w:val="24"/>
          <w:szCs w:val="24"/>
          <w:highlight w:val="none"/>
          <w:u w:val="single"/>
          <w:lang w:val="en-US" w:eastAsia="zh-Hans" w:bidi="ar-SA"/>
        </w:rPr>
        <w:t>展区布置搭建服务</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Times New Roman"/>
          <w:b w:val="0"/>
          <w:bCs/>
          <w:color w:val="auto"/>
          <w:kern w:val="2"/>
          <w:sz w:val="24"/>
          <w:szCs w:val="24"/>
          <w:highlight w:val="none"/>
          <w:u w:val="single"/>
          <w:lang w:val="en-US" w:eastAsia="zh-CN" w:bidi="ar-SA"/>
        </w:rPr>
      </w:pPr>
      <w:r>
        <w:rPr>
          <w:rFonts w:hint="eastAsia" w:ascii="宋体" w:hAnsi="宋体" w:eastAsia="宋体" w:cs="Times New Roman"/>
          <w:b w:val="0"/>
          <w:bCs/>
          <w:color w:val="auto"/>
          <w:kern w:val="2"/>
          <w:sz w:val="24"/>
          <w:szCs w:val="24"/>
          <w:highlight w:val="none"/>
          <w:u w:val="single"/>
          <w:lang w:val="en-US" w:eastAsia="zh-CN" w:bidi="ar-SA"/>
        </w:rPr>
        <w:t xml:space="preserve">        </w:t>
      </w:r>
      <w:r>
        <w:rPr>
          <w:rFonts w:hint="eastAsia" w:ascii="宋体" w:hAnsi="宋体" w:cs="Times New Roman"/>
          <w:b w:val="0"/>
          <w:bCs/>
          <w:color w:val="auto"/>
          <w:kern w:val="2"/>
          <w:sz w:val="24"/>
          <w:szCs w:val="24"/>
          <w:highlight w:val="none"/>
          <w:u w:val="single"/>
          <w:lang w:val="en-US" w:eastAsia="zh-CN" w:bidi="ar-SA"/>
        </w:rPr>
        <w:t xml:space="preserve"> </w:t>
      </w:r>
    </w:p>
    <w:p>
      <w:pPr>
        <w:pStyle w:val="2"/>
        <w:ind w:firstLine="480" w:firstLineChars="200"/>
        <w:rPr>
          <w:rFonts w:hint="eastAsia" w:ascii="宋体" w:hAnsi="宋体" w:eastAsia="宋体" w:cs="Times New Roman"/>
          <w:b w:val="0"/>
          <w:bCs/>
          <w:color w:val="auto"/>
          <w:kern w:val="2"/>
          <w:sz w:val="24"/>
          <w:szCs w:val="24"/>
          <w:highlight w:val="none"/>
          <w:u w:val="single"/>
          <w:lang w:val="en-US" w:eastAsia="zh-CN" w:bidi="ar-SA"/>
        </w:rPr>
      </w:pP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预算金额：</w:t>
      </w:r>
      <w:r>
        <w:rPr>
          <w:rFonts w:hint="eastAsia" w:ascii="宋体" w:hAnsi="宋体" w:eastAsia="宋体" w:cs="Times New Roman"/>
          <w:b w:val="0"/>
          <w:bCs/>
          <w:color w:val="auto"/>
          <w:kern w:val="2"/>
          <w:sz w:val="24"/>
          <w:szCs w:val="24"/>
          <w:highlight w:val="none"/>
          <w:u w:val="single"/>
          <w:lang w:val="en-US" w:eastAsia="zh-CN" w:bidi="ar-SA"/>
        </w:rPr>
        <w:t xml:space="preserve"> 99880.00元              </w:t>
      </w:r>
    </w:p>
    <w:p>
      <w:pPr>
        <w:keepNext w:val="0"/>
        <w:keepLines w:val="0"/>
        <w:pageBreakBefore w:val="0"/>
        <w:widowControl w:val="0"/>
        <w:kinsoku/>
        <w:wordWrap/>
        <w:overflowPunct/>
        <w:topLinePunct w:val="0"/>
        <w:autoSpaceDE/>
        <w:autoSpaceDN/>
        <w:bidi w:val="0"/>
        <w:adjustRightInd/>
        <w:snapToGrid/>
        <w:spacing w:after="157" w:afterLines="50" w:line="440" w:lineRule="exact"/>
        <w:ind w:firstLine="480" w:firstLineChars="200"/>
        <w:jc w:val="both"/>
        <w:textAlignment w:val="auto"/>
        <w:outlineLvl w:val="0"/>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pPr>
      <w:bookmarkStart w:id="42" w:name="_Toc491700004"/>
      <w:bookmarkStart w:id="43" w:name="_Toc13469"/>
      <w:bookmarkStart w:id="44" w:name="_Toc26626"/>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采购需求</w:t>
      </w:r>
      <w:bookmarkEnd w:id="42"/>
      <w:bookmarkEnd w:id="43"/>
      <w:bookmarkEnd w:id="44"/>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w:t>
      </w:r>
    </w:p>
    <w:tbl>
      <w:tblPr>
        <w:tblStyle w:val="19"/>
        <w:tblW w:w="9897" w:type="dxa"/>
        <w:tblInd w:w="135" w:type="dxa"/>
        <w:tblLayout w:type="fixed"/>
        <w:tblCellMar>
          <w:top w:w="15" w:type="dxa"/>
          <w:left w:w="15" w:type="dxa"/>
          <w:bottom w:w="15" w:type="dxa"/>
          <w:right w:w="15" w:type="dxa"/>
        </w:tblCellMar>
      </w:tblPr>
      <w:tblGrid>
        <w:gridCol w:w="954"/>
        <w:gridCol w:w="3379"/>
        <w:gridCol w:w="1554"/>
        <w:gridCol w:w="1963"/>
        <w:gridCol w:w="2047"/>
      </w:tblGrid>
      <w:tr>
        <w:tblPrEx>
          <w:tblCellMar>
            <w:top w:w="15" w:type="dxa"/>
            <w:left w:w="15" w:type="dxa"/>
            <w:bottom w:w="15" w:type="dxa"/>
            <w:right w:w="15" w:type="dxa"/>
          </w:tblCellMar>
        </w:tblPrEx>
        <w:trPr>
          <w:cantSplit/>
          <w:trHeight w:val="570" w:hRule="atLeast"/>
        </w:trPr>
        <w:tc>
          <w:tcPr>
            <w:tcW w:w="95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合同包</w:t>
            </w:r>
          </w:p>
        </w:tc>
        <w:tc>
          <w:tcPr>
            <w:tcW w:w="337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项目名称</w:t>
            </w:r>
          </w:p>
        </w:tc>
        <w:tc>
          <w:tcPr>
            <w:tcW w:w="15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b/>
                <w:bCs/>
                <w:color w:val="auto"/>
                <w:highlight w:val="none"/>
                <w:lang w:val="en-US" w:eastAsia="zh-CN"/>
              </w:rPr>
            </w:pPr>
            <w:r>
              <w:rPr>
                <w:rFonts w:hint="eastAsia" w:ascii="宋体" w:hAnsi="宋体"/>
                <w:b/>
                <w:bCs/>
                <w:color w:val="auto"/>
                <w:highlight w:val="none"/>
              </w:rPr>
              <w:t>数量</w:t>
            </w:r>
            <w:r>
              <w:rPr>
                <w:rFonts w:hint="eastAsia" w:ascii="宋体" w:hAnsi="宋体"/>
                <w:b/>
                <w:bCs/>
                <w:color w:val="auto"/>
                <w:highlight w:val="none"/>
                <w:lang w:val="en-US" w:eastAsia="zh-CN"/>
              </w:rPr>
              <w:t>/单位</w:t>
            </w:r>
          </w:p>
        </w:tc>
        <w:tc>
          <w:tcPr>
            <w:tcW w:w="196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预算价（元）</w:t>
            </w:r>
          </w:p>
        </w:tc>
        <w:tc>
          <w:tcPr>
            <w:tcW w:w="204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询价内容及</w:t>
            </w:r>
            <w:r>
              <w:rPr>
                <w:rFonts w:hint="eastAsia" w:ascii="宋体" w:hAnsi="宋体"/>
                <w:b/>
                <w:bCs/>
                <w:color w:val="auto"/>
                <w:highlight w:val="none"/>
              </w:rPr>
              <w:t>要求</w:t>
            </w:r>
          </w:p>
        </w:tc>
      </w:tr>
      <w:tr>
        <w:tblPrEx>
          <w:tblCellMar>
            <w:top w:w="15" w:type="dxa"/>
            <w:left w:w="15" w:type="dxa"/>
            <w:bottom w:w="15" w:type="dxa"/>
            <w:right w:w="15" w:type="dxa"/>
          </w:tblCellMar>
        </w:tblPrEx>
        <w:trPr>
          <w:cantSplit/>
          <w:trHeight w:val="1039" w:hRule="atLeast"/>
        </w:trPr>
        <w:tc>
          <w:tcPr>
            <w:tcW w:w="95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一</w:t>
            </w:r>
          </w:p>
        </w:tc>
        <w:tc>
          <w:tcPr>
            <w:tcW w:w="337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olor w:val="000000" w:themeColor="text1"/>
                <w:highlight w:val="none"/>
                <w:lang w:eastAsia="zh-CN"/>
                <w14:textFill>
                  <w14:solidFill>
                    <w14:schemeClr w14:val="tx1"/>
                  </w14:solidFill>
                </w14:textFill>
              </w:rPr>
            </w:pPr>
            <w:r>
              <w:rPr>
                <w:rFonts w:hint="eastAsia" w:ascii="宋体" w:hAnsi="宋体" w:eastAsia="宋体" w:cs="Times New Roman"/>
                <w:b w:val="0"/>
                <w:bCs/>
                <w:color w:val="auto"/>
                <w:kern w:val="2"/>
                <w:sz w:val="24"/>
                <w:szCs w:val="24"/>
                <w:highlight w:val="none"/>
                <w:u w:val="single"/>
                <w:lang w:val="en-US" w:eastAsia="zh-CN" w:bidi="ar-SA"/>
              </w:rPr>
              <w:t>2022数字美术长卷《宋元中国.海丝泉州传奇》“画说海丝韵”美术作品展览</w:t>
            </w:r>
            <w:r>
              <w:rPr>
                <w:rFonts w:hint="eastAsia" w:ascii="宋体" w:hAnsi="宋体" w:eastAsia="宋体" w:cs="Times New Roman"/>
                <w:b w:val="0"/>
                <w:bCs/>
                <w:color w:val="auto"/>
                <w:kern w:val="2"/>
                <w:sz w:val="24"/>
                <w:szCs w:val="24"/>
                <w:highlight w:val="none"/>
                <w:u w:val="single"/>
                <w:lang w:val="en-US" w:eastAsia="zh-Hans" w:bidi="ar-SA"/>
              </w:rPr>
              <w:t>展区布置搭建服务</w:t>
            </w:r>
          </w:p>
        </w:tc>
        <w:tc>
          <w:tcPr>
            <w:tcW w:w="15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1批</w:t>
            </w:r>
          </w:p>
        </w:tc>
        <w:tc>
          <w:tcPr>
            <w:tcW w:w="196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99880</w:t>
            </w:r>
          </w:p>
        </w:tc>
        <w:tc>
          <w:tcPr>
            <w:tcW w:w="20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详见询价文件第</w:t>
            </w:r>
            <w:r>
              <w:rPr>
                <w:rFonts w:hint="eastAsia" w:ascii="宋体" w:hAnsi="宋体"/>
                <w:color w:val="000000" w:themeColor="text1"/>
                <w:highlight w:val="none"/>
                <w:lang w:eastAsia="zh-CN"/>
                <w14:textFill>
                  <w14:solidFill>
                    <w14:schemeClr w14:val="tx1"/>
                  </w14:solidFill>
                </w14:textFill>
              </w:rPr>
              <w:t>三</w:t>
            </w:r>
            <w:r>
              <w:rPr>
                <w:rFonts w:hint="eastAsia" w:ascii="宋体" w:hAnsi="宋体"/>
                <w:color w:val="000000" w:themeColor="text1"/>
                <w:highlight w:val="none"/>
                <w14:textFill>
                  <w14:solidFill>
                    <w14:schemeClr w14:val="tx1"/>
                  </w14:solidFill>
                </w14:textFill>
              </w:rPr>
              <w:t>部分要求</w:t>
            </w:r>
          </w:p>
        </w:tc>
      </w:tr>
    </w:tbl>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Times New Roman"/>
          <w:color w:val="auto"/>
          <w:kern w:val="2"/>
          <w:sz w:val="24"/>
          <w:szCs w:val="24"/>
          <w:highlight w:val="none"/>
          <w:u w:val="single"/>
          <w:lang w:val="en-US" w:eastAsia="zh-CN" w:bidi="ar-SA"/>
        </w:rPr>
      </w:pPr>
      <w:r>
        <w:rPr>
          <w:rFonts w:hint="eastAsia" w:ascii="宋体" w:hAnsi="宋体"/>
          <w:color w:val="auto"/>
          <w:sz w:val="24"/>
          <w:szCs w:val="24"/>
          <w:highlight w:val="none"/>
        </w:rPr>
        <w:t>注：本项目采购为一个完整合同包，报价供应商必须对该合同包内所有货物</w:t>
      </w:r>
      <w:r>
        <w:rPr>
          <w:rFonts w:hint="eastAsia" w:ascii="宋体" w:hAnsi="宋体"/>
          <w:color w:val="auto"/>
          <w:sz w:val="24"/>
          <w:szCs w:val="24"/>
          <w:highlight w:val="none"/>
          <w:lang w:eastAsia="zh-CN"/>
        </w:rPr>
        <w:t>报价</w:t>
      </w:r>
      <w:r>
        <w:rPr>
          <w:rFonts w:hint="eastAsia" w:ascii="宋体" w:hAnsi="宋体"/>
          <w:color w:val="auto"/>
          <w:sz w:val="24"/>
          <w:szCs w:val="24"/>
          <w:highlight w:val="none"/>
        </w:rPr>
        <w:t>时必须完整。评标与授标以合同包为单位。成交供应商不得转包他人，若发现转包，采购人有权终止协议,并由成交供应商承担相关责任。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default" w:ascii="宋体" w:hAnsi="宋体" w:cs="宋体"/>
          <w:b w:val="0"/>
          <w:bCs w:val="0"/>
          <w:color w:val="auto"/>
          <w:kern w:val="0"/>
          <w:sz w:val="24"/>
          <w:szCs w:val="24"/>
          <w:highlight w:val="none"/>
          <w:shd w:val="clear" w:color="auto" w:fill="FFFFFF"/>
          <w:lang w:val="en-US"/>
        </w:rPr>
      </w:pPr>
      <w:r>
        <w:rPr>
          <w:rFonts w:hint="eastAsia" w:ascii="宋体" w:hAnsi="宋体" w:cs="宋体"/>
          <w:b w:val="0"/>
          <w:bCs w:val="0"/>
          <w:color w:val="auto"/>
          <w:kern w:val="0"/>
          <w:sz w:val="24"/>
          <w:szCs w:val="24"/>
          <w:highlight w:val="none"/>
          <w:shd w:val="clear" w:color="auto" w:fill="FFFFFF"/>
          <w:lang w:eastAsia="zh-CN"/>
        </w:rPr>
        <w:t>二</w:t>
      </w:r>
      <w:r>
        <w:rPr>
          <w:rFonts w:hint="eastAsia" w:ascii="宋体" w:hAnsi="宋体" w:cs="宋体"/>
          <w:color w:val="auto"/>
          <w:sz w:val="24"/>
          <w:szCs w:val="24"/>
          <w:highlight w:val="none"/>
        </w:rPr>
        <w:t>、</w:t>
      </w:r>
      <w:r>
        <w:rPr>
          <w:rFonts w:hint="eastAsia" w:ascii="宋体" w:hAnsi="宋体" w:cs="宋体"/>
          <w:b w:val="0"/>
          <w:bCs w:val="0"/>
          <w:color w:val="auto"/>
          <w:kern w:val="0"/>
          <w:sz w:val="24"/>
          <w:szCs w:val="24"/>
          <w:highlight w:val="none"/>
          <w:shd w:val="clear" w:color="auto" w:fill="FFFFFF"/>
        </w:rPr>
        <w:t>报价供应商的资格要求</w:t>
      </w:r>
      <w:r>
        <w:rPr>
          <w:rFonts w:hint="eastAsia" w:ascii="宋体" w:hAnsi="宋体" w:cs="宋体"/>
          <w:b w:val="0"/>
          <w:bCs w:val="0"/>
          <w:color w:val="auto"/>
          <w:kern w:val="0"/>
          <w:sz w:val="24"/>
          <w:szCs w:val="24"/>
          <w:highlight w:val="none"/>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1、</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须符合《中华人民共和国政府采购法》第二十二条规定条件且无行贿犯罪记录（须提供相关证明文件或书面声明）</w:t>
      </w:r>
      <w:r>
        <w:rPr>
          <w:rFonts w:hint="eastAsia" w:ascii="宋体" w:hAnsi="宋体"/>
          <w:color w:val="auto"/>
          <w:sz w:val="24"/>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color w:val="000000" w:themeColor="text1"/>
          <w:kern w:val="0"/>
          <w:sz w:val="24"/>
          <w:szCs w:val="24"/>
          <w:highlight w:val="none"/>
          <w:lang w:val="en-US" w:eastAsia="zh-CN"/>
          <w14:textFill>
            <w14:solidFill>
              <w14:schemeClr w14:val="tx1"/>
            </w14:solidFill>
          </w14:textFill>
        </w:rPr>
        <w:t>2、</w:t>
      </w:r>
      <w:r>
        <w:rPr>
          <w:rFonts w:hint="eastAsia" w:ascii="宋体" w:hAnsi="宋体" w:cs="宋体"/>
          <w:color w:val="000000" w:themeColor="text1"/>
          <w:kern w:val="0"/>
          <w:sz w:val="24"/>
          <w:szCs w:val="24"/>
          <w:highlight w:val="none"/>
          <w:shd w:val="clear" w:color="auto" w:fill="FFFFFF"/>
          <w14:textFill>
            <w14:solidFill>
              <w14:schemeClr w14:val="tx1"/>
            </w14:solidFill>
          </w14:textFill>
        </w:rPr>
        <w:t>本项目不接受联合体形式参与</w:t>
      </w:r>
      <w:r>
        <w:rPr>
          <w:rFonts w:hint="eastAsia" w:ascii="宋体" w:hAnsi="宋体" w:cs="宋体"/>
          <w:color w:val="000000" w:themeColor="text1"/>
          <w:kern w:val="0"/>
          <w:sz w:val="24"/>
          <w:szCs w:val="24"/>
          <w:highlight w:val="none"/>
          <w:shd w:val="clear" w:color="auto" w:fill="FFFFFF"/>
          <w:lang w:eastAsia="zh-CN"/>
          <w14:textFill>
            <w14:solidFill>
              <w14:schemeClr w14:val="tx1"/>
            </w14:solidFill>
          </w14:textFill>
        </w:rPr>
        <w:t>报价</w:t>
      </w:r>
      <w:r>
        <w:rPr>
          <w:rFonts w:hint="eastAsia" w:ascii="宋体" w:hAnsi="宋体" w:cs="宋体"/>
          <w:color w:val="000000" w:themeColor="text1"/>
          <w:kern w:val="0"/>
          <w:sz w:val="24"/>
          <w:szCs w:val="24"/>
          <w:highlight w:val="none"/>
          <w:shd w:val="clear" w:color="auto" w:fill="FFFFFF"/>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Segoe UI" w:hAnsi="Segoe UI" w:eastAsia="宋体" w:cs="Segoe UI"/>
          <w:i w:val="0"/>
          <w:iCs w:val="0"/>
          <w:caps w:val="0"/>
          <w:color w:val="000000" w:themeColor="text1"/>
          <w:spacing w:val="0"/>
          <w:sz w:val="21"/>
          <w:szCs w:val="21"/>
          <w:shd w:val="clear" w:fill="FFFFFF"/>
          <w:lang w:eastAsia="zh-CN"/>
          <w14:textFill>
            <w14:solidFill>
              <w14:schemeClr w14:val="tx1"/>
            </w14:solidFill>
          </w14:textFill>
        </w:rPr>
      </w:pPr>
      <w:bookmarkStart w:id="102" w:name="_GoBack"/>
      <w:r>
        <w:rPr>
          <w:rFonts w:hint="eastAsia" w:ascii="宋体" w:hAnsi="宋体"/>
          <w:i w:val="0"/>
          <w:iCs w:val="0"/>
          <w:color w:val="000000" w:themeColor="text1"/>
          <w:sz w:val="24"/>
          <w:szCs w:val="24"/>
          <w:highlight w:val="none"/>
          <w:lang w:val="en-US" w:eastAsia="zh-CN"/>
          <w14:textFill>
            <w14:solidFill>
              <w14:schemeClr w14:val="tx1"/>
            </w14:solidFill>
          </w14:textFill>
        </w:rPr>
        <w:t>三</w:t>
      </w:r>
      <w:r>
        <w:rPr>
          <w:rFonts w:hint="eastAsia" w:ascii="宋体" w:hAnsi="宋体"/>
          <w:color w:val="000000" w:themeColor="text1"/>
          <w:sz w:val="24"/>
          <w:szCs w:val="24"/>
          <w:highlight w:val="none"/>
          <w14:textFill>
            <w14:solidFill>
              <w14:schemeClr w14:val="tx1"/>
            </w14:solidFill>
          </w14:textFill>
        </w:rPr>
        <w:t>、提交报价响应文件截止时间</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2022  </w:t>
      </w:r>
      <w:r>
        <w:rPr>
          <w:rFonts w:hint="eastAsia" w:ascii="宋体" w:hAnsi="宋体"/>
          <w:color w:val="000000" w:themeColor="text1"/>
          <w:sz w:val="24"/>
          <w:szCs w:val="24"/>
          <w:highlight w:val="none"/>
          <w14:textFill>
            <w14:solidFill>
              <w14:schemeClr w14:val="tx1"/>
            </w14:solidFill>
          </w14:textFill>
        </w:rPr>
        <w:t>年</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12  </w:t>
      </w:r>
      <w:r>
        <w:rPr>
          <w:rFonts w:hint="eastAsia" w:ascii="宋体" w:hAnsi="宋体"/>
          <w:color w:val="000000" w:themeColor="text1"/>
          <w:sz w:val="24"/>
          <w:szCs w:val="24"/>
          <w:highlight w:val="none"/>
          <w14:textFill>
            <w14:solidFill>
              <w14:schemeClr w14:val="tx1"/>
            </w14:solidFill>
          </w14:textFill>
        </w:rPr>
        <w:t>月</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13  </w:t>
      </w:r>
      <w:r>
        <w:rPr>
          <w:rFonts w:hint="eastAsia" w:ascii="宋体" w:hAnsi="宋体"/>
          <w:color w:val="000000" w:themeColor="text1"/>
          <w:sz w:val="24"/>
          <w:szCs w:val="24"/>
          <w:highlight w:val="none"/>
          <w14:textFill>
            <w14:solidFill>
              <w14:schemeClr w14:val="tx1"/>
            </w14:solidFill>
          </w14:textFill>
        </w:rPr>
        <w:t>日</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15  </w:t>
      </w:r>
      <w:r>
        <w:rPr>
          <w:rFonts w:hint="eastAsia" w:ascii="宋体" w:hAnsi="宋体"/>
          <w:color w:val="000000" w:themeColor="text1"/>
          <w:sz w:val="24"/>
          <w:szCs w:val="24"/>
          <w:highlight w:val="none"/>
          <w14:textFill>
            <w14:solidFill>
              <w14:schemeClr w14:val="tx1"/>
            </w14:solidFill>
          </w14:textFill>
        </w:rPr>
        <w:t>时</w:t>
      </w:r>
      <w:r>
        <w:rPr>
          <w:rFonts w:ascii="宋体" w:hAnsi="宋体"/>
          <w:color w:val="000000" w:themeColor="text1"/>
          <w:sz w:val="24"/>
          <w:szCs w:val="24"/>
          <w:highlight w:val="none"/>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北京时间)。（从询价</w:t>
      </w:r>
      <w:r>
        <w:rPr>
          <w:rFonts w:hint="eastAsia" w:ascii="宋体" w:hAnsi="宋体"/>
          <w:color w:val="000000" w:themeColor="text1"/>
          <w:sz w:val="24"/>
          <w:szCs w:val="24"/>
          <w:highlight w:val="none"/>
          <w:lang w:eastAsia="zh-CN"/>
          <w14:textFill>
            <w14:solidFill>
              <w14:schemeClr w14:val="tx1"/>
            </w14:solidFill>
          </w14:textFill>
        </w:rPr>
        <w:t>公告发布</w:t>
      </w:r>
      <w:r>
        <w:rPr>
          <w:rFonts w:hint="eastAsia" w:ascii="宋体" w:hAnsi="宋体"/>
          <w:color w:val="000000" w:themeColor="text1"/>
          <w:sz w:val="24"/>
          <w:szCs w:val="24"/>
          <w:highlight w:val="none"/>
          <w14:textFill>
            <w14:solidFill>
              <w14:schemeClr w14:val="tx1"/>
            </w14:solidFill>
          </w14:textFill>
        </w:rPr>
        <w:t>之日起至供应商提交响应文件截止之日止不得少于3个工作日）</w:t>
      </w:r>
      <w:r>
        <w:rPr>
          <w:rFonts w:hint="eastAsia" w:ascii="宋体" w:hAnsi="宋体"/>
          <w:color w:val="000000" w:themeColor="text1"/>
          <w:sz w:val="24"/>
          <w:szCs w:val="24"/>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lang w:val="en-US" w:eastAsia="zh-CN"/>
          <w14:textFill>
            <w14:solidFill>
              <w14:schemeClr w14:val="tx1"/>
            </w14:solidFill>
          </w14:textFill>
        </w:rPr>
        <w:t>四</w:t>
      </w:r>
      <w:r>
        <w:rPr>
          <w:rFonts w:hint="eastAsia" w:ascii="宋体" w:hAnsi="宋体"/>
          <w:color w:val="000000" w:themeColor="text1"/>
          <w:sz w:val="24"/>
          <w:szCs w:val="24"/>
          <w:highlight w:val="none"/>
          <w14:textFill>
            <w14:solidFill>
              <w14:schemeClr w14:val="tx1"/>
            </w14:solidFill>
          </w14:textFill>
        </w:rPr>
        <w:t>、</w:t>
      </w:r>
      <w:r>
        <w:rPr>
          <w:rFonts w:hint="eastAsia" w:ascii="宋体" w:hAnsi="宋体"/>
          <w:color w:val="000000" w:themeColor="text1"/>
          <w:sz w:val="24"/>
          <w:szCs w:val="24"/>
          <w:highlight w:val="none"/>
          <w:lang w:eastAsia="zh-CN"/>
          <w14:textFill>
            <w14:solidFill>
              <w14:schemeClr w14:val="tx1"/>
            </w14:solidFill>
          </w14:textFill>
        </w:rPr>
        <w:t>询价</w:t>
      </w:r>
      <w:r>
        <w:rPr>
          <w:rFonts w:hint="eastAsia" w:ascii="宋体" w:hAnsi="宋体"/>
          <w:color w:val="000000" w:themeColor="text1"/>
          <w:sz w:val="24"/>
          <w:szCs w:val="24"/>
          <w:highlight w:val="none"/>
          <w14:textFill>
            <w14:solidFill>
              <w14:schemeClr w14:val="tx1"/>
            </w14:solidFill>
          </w14:textFill>
        </w:rPr>
        <w:t>时间：</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2022   </w:t>
      </w:r>
      <w:r>
        <w:rPr>
          <w:rFonts w:hint="eastAsia" w:ascii="宋体" w:hAnsi="宋体"/>
          <w:color w:val="000000" w:themeColor="text1"/>
          <w:sz w:val="24"/>
          <w:szCs w:val="24"/>
          <w:highlight w:val="none"/>
          <w14:textFill>
            <w14:solidFill>
              <w14:schemeClr w14:val="tx1"/>
            </w14:solidFill>
          </w14:textFill>
        </w:rPr>
        <w:t>年</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12  </w:t>
      </w:r>
      <w:r>
        <w:rPr>
          <w:rFonts w:hint="eastAsia" w:ascii="宋体" w:hAnsi="宋体"/>
          <w:color w:val="000000" w:themeColor="text1"/>
          <w:sz w:val="24"/>
          <w:szCs w:val="24"/>
          <w:highlight w:val="none"/>
          <w14:textFill>
            <w14:solidFill>
              <w14:schemeClr w14:val="tx1"/>
            </w14:solidFill>
          </w14:textFill>
        </w:rPr>
        <w:t>月</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10  </w:t>
      </w:r>
      <w:r>
        <w:rPr>
          <w:rFonts w:hint="eastAsia" w:ascii="宋体" w:hAnsi="宋体"/>
          <w:color w:val="000000" w:themeColor="text1"/>
          <w:sz w:val="24"/>
          <w:szCs w:val="24"/>
          <w:highlight w:val="none"/>
          <w14:textFill>
            <w14:solidFill>
              <w14:schemeClr w14:val="tx1"/>
            </w14:solidFill>
          </w14:textFill>
        </w:rPr>
        <w:t>日</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15  </w:t>
      </w:r>
      <w:r>
        <w:rPr>
          <w:rFonts w:hint="eastAsia" w:ascii="宋体" w:hAnsi="宋体"/>
          <w:color w:val="000000" w:themeColor="text1"/>
          <w:sz w:val="24"/>
          <w:szCs w:val="24"/>
          <w:highlight w:val="none"/>
          <w14:textFill>
            <w14:solidFill>
              <w14:schemeClr w14:val="tx1"/>
            </w14:solidFill>
          </w14:textFill>
        </w:rPr>
        <w:t>时</w:t>
      </w:r>
      <w:r>
        <w:rPr>
          <w:rFonts w:ascii="宋体" w:hAnsi="宋体"/>
          <w:color w:val="000000" w:themeColor="text1"/>
          <w:sz w:val="24"/>
          <w:szCs w:val="24"/>
          <w:highlight w:val="none"/>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北京时间)</w:t>
      </w:r>
    </w:p>
    <w:bookmarkEnd w:id="102"/>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i w:val="0"/>
          <w:iCs w:val="0"/>
          <w:color w:val="000000" w:themeColor="text1"/>
          <w:sz w:val="24"/>
          <w:szCs w:val="24"/>
          <w:highlight w:val="none"/>
          <w:u w:val="singl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五</w:t>
      </w:r>
      <w:r>
        <w:rPr>
          <w:rFonts w:hint="eastAsia" w:ascii="宋体" w:hAnsi="宋体"/>
          <w:color w:val="000000" w:themeColor="text1"/>
          <w:sz w:val="24"/>
          <w:szCs w:val="24"/>
          <w:highlight w:val="none"/>
          <w14:textFill>
            <w14:solidFill>
              <w14:schemeClr w14:val="tx1"/>
            </w14:solidFill>
          </w14:textFill>
        </w:rPr>
        <w:t>、报价响应文件递交及</w:t>
      </w:r>
      <w:r>
        <w:rPr>
          <w:rFonts w:hint="eastAsia" w:ascii="宋体" w:hAnsi="宋体"/>
          <w:color w:val="000000" w:themeColor="text1"/>
          <w:sz w:val="24"/>
          <w:szCs w:val="24"/>
          <w:highlight w:val="none"/>
          <w:lang w:eastAsia="zh-CN"/>
          <w14:textFill>
            <w14:solidFill>
              <w14:schemeClr w14:val="tx1"/>
            </w14:solidFill>
          </w14:textFill>
        </w:rPr>
        <w:t>询价</w:t>
      </w:r>
      <w:r>
        <w:rPr>
          <w:rFonts w:hint="eastAsia" w:ascii="宋体" w:hAnsi="宋体"/>
          <w:color w:val="000000" w:themeColor="text1"/>
          <w:sz w:val="24"/>
          <w:szCs w:val="24"/>
          <w:highlight w:val="none"/>
          <w14:textFill>
            <w14:solidFill>
              <w14:schemeClr w14:val="tx1"/>
            </w14:solidFill>
          </w14:textFill>
        </w:rPr>
        <w:t>地点：</w:t>
      </w:r>
      <w:r>
        <w:rPr>
          <w:rFonts w:ascii="宋体" w:hAnsi="宋体" w:eastAsia="宋体" w:cs="宋体"/>
          <w:color w:val="000000" w:themeColor="text1"/>
          <w:sz w:val="24"/>
          <w:szCs w:val="24"/>
          <w14:textFill>
            <w14:solidFill>
              <w14:schemeClr w14:val="tx1"/>
            </w14:solidFill>
          </w14:textFill>
        </w:rPr>
        <w:t>泉州市丰泽区东海大街398号</w:t>
      </w:r>
      <w:r>
        <w:rPr>
          <w:rFonts w:hint="eastAsia" w:ascii="宋体" w:hAnsi="宋体"/>
          <w:i w:val="0"/>
          <w:iCs w:val="0"/>
          <w:color w:val="000000" w:themeColor="text1"/>
          <w:sz w:val="24"/>
          <w:szCs w:val="24"/>
          <w:highlight w:val="none"/>
          <w:u w:val="none"/>
          <w:lang w:val="en-US" w:eastAsia="zh-CN"/>
          <w14:textFill>
            <w14:solidFill>
              <w14:schemeClr w14:val="tx1"/>
            </w14:solidFill>
          </w14:textFill>
        </w:rPr>
        <w:t>泉州师范学院</w:t>
      </w:r>
      <w:r>
        <w:rPr>
          <w:rFonts w:hint="eastAsia" w:ascii="宋体" w:hAnsi="宋体" w:eastAsia="宋体" w:cs="宋体"/>
          <w:color w:val="000000" w:themeColor="text1"/>
          <w:sz w:val="24"/>
          <w:szCs w:val="24"/>
          <w:lang w:val="en-US" w:eastAsia="zh-CN"/>
          <w14:textFill>
            <w14:solidFill>
              <w14:schemeClr w14:val="tx1"/>
            </w14:solidFill>
          </w14:textFill>
        </w:rPr>
        <w:t>美术与设计学院。</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六</w:t>
      </w:r>
      <w:r>
        <w:rPr>
          <w:rFonts w:hint="eastAsia" w:ascii="宋体" w:hAnsi="宋体" w:cs="宋体"/>
          <w:b w:val="0"/>
          <w:bCs w:val="0"/>
          <w:color w:val="000000" w:themeColor="text1"/>
          <w:kern w:val="0"/>
          <w:sz w:val="24"/>
          <w:szCs w:val="24"/>
          <w:highlight w:val="none"/>
          <w:shd w:val="clear" w:color="auto" w:fill="FFFFFF"/>
          <w:lang w:eastAsia="zh-CN"/>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凡对本次招标有疑义的，请以信函、电话、传真或来人与我</w:t>
      </w:r>
      <w:r>
        <w:rPr>
          <w:rFonts w:hint="eastAsia" w:ascii="宋体" w:hAnsi="宋体"/>
          <w:color w:val="000000" w:themeColor="text1"/>
          <w:sz w:val="24"/>
          <w:szCs w:val="24"/>
          <w:highlight w:val="none"/>
          <w:lang w:val="en-US" w:eastAsia="zh-CN"/>
          <w14:textFill>
            <w14:solidFill>
              <w14:schemeClr w14:val="tx1"/>
            </w14:solidFill>
          </w14:textFill>
        </w:rPr>
        <w:t>校</w:t>
      </w:r>
      <w:r>
        <w:rPr>
          <w:rFonts w:hint="eastAsia" w:ascii="宋体" w:hAnsi="宋体"/>
          <w:color w:val="000000" w:themeColor="text1"/>
          <w:sz w:val="24"/>
          <w:szCs w:val="24"/>
          <w:highlight w:val="none"/>
          <w14:textFill>
            <w14:solidFill>
              <w14:schemeClr w14:val="tx1"/>
            </w14:solidFill>
          </w14:textFill>
        </w:rPr>
        <w:t>联系，联系人：</w:t>
      </w:r>
      <w:r>
        <w:rPr>
          <w:rFonts w:hint="eastAsia" w:ascii="宋体" w:hAnsi="宋体"/>
          <w:color w:val="000000" w:themeColor="text1"/>
          <w:sz w:val="24"/>
          <w:szCs w:val="24"/>
          <w:highlight w:val="none"/>
          <w:u w:val="single"/>
          <w:lang w:val="en-US" w:eastAsia="zh-CN"/>
          <w14:textFill>
            <w14:solidFill>
              <w14:schemeClr w14:val="tx1"/>
            </w14:solidFill>
          </w14:textFill>
        </w:rPr>
        <w:t>陈老师</w:t>
      </w:r>
      <w:r>
        <w:rPr>
          <w:rFonts w:hint="eastAsia" w:ascii="宋体" w:hAnsi="宋体"/>
          <w:color w:val="000000" w:themeColor="text1"/>
          <w:sz w:val="24"/>
          <w:szCs w:val="24"/>
          <w:highlight w:val="none"/>
          <w:lang w:val="en-US" w:eastAsia="zh-CN"/>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联系电话：</w:t>
      </w:r>
      <w:r>
        <w:rPr>
          <w:rFonts w:hint="eastAsia" w:ascii="宋体" w:hAnsi="宋体" w:cs="宋体"/>
          <w:color w:val="000000" w:themeColor="text1"/>
          <w:sz w:val="24"/>
          <w:szCs w:val="24"/>
          <w:u w:val="single"/>
          <w:lang w:val="en-US" w:eastAsia="zh-CN"/>
          <w14:textFill>
            <w14:solidFill>
              <w14:schemeClr w14:val="tx1"/>
            </w14:solidFill>
          </w14:textFill>
        </w:rPr>
        <w:t xml:space="preserve"> 0595-22912172 </w:t>
      </w:r>
      <w:r>
        <w:rPr>
          <w:rFonts w:hint="eastAsia" w:ascii="宋体" w:hAnsi="宋体" w:cs="宋体"/>
          <w:color w:val="000000" w:themeColor="text1"/>
          <w:kern w:val="2"/>
          <w:sz w:val="24"/>
          <w:szCs w:val="24"/>
          <w:highlight w:val="none"/>
          <w:lang w:val="zh-CN" w:eastAsia="zh-CN" w:bidi="ar-SA"/>
          <w14:textFill>
            <w14:solidFill>
              <w14:schemeClr w14:val="tx1"/>
            </w14:solidFill>
          </w14:textFill>
        </w:rPr>
        <w:t>。</w:t>
      </w:r>
    </w:p>
    <w:p>
      <w:pPr>
        <w:pStyle w:val="17"/>
        <w:keepNext w:val="0"/>
        <w:keepLines w:val="0"/>
        <w:pageBreakBefore w:val="0"/>
        <w:kinsoku/>
        <w:wordWrap/>
        <w:overflowPunct/>
        <w:topLinePunct w:val="0"/>
        <w:autoSpaceDE/>
        <w:autoSpaceDN/>
        <w:bidi w:val="0"/>
        <w:adjustRightInd/>
        <w:snapToGrid/>
        <w:spacing w:after="0" w:line="400" w:lineRule="exact"/>
        <w:ind w:firstLine="480" w:firstLineChars="200"/>
        <w:textAlignment w:val="auto"/>
        <w:rPr>
          <w:rFonts w:hint="eastAsia" w:ascii="宋体" w:hAnsi="宋体" w:cs="宋体"/>
          <w:b/>
          <w:bCs/>
          <w:color w:val="auto"/>
          <w:kern w:val="0"/>
          <w:sz w:val="24"/>
          <w:szCs w:val="24"/>
          <w:highlight w:val="none"/>
          <w:shd w:val="clear" w:color="auto" w:fill="FFFFFF"/>
          <w:lang w:val="en-US" w:eastAsia="zh-CN"/>
        </w:rPr>
      </w:pPr>
      <w:r>
        <w:rPr>
          <w:rFonts w:hint="eastAsia" w:ascii="宋体" w:hAnsi="宋体" w:cs="宋体"/>
          <w:color w:val="auto"/>
          <w:sz w:val="24"/>
          <w:szCs w:val="24"/>
          <w:highlight w:val="none"/>
          <w:lang w:eastAsia="zh-CN"/>
        </w:rPr>
        <w:t>七</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参照《中华人民共和国政府采购法》第五十二条规定，供应商认为谈判文件、采购过程和成交、成交结果使自己的权益受到损害的，可以在知道或者应知其权益受到损害之日起七个工作日内，以书面形式向采购人提出质疑。</w:t>
      </w:r>
      <w:r>
        <w:rPr>
          <w:rFonts w:hint="eastAsia" w:ascii="宋体" w:hAnsi="宋体" w:cs="宋体"/>
          <w:b/>
          <w:bCs/>
          <w:color w:val="auto"/>
          <w:kern w:val="0"/>
          <w:sz w:val="24"/>
          <w:szCs w:val="24"/>
          <w:highlight w:val="none"/>
          <w:shd w:val="clear" w:color="auto" w:fill="FFFFFF"/>
          <w:lang w:val="en-US" w:eastAsia="zh-CN"/>
        </w:rPr>
        <w:t xml:space="preserve">                                         </w:t>
      </w:r>
    </w:p>
    <w:p>
      <w:pPr>
        <w:adjustRightInd w:val="0"/>
        <w:snapToGrid w:val="0"/>
        <w:spacing w:line="440" w:lineRule="exact"/>
        <w:ind w:firstLine="482" w:firstLineChars="200"/>
        <w:rPr>
          <w:rFonts w:hint="eastAsia" w:ascii="宋体" w:hAnsi="宋体" w:cs="仿宋_GB2312"/>
          <w:b/>
          <w:color w:val="auto"/>
          <w:sz w:val="24"/>
          <w:highlight w:val="none"/>
        </w:rPr>
      </w:pPr>
      <w:r>
        <w:rPr>
          <w:rFonts w:hint="eastAsia" w:ascii="宋体" w:hAnsi="宋体" w:cs="仿宋_GB2312"/>
          <w:b/>
          <w:color w:val="auto"/>
          <w:sz w:val="24"/>
          <w:highlight w:val="none"/>
        </w:rPr>
        <w:t xml:space="preserve"> </w:t>
      </w:r>
    </w:p>
    <w:p>
      <w:pPr>
        <w:spacing w:before="156" w:beforeLines="50" w:after="156" w:afterLines="50" w:line="440" w:lineRule="exact"/>
        <w:jc w:val="center"/>
        <w:outlineLvl w:val="0"/>
        <w:rPr>
          <w:rFonts w:hint="eastAsia" w:ascii="宋体" w:hAnsi="宋体"/>
          <w:b/>
          <w:color w:val="auto"/>
          <w:sz w:val="36"/>
          <w:szCs w:val="36"/>
          <w:highlight w:val="none"/>
        </w:rPr>
      </w:pPr>
      <w:r>
        <w:rPr>
          <w:rFonts w:hint="eastAsia" w:ascii="宋体" w:hAnsi="宋体"/>
          <w:b/>
          <w:color w:val="auto"/>
          <w:sz w:val="36"/>
          <w:szCs w:val="36"/>
          <w:highlight w:val="none"/>
        </w:rPr>
        <w:br w:type="page"/>
      </w:r>
      <w:bookmarkStart w:id="45" w:name="_Toc4126"/>
      <w:bookmarkStart w:id="46" w:name="_Toc7302"/>
      <w:r>
        <w:rPr>
          <w:rFonts w:hint="eastAsia" w:ascii="宋体" w:hAnsi="宋体"/>
          <w:b/>
          <w:color w:val="auto"/>
          <w:sz w:val="36"/>
          <w:szCs w:val="36"/>
          <w:highlight w:val="none"/>
          <w:lang w:eastAsia="zh-CN"/>
        </w:rPr>
        <w:t>第二部分</w:t>
      </w:r>
      <w:r>
        <w:rPr>
          <w:rFonts w:hint="eastAsia" w:ascii="宋体" w:hAnsi="宋体"/>
          <w:b/>
          <w:color w:val="auto"/>
          <w:sz w:val="36"/>
          <w:szCs w:val="36"/>
          <w:highlight w:val="none"/>
          <w:lang w:val="en-US" w:eastAsia="zh-CN"/>
        </w:rPr>
        <w:t xml:space="preserve">  </w:t>
      </w:r>
      <w:r>
        <w:rPr>
          <w:rFonts w:hint="eastAsia" w:ascii="宋体" w:hAnsi="宋体"/>
          <w:b/>
          <w:color w:val="auto"/>
          <w:sz w:val="36"/>
          <w:szCs w:val="36"/>
          <w:highlight w:val="none"/>
        </w:rPr>
        <w:t>报价供应商须知</w:t>
      </w:r>
      <w:bookmarkEnd w:id="45"/>
      <w:bookmarkEnd w:id="46"/>
    </w:p>
    <w:p>
      <w:pPr>
        <w:pStyle w:val="15"/>
        <w:rPr>
          <w:rFonts w:hint="eastAsia"/>
          <w:i w:val="0"/>
          <w:iCs w:val="0"/>
          <w:color w:val="auto"/>
          <w:highlight w:val="none"/>
        </w:rPr>
      </w:pPr>
      <w:r>
        <w:rPr>
          <w:rFonts w:hint="eastAsia" w:ascii="宋体" w:hAnsi="宋体"/>
          <w:b/>
          <w:i w:val="0"/>
          <w:iCs w:val="0"/>
          <w:color w:val="auto"/>
          <w:sz w:val="24"/>
          <w:highlight w:val="none"/>
        </w:rPr>
        <w:t>报价供应商须知前附表是对报价供应商须知的补充，二者如有矛盾，以前附表为准。</w:t>
      </w:r>
    </w:p>
    <w:tbl>
      <w:tblPr>
        <w:tblStyle w:val="19"/>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条款号</w:t>
            </w:r>
          </w:p>
        </w:tc>
        <w:tc>
          <w:tcPr>
            <w:tcW w:w="8951"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内</w:t>
            </w:r>
            <w:r>
              <w:rPr>
                <w:rFonts w:ascii="宋体" w:hAnsi="宋体"/>
                <w:b/>
                <w:color w:val="auto"/>
                <w:sz w:val="24"/>
                <w:highlight w:val="none"/>
              </w:rPr>
              <w:t xml:space="preserve">  </w:t>
            </w:r>
            <w:r>
              <w:rPr>
                <w:rFonts w:hint="eastAsia" w:ascii="宋体" w:hAnsi="宋体"/>
                <w:b/>
                <w:color w:val="auto"/>
                <w:sz w:val="24"/>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1</w:t>
            </w:r>
          </w:p>
        </w:tc>
        <w:tc>
          <w:tcPr>
            <w:tcW w:w="8951" w:type="dxa"/>
            <w:noWrap w:val="0"/>
            <w:vAlign w:val="center"/>
          </w:tcPr>
          <w:p>
            <w:pPr>
              <w:pStyle w:val="17"/>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ascii="宋体" w:hAnsi="宋体"/>
                <w:i w:val="0"/>
                <w:iCs w:val="0"/>
                <w:color w:val="000000" w:themeColor="text1"/>
                <w:sz w:val="24"/>
                <w:szCs w:val="24"/>
                <w:highlight w:val="none"/>
                <w:u w:val="single"/>
                <w:lang w:val="en-US" w:eastAsia="zh-CN"/>
                <w14:textFill>
                  <w14:solidFill>
                    <w14:schemeClr w14:val="tx1"/>
                  </w14:solidFill>
                </w14:textFill>
              </w:rPr>
            </w:pPr>
            <w:r>
              <w:rPr>
                <w:rFonts w:hint="eastAsia" w:ascii="宋体" w:hAnsi="宋体"/>
                <w:i w:val="0"/>
                <w:iCs w:val="0"/>
                <w:color w:val="000000" w:themeColor="text1"/>
                <w:sz w:val="24"/>
                <w:szCs w:val="24"/>
                <w:highlight w:val="none"/>
                <w:u w:val="single"/>
                <w:lang w:val="en-US" w:eastAsia="zh-CN"/>
                <w14:textFill>
                  <w14:solidFill>
                    <w14:schemeClr w14:val="tx1"/>
                  </w14:solidFill>
                </w14:textFill>
              </w:rPr>
              <w:t>泉州师范学院 （美术与设计学院）</w:t>
            </w:r>
          </w:p>
          <w:p>
            <w:pPr>
              <w:pStyle w:val="17"/>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eastAsia="宋体"/>
                <w:color w:val="auto"/>
                <w:highlight w:val="none"/>
                <w:lang w:val="en-US" w:eastAsia="zh-CN"/>
              </w:rPr>
            </w:pPr>
            <w:r>
              <w:rPr>
                <w:rFonts w:hint="eastAsia" w:ascii="宋体" w:hAnsi="宋体" w:eastAsia="宋体" w:cs="宋体"/>
                <w:color w:val="auto"/>
                <w:sz w:val="24"/>
                <w:highlight w:val="none"/>
                <w:u w:val="none"/>
                <w:lang w:eastAsia="zh-CN"/>
              </w:rPr>
              <w:t>地址</w:t>
            </w:r>
            <w:r>
              <w:rPr>
                <w:rFonts w:hint="eastAsia" w:ascii="宋体" w:hAnsi="宋体" w:eastAsia="宋体" w:cs="宋体"/>
                <w:color w:val="auto"/>
                <w:kern w:val="2"/>
                <w:sz w:val="24"/>
                <w:szCs w:val="24"/>
                <w:highlight w:val="none"/>
                <w:u w:val="none"/>
                <w:lang w:val="en-US" w:eastAsia="zh-CN" w:bidi="ar-SA"/>
              </w:rPr>
              <w:t>：</w:t>
            </w:r>
            <w:r>
              <w:rPr>
                <w:rFonts w:ascii="宋体" w:hAnsi="宋体" w:eastAsia="宋体" w:cs="宋体"/>
                <w:color w:val="auto"/>
                <w:sz w:val="24"/>
                <w:szCs w:val="24"/>
                <w:u w:val="none"/>
              </w:rPr>
              <w:t>泉州市丰泽区东海大街398号</w:t>
            </w:r>
            <w:r>
              <w:rPr>
                <w:rFonts w:hint="eastAsia" w:ascii="宋体" w:hAnsi="宋体" w:cs="宋体"/>
                <w:color w:val="auto"/>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2</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报价供应商必须在报价文件中提供以下证明其有资格进行报价和有能力履行合同的文件(加盖报价供应商公章)：</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rPr>
              <w:t>1、合格有效的营业执照副本复印件；</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、法定代表人对谈判代表的授权委托书（原件）；</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、法定代表人身份证正反面有效复印件；</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、谈判代表身份证正反面有效复印件；</w:t>
            </w:r>
          </w:p>
          <w:p>
            <w:pPr>
              <w:spacing w:line="440" w:lineRule="exact"/>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5、</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w:t>
            </w:r>
            <w:r>
              <w:rPr>
                <w:rFonts w:hint="eastAsia" w:ascii="宋体" w:hAnsi="宋体" w:cs="宋体"/>
                <w:b/>
                <w:bCs/>
                <w:color w:val="auto"/>
                <w:sz w:val="24"/>
                <w:highlight w:val="none"/>
              </w:rPr>
              <w:t>（须提供相关证明文件或书面声明）</w:t>
            </w:r>
            <w:r>
              <w:rPr>
                <w:rFonts w:hint="eastAsia" w:ascii="宋体" w:hAnsi="宋体"/>
                <w:color w:val="auto"/>
                <w:sz w:val="24"/>
                <w:highlight w:val="none"/>
              </w:rPr>
              <w:t>；</w:t>
            </w:r>
          </w:p>
          <w:p>
            <w:pPr>
              <w:spacing w:line="360" w:lineRule="auto"/>
              <w:ind w:firstLine="0" w:firstLineChars="0"/>
              <w:rPr>
                <w:rFonts w:hint="eastAsia" w:ascii="宋体" w:hAnsi="宋体"/>
                <w:b/>
                <w:bCs/>
                <w:color w:val="auto"/>
                <w:sz w:val="24"/>
                <w:highlight w:val="none"/>
              </w:rPr>
            </w:pPr>
            <w:r>
              <w:rPr>
                <w:rFonts w:hint="eastAsia" w:ascii="宋体" w:hAnsi="宋体"/>
                <w:b/>
                <w:bCs/>
                <w:color w:val="auto"/>
                <w:sz w:val="24"/>
                <w:highlight w:val="none"/>
              </w:rPr>
              <w:t>特别说明：报价供应商必须对上述资格证明文件的真实性负责，原件备查；如果报价供应商虚报上述证明文件骗取成交，其成交资格无效。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3</w:t>
            </w:r>
          </w:p>
        </w:tc>
        <w:tc>
          <w:tcPr>
            <w:tcW w:w="8951" w:type="dxa"/>
            <w:noWrap w:val="0"/>
            <w:vAlign w:val="center"/>
          </w:tcPr>
          <w:p>
            <w:pPr>
              <w:spacing w:line="440" w:lineRule="exact"/>
              <w:rPr>
                <w:rFonts w:hint="eastAsia" w:ascii="宋体" w:hAnsi="宋体" w:eastAsia="宋体"/>
                <w:color w:val="000000" w:themeColor="text1"/>
                <w:sz w:val="24"/>
                <w:highlight w:val="none"/>
                <w:lang w:eastAsia="zh-CN"/>
                <w14:textFill>
                  <w14:solidFill>
                    <w14:schemeClr w14:val="tx1"/>
                  </w14:solidFill>
                </w14:textFill>
              </w:rPr>
            </w:pPr>
            <w:r>
              <w:rPr>
                <w:rFonts w:hint="eastAsia" w:ascii="宋体" w:hAnsi="宋体"/>
                <w:b/>
                <w:bCs/>
                <w:color w:val="000000" w:themeColor="text1"/>
                <w:sz w:val="24"/>
                <w:highlight w:val="none"/>
                <w:lang w:eastAsia="zh-CN"/>
                <w14:textFill>
                  <w14:solidFill>
                    <w14:schemeClr w14:val="tx1"/>
                  </w14:solidFill>
                </w14:textFill>
              </w:rPr>
              <w:t>询价</w:t>
            </w:r>
            <w:r>
              <w:rPr>
                <w:rFonts w:hint="eastAsia" w:ascii="宋体" w:hAnsi="宋体"/>
                <w:b/>
                <w:bCs/>
                <w:color w:val="000000" w:themeColor="text1"/>
                <w:sz w:val="24"/>
                <w:highlight w:val="none"/>
                <w14:textFill>
                  <w14:solidFill>
                    <w14:schemeClr w14:val="tx1"/>
                  </w14:solidFill>
                </w14:textFill>
              </w:rPr>
              <w:t>保证金：</w:t>
            </w:r>
            <w:r>
              <w:rPr>
                <w:rFonts w:hint="eastAsia" w:ascii="宋体" w:hAnsi="宋体" w:cs="宋体"/>
                <w:color w:val="000000" w:themeColor="text1"/>
                <w:sz w:val="24"/>
                <w:szCs w:val="24"/>
                <w:highlight w:val="none"/>
                <w:lang w:eastAsia="zh-CN"/>
                <w14:textFill>
                  <w14:solidFill>
                    <w14:schemeClr w14:val="tx1"/>
                  </w14:solidFill>
                </w14:textFill>
              </w:rPr>
              <w:t>本项目无须缴纳保证金。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4</w:t>
            </w:r>
          </w:p>
        </w:tc>
        <w:tc>
          <w:tcPr>
            <w:tcW w:w="8951" w:type="dxa"/>
            <w:noWrap w:val="0"/>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lang w:eastAsia="zh-CN"/>
                <w14:textFill>
                  <w14:solidFill>
                    <w14:schemeClr w14:val="tx1"/>
                  </w14:solidFill>
                </w14:textFill>
              </w:rPr>
              <w:t>履约保证金：（采购单位根据实际情况确定是否收取）。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5</w:t>
            </w:r>
          </w:p>
        </w:tc>
        <w:tc>
          <w:tcPr>
            <w:tcW w:w="8951" w:type="dxa"/>
            <w:noWrap w:val="0"/>
            <w:vAlign w:val="center"/>
          </w:tcPr>
          <w:p>
            <w:pPr>
              <w:spacing w:line="44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报价有效期：报价文件自评审之日起，报价有效期为90天。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6</w:t>
            </w:r>
          </w:p>
        </w:tc>
        <w:tc>
          <w:tcPr>
            <w:tcW w:w="8951" w:type="dxa"/>
            <w:noWrap w:val="0"/>
            <w:vAlign w:val="center"/>
          </w:tcPr>
          <w:p>
            <w:pPr>
              <w:spacing w:line="440" w:lineRule="exact"/>
              <w:rPr>
                <w:rFonts w:hint="eastAsia" w:ascii="宋体" w:hAnsi="宋体"/>
                <w:b w:val="0"/>
                <w:bCs/>
                <w:color w:val="000000" w:themeColor="text1"/>
                <w:sz w:val="24"/>
                <w:highlight w:val="none"/>
                <w14:textFill>
                  <w14:solidFill>
                    <w14:schemeClr w14:val="tx1"/>
                  </w14:solidFill>
                </w14:textFill>
              </w:rPr>
            </w:pPr>
            <w:r>
              <w:rPr>
                <w:rFonts w:hint="eastAsia" w:ascii="宋体" w:hAnsi="宋体"/>
                <w:b w:val="0"/>
                <w:bCs/>
                <w:color w:val="000000" w:themeColor="text1"/>
                <w:sz w:val="24"/>
                <w:highlight w:val="none"/>
                <w14:textFill>
                  <w14:solidFill>
                    <w14:schemeClr w14:val="tx1"/>
                  </w14:solidFill>
                </w14:textFill>
              </w:rPr>
              <w:t>报价供应商递交报价响应文件的份数：正本</w:t>
            </w:r>
            <w:r>
              <w:rPr>
                <w:rFonts w:hint="eastAsia" w:ascii="宋体" w:hAnsi="宋体"/>
                <w:b w:val="0"/>
                <w:bCs/>
                <w:color w:val="000000" w:themeColor="text1"/>
                <w:sz w:val="24"/>
                <w:highlight w:val="none"/>
                <w:u w:val="single"/>
                <w:lang w:val="en-US" w:eastAsia="zh-CN"/>
                <w14:textFill>
                  <w14:solidFill>
                    <w14:schemeClr w14:val="tx1"/>
                  </w14:solidFill>
                </w14:textFill>
              </w:rPr>
              <w:t>1</w:t>
            </w:r>
            <w:r>
              <w:rPr>
                <w:rFonts w:hint="eastAsia" w:ascii="宋体" w:hAnsi="宋体"/>
                <w:b w:val="0"/>
                <w:bCs/>
                <w:color w:val="000000" w:themeColor="text1"/>
                <w:sz w:val="24"/>
                <w:highlight w:val="none"/>
                <w14:textFill>
                  <w14:solidFill>
                    <w14:schemeClr w14:val="tx1"/>
                  </w14:solidFill>
                </w14:textFill>
              </w:rPr>
              <w:t>份、副本</w:t>
            </w:r>
            <w:r>
              <w:rPr>
                <w:rFonts w:hint="eastAsia" w:ascii="宋体" w:hAnsi="宋体"/>
                <w:b w:val="0"/>
                <w:bCs/>
                <w:color w:val="000000" w:themeColor="text1"/>
                <w:sz w:val="24"/>
                <w:highlight w:val="none"/>
                <w:u w:val="single"/>
                <w:lang w:val="en-US" w:eastAsia="zh-CN"/>
                <w14:textFill>
                  <w14:solidFill>
                    <w14:schemeClr w14:val="tx1"/>
                  </w14:solidFill>
                </w14:textFill>
              </w:rPr>
              <w:t>3</w:t>
            </w:r>
            <w:r>
              <w:rPr>
                <w:rFonts w:hint="eastAsia" w:ascii="宋体" w:hAnsi="宋体"/>
                <w:b w:val="0"/>
                <w:bCs/>
                <w:color w:val="000000" w:themeColor="text1"/>
                <w:sz w:val="24"/>
                <w:highlight w:val="none"/>
                <w14:textFill>
                  <w14:solidFill>
                    <w14:schemeClr w14:val="tx1"/>
                  </w14:solidFill>
                </w14:textFill>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7</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参加评审会的应是报价代表。报价代表可以是法定代表人或法定代表人的授权委托人。若法定代表人参加的，请提供营业执照复印件、身份证原件；若法定代表人的授权委托人参加，法定代表人的授权委托人必须持有本人身份证原件、法定代表人授权书(格式详见：询价文件格式)、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 w:hRule="atLeast"/>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8</w:t>
            </w:r>
          </w:p>
        </w:tc>
        <w:tc>
          <w:tcPr>
            <w:tcW w:w="8951" w:type="dxa"/>
            <w:noWrap w:val="0"/>
            <w:vAlign w:val="center"/>
          </w:tcPr>
          <w:p>
            <w:pPr>
              <w:tabs>
                <w:tab w:val="left" w:pos="9344"/>
              </w:tabs>
              <w:spacing w:line="440" w:lineRule="exact"/>
              <w:ind w:firstLine="0" w:firstLineChars="0"/>
              <w:jc w:val="left"/>
              <w:rPr>
                <w:rFonts w:hint="eastAsia" w:ascii="宋体" w:hAnsi="宋体"/>
                <w:b/>
                <w:bCs w:val="0"/>
                <w:color w:val="auto"/>
                <w:sz w:val="24"/>
                <w:highlight w:val="none"/>
              </w:rPr>
            </w:pPr>
            <w:r>
              <w:rPr>
                <w:rFonts w:hint="eastAsia" w:ascii="宋体" w:hAnsi="宋体"/>
                <w:b/>
                <w:bCs w:val="0"/>
                <w:color w:val="auto"/>
                <w:sz w:val="24"/>
                <w:highlight w:val="none"/>
              </w:rPr>
              <w:t>评审方法：本次询价采用</w:t>
            </w:r>
            <w:r>
              <w:rPr>
                <w:rFonts w:hint="eastAsia" w:ascii="宋体" w:hAnsi="宋体"/>
                <w:b/>
                <w:bCs w:val="0"/>
                <w:color w:val="auto"/>
                <w:sz w:val="24"/>
                <w:highlight w:val="none"/>
                <w:u w:val="single"/>
              </w:rPr>
              <w:t>最低评标价法</w:t>
            </w:r>
            <w:r>
              <w:rPr>
                <w:rFonts w:hint="eastAsia" w:ascii="宋体" w:hAnsi="宋体"/>
                <w:b/>
                <w:bCs w:val="0"/>
                <w:color w:val="auto"/>
                <w:sz w:val="24"/>
                <w:highlight w:val="none"/>
              </w:rPr>
              <w:t>。</w:t>
            </w:r>
          </w:p>
          <w:p>
            <w:pPr>
              <w:spacing w:line="440" w:lineRule="exact"/>
              <w:ind w:firstLine="0" w:firstLineChars="0"/>
              <w:rPr>
                <w:rFonts w:hint="eastAsia" w:ascii="宋体" w:hAnsi="宋体" w:cs="仿宋_GB2312"/>
                <w:b w:val="0"/>
                <w:bCs/>
                <w:color w:val="auto"/>
                <w:sz w:val="24"/>
                <w:highlight w:val="none"/>
                <w:lang w:val="zh-CN"/>
              </w:rPr>
            </w:pPr>
            <w:r>
              <w:rPr>
                <w:rFonts w:hint="eastAsia" w:ascii="宋体" w:hAnsi="宋体"/>
                <w:b/>
                <w:bCs/>
                <w:sz w:val="24"/>
              </w:rPr>
              <w:t>即在全部满足询价文件实质性要求前提下，依据统一的价格要素评定最低报价，以提出最低报价的报价供应商作为成交候选供应商或成交人。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9</w:t>
            </w:r>
          </w:p>
        </w:tc>
        <w:tc>
          <w:tcPr>
            <w:tcW w:w="8951" w:type="dxa"/>
            <w:noWrap w:val="0"/>
            <w:vAlign w:val="center"/>
          </w:tcPr>
          <w:p>
            <w:pPr>
              <w:spacing w:line="440" w:lineRule="exact"/>
              <w:rPr>
                <w:rFonts w:hint="eastAsia" w:ascii="宋体" w:hAnsi="宋体"/>
                <w:bCs/>
                <w:color w:val="auto"/>
                <w:sz w:val="24"/>
                <w:highlight w:val="none"/>
              </w:rPr>
            </w:pPr>
            <w:r>
              <w:rPr>
                <w:rFonts w:ascii="宋体" w:hAnsi="宋体"/>
                <w:b w:val="0"/>
                <w:bCs/>
                <w:color w:val="auto"/>
                <w:sz w:val="24"/>
                <w:highlight w:val="none"/>
              </w:rPr>
              <w:t>询价小组根据</w:t>
            </w:r>
            <w:r>
              <w:rPr>
                <w:rFonts w:hint="eastAsia" w:ascii="宋体" w:hAnsi="宋体"/>
                <w:b w:val="0"/>
                <w:bCs/>
                <w:color w:val="auto"/>
                <w:sz w:val="24"/>
                <w:highlight w:val="none"/>
              </w:rPr>
              <w:t>询价</w:t>
            </w:r>
            <w:r>
              <w:rPr>
                <w:rFonts w:ascii="宋体" w:hAnsi="宋体"/>
                <w:b w:val="0"/>
                <w:bCs/>
                <w:color w:val="auto"/>
                <w:sz w:val="24"/>
                <w:highlight w:val="none"/>
              </w:rPr>
              <w:t>文件、报价文件，经综合分析、比较、算术性修正、评标价格量化，按满足</w:t>
            </w:r>
            <w:r>
              <w:rPr>
                <w:rFonts w:hint="eastAsia" w:ascii="宋体" w:hAnsi="宋体"/>
                <w:b w:val="0"/>
                <w:bCs/>
                <w:color w:val="auto"/>
                <w:sz w:val="24"/>
                <w:highlight w:val="none"/>
              </w:rPr>
              <w:t>询价</w:t>
            </w:r>
            <w:r>
              <w:rPr>
                <w:rFonts w:ascii="宋体" w:hAnsi="宋体"/>
                <w:b w:val="0"/>
                <w:bCs/>
                <w:color w:val="auto"/>
                <w:sz w:val="24"/>
                <w:highlight w:val="none"/>
              </w:rPr>
              <w:t>文件实质性要求，符合采购需求、质量和服务相等的前提下，对报价供应商的评标价格从低到高进行排序，并依照排序推荐</w:t>
            </w:r>
            <w:r>
              <w:rPr>
                <w:rFonts w:hint="eastAsia" w:ascii="宋体" w:hAnsi="宋体"/>
                <w:b w:val="0"/>
                <w:bCs/>
                <w:color w:val="auto"/>
                <w:sz w:val="24"/>
                <w:highlight w:val="none"/>
                <w:lang w:eastAsia="zh-CN"/>
              </w:rPr>
              <w:t>三</w:t>
            </w:r>
            <w:r>
              <w:rPr>
                <w:rFonts w:ascii="宋体" w:hAnsi="宋体"/>
                <w:b w:val="0"/>
                <w:bCs/>
                <w:color w:val="auto"/>
                <w:sz w:val="24"/>
                <w:highlight w:val="none"/>
              </w:rPr>
              <w:t>名</w:t>
            </w:r>
            <w:r>
              <w:rPr>
                <w:rFonts w:hint="eastAsia" w:ascii="宋体" w:hAnsi="宋体"/>
                <w:b w:val="0"/>
                <w:bCs/>
                <w:color w:val="auto"/>
                <w:sz w:val="24"/>
                <w:highlight w:val="none"/>
              </w:rPr>
              <w:t>成交</w:t>
            </w:r>
            <w:r>
              <w:rPr>
                <w:rFonts w:ascii="宋体" w:hAnsi="宋体"/>
                <w:b w:val="0"/>
                <w:bCs/>
                <w:color w:val="auto"/>
                <w:sz w:val="24"/>
                <w:highlight w:val="none"/>
              </w:rPr>
              <w:t>候选人。当出现二个或二个以上相同报价，则抽签产生第一</w:t>
            </w:r>
            <w:r>
              <w:rPr>
                <w:rFonts w:hint="eastAsia" w:ascii="宋体" w:hAnsi="宋体"/>
                <w:b w:val="0"/>
                <w:bCs/>
                <w:color w:val="auto"/>
                <w:sz w:val="24"/>
                <w:highlight w:val="none"/>
              </w:rPr>
              <w:t>成交</w:t>
            </w:r>
            <w:r>
              <w:rPr>
                <w:rFonts w:ascii="宋体" w:hAnsi="宋体"/>
                <w:b w:val="0"/>
                <w:bCs/>
                <w:color w:val="auto"/>
                <w:sz w:val="24"/>
                <w:highlight w:val="none"/>
              </w:rPr>
              <w:t>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10</w:t>
            </w:r>
          </w:p>
        </w:tc>
        <w:tc>
          <w:tcPr>
            <w:tcW w:w="8951" w:type="dxa"/>
            <w:noWrap w:val="0"/>
            <w:vAlign w:val="center"/>
          </w:tcPr>
          <w:p>
            <w:pPr>
              <w:spacing w:line="440" w:lineRule="exact"/>
              <w:rPr>
                <w:rFonts w:hint="eastAsia" w:ascii="宋体" w:hAnsi="宋体"/>
                <w:bCs/>
                <w:color w:val="auto"/>
                <w:sz w:val="24"/>
                <w:highlight w:val="none"/>
              </w:rPr>
            </w:pPr>
            <w:r>
              <w:rPr>
                <w:rFonts w:hint="eastAsia" w:ascii="宋体" w:hAnsi="宋体"/>
                <w:b w:val="0"/>
                <w:bCs/>
                <w:color w:val="auto"/>
                <w:sz w:val="24"/>
                <w:highlight w:val="none"/>
              </w:rPr>
              <w:t>询价小组在遵循采购法规定的原则上，按照本询价采购文件规定的评定标准进行评议，根据符合采购需求、质量和服务相等，报价最低且未超过采购预算的报价供应商为成交供应商。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11</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lang w:val="zh-CN"/>
              </w:rPr>
              <w:t>成交供应商接到采购单位成交通知后</w:t>
            </w:r>
            <w:r>
              <w:rPr>
                <w:rFonts w:hint="eastAsia" w:ascii="宋体" w:hAnsi="宋体"/>
                <w:color w:val="auto"/>
                <w:sz w:val="24"/>
                <w:highlight w:val="none"/>
                <w:lang w:val="en-US" w:eastAsia="zh-CN"/>
              </w:rPr>
              <w:t>30</w:t>
            </w:r>
            <w:r>
              <w:rPr>
                <w:rFonts w:hint="eastAsia" w:ascii="宋体" w:hAnsi="宋体"/>
                <w:color w:val="auto"/>
                <w:sz w:val="24"/>
                <w:highlight w:val="none"/>
                <w:lang w:val="zh-CN"/>
              </w:rPr>
              <w:t>日内与采购人签订合同，逾期视为自动放弃中标资格，并将追究相关责任逾期按谈判后撤回成交处理。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12</w:t>
            </w:r>
          </w:p>
        </w:tc>
        <w:tc>
          <w:tcPr>
            <w:tcW w:w="8951" w:type="dxa"/>
            <w:noWrap w:val="0"/>
            <w:vAlign w:val="center"/>
          </w:tcPr>
          <w:p>
            <w:pPr>
              <w:spacing w:line="440" w:lineRule="exact"/>
              <w:rPr>
                <w:rFonts w:hint="eastAsia" w:ascii="宋体" w:hAnsi="宋体"/>
                <w:b/>
                <w:color w:val="auto"/>
                <w:sz w:val="24"/>
                <w:highlight w:val="none"/>
              </w:rPr>
            </w:pPr>
            <w:r>
              <w:rPr>
                <w:rFonts w:hint="eastAsia" w:ascii="宋体" w:hAnsi="宋体"/>
                <w:b/>
                <w:bCs/>
                <w:color w:val="auto"/>
                <w:sz w:val="24"/>
                <w:highlight w:val="none"/>
              </w:rPr>
              <w:t>出现下列情形之一的，本次询价采购应予废标：</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bCs/>
                <w:color w:val="auto"/>
                <w:sz w:val="24"/>
                <w:highlight w:val="none"/>
              </w:rPr>
              <w:t>符合专业条件的供应商或者对询价文件作实质性响应的供应商不足三家的；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bCs/>
                <w:color w:val="auto"/>
                <w:sz w:val="24"/>
                <w:highlight w:val="none"/>
              </w:rPr>
              <w:t>出现影响采购公正的违法、违规行为的；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rPr>
              <w:t>报价供应商的报价均超过了采购预算，采购人不能支付的；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eastAsia="宋体"/>
                <w:b/>
                <w:color w:val="auto"/>
                <w:sz w:val="24"/>
                <w:highlight w:val="none"/>
                <w:lang w:val="en-US" w:eastAsia="zh-CN"/>
              </w:rPr>
            </w:pPr>
            <w:r>
              <w:rPr>
                <w:rFonts w:hint="eastAsia"/>
                <w:b/>
                <w:color w:val="auto"/>
                <w:sz w:val="24"/>
                <w:highlight w:val="none"/>
                <w:lang w:val="en-US" w:eastAsia="zh-CN"/>
              </w:rPr>
              <w:t>13</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凡有下列情况之一的，其报价将按照</w:t>
            </w:r>
            <w:r>
              <w:rPr>
                <w:rFonts w:hint="eastAsia" w:ascii="宋体" w:hAnsi="宋体"/>
                <w:b/>
                <w:bCs/>
                <w:color w:val="auto"/>
                <w:sz w:val="24"/>
                <w:highlight w:val="none"/>
              </w:rPr>
              <w:t>无效报价处理</w:t>
            </w:r>
            <w:r>
              <w:rPr>
                <w:rFonts w:hint="eastAsia" w:ascii="宋体" w:hAnsi="宋体"/>
                <w:b/>
                <w:color w:val="auto"/>
                <w:sz w:val="24"/>
                <w:highlight w:val="none"/>
              </w:rPr>
              <w:t>：</w:t>
            </w:r>
          </w:p>
          <w:p>
            <w:pPr>
              <w:spacing w:line="440" w:lineRule="exact"/>
              <w:rPr>
                <w:rFonts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color w:val="auto"/>
                <w:sz w:val="24"/>
                <w:highlight w:val="none"/>
              </w:rPr>
              <w:t>未按照询价文件规定要求装订、密封、签字、加盖报价供应商公章的；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color w:val="auto"/>
                <w:sz w:val="24"/>
                <w:highlight w:val="none"/>
              </w:rPr>
              <w:t>不具备询价文件中规定资格要求或提供资格证明文件不全的；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lang w:eastAsia="zh-CN"/>
              </w:rPr>
              <w:t>报价超过最高限价的</w:t>
            </w:r>
            <w:r>
              <w:rPr>
                <w:rFonts w:hint="eastAsia" w:ascii="宋体" w:hAnsi="宋体"/>
                <w:bCs/>
                <w:color w:val="auto"/>
                <w:sz w:val="24"/>
                <w:highlight w:val="none"/>
              </w:rPr>
              <w:t>；</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提交的是可选择性报价的；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5.</w:t>
            </w:r>
            <w:r>
              <w:rPr>
                <w:rFonts w:hint="eastAsia" w:ascii="宋体" w:hAnsi="宋体"/>
                <w:bCs/>
                <w:color w:val="auto"/>
                <w:sz w:val="24"/>
                <w:highlight w:val="none"/>
              </w:rPr>
              <w:t>报价内容与询价内容及</w:t>
            </w:r>
            <w:r>
              <w:rPr>
                <w:rFonts w:hint="eastAsia" w:ascii="宋体" w:hAnsi="宋体"/>
                <w:bCs/>
                <w:color w:val="auto"/>
                <w:sz w:val="24"/>
                <w:highlight w:val="none"/>
                <w:lang w:eastAsia="zh-CN"/>
              </w:rPr>
              <w:t>技术要求</w:t>
            </w:r>
            <w:r>
              <w:rPr>
                <w:rFonts w:hint="eastAsia" w:ascii="宋体" w:hAnsi="宋体"/>
                <w:bCs/>
                <w:color w:val="auto"/>
                <w:sz w:val="24"/>
                <w:highlight w:val="none"/>
              </w:rPr>
              <w:t>有不满足的；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6.</w:t>
            </w:r>
            <w:r>
              <w:rPr>
                <w:rFonts w:hint="eastAsia" w:ascii="宋体" w:hAnsi="宋体"/>
                <w:bCs/>
                <w:color w:val="auto"/>
                <w:sz w:val="24"/>
                <w:highlight w:val="none"/>
              </w:rPr>
              <w:t>干扰或试图对采购人、采购代理机构和询价小组的评审、比较或评审结果的决定进行影响；</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7.</w:t>
            </w:r>
            <w:r>
              <w:rPr>
                <w:rFonts w:hint="eastAsia" w:ascii="宋体" w:hAnsi="宋体"/>
                <w:bCs/>
                <w:color w:val="auto"/>
                <w:sz w:val="24"/>
                <w:highlight w:val="none"/>
              </w:rPr>
              <w:t>报价有严重缺漏项目的；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8.</w:t>
            </w:r>
            <w:r>
              <w:rPr>
                <w:rFonts w:hint="eastAsia" w:ascii="宋体" w:hAnsi="宋体"/>
                <w:color w:val="auto"/>
                <w:sz w:val="24"/>
                <w:highlight w:val="none"/>
              </w:rPr>
              <w:t>不符合法律、法规和询价文件中规定的其他实质性要求的；</w:t>
            </w:r>
          </w:p>
          <w:p>
            <w:pPr>
              <w:spacing w:line="440" w:lineRule="exact"/>
              <w:rPr>
                <w:rFonts w:hint="eastAsia" w:ascii="宋体" w:hAnsi="宋体" w:eastAsia="宋体"/>
                <w:color w:val="auto"/>
                <w:sz w:val="24"/>
                <w:highlight w:val="none"/>
                <w:lang w:eastAsia="zh-CN"/>
              </w:rPr>
            </w:pPr>
            <w:r>
              <w:rPr>
                <w:rFonts w:hint="eastAsia" w:ascii="宋体" w:hAnsi="宋体"/>
                <w:bCs/>
                <w:color w:val="auto"/>
                <w:sz w:val="24"/>
                <w:highlight w:val="none"/>
                <w:lang w:val="en-US" w:eastAsia="zh-CN"/>
              </w:rPr>
              <w:t>9.</w:t>
            </w:r>
            <w:r>
              <w:rPr>
                <w:rFonts w:hint="eastAsia" w:ascii="宋体" w:hAnsi="宋体"/>
                <w:color w:val="auto"/>
                <w:sz w:val="24"/>
                <w:highlight w:val="none"/>
              </w:rPr>
              <w:t>出现影响采购公正的违法、违规行为的</w:t>
            </w:r>
            <w:r>
              <w:rPr>
                <w:rFonts w:hint="eastAsia" w:ascii="宋体" w:hAnsi="宋体"/>
                <w:color w:val="auto"/>
                <w:sz w:val="24"/>
                <w:highlight w:val="none"/>
                <w:lang w:eastAsia="zh-CN"/>
              </w:rPr>
              <w:t>。</w:t>
            </w:r>
          </w:p>
        </w:tc>
      </w:tr>
    </w:tbl>
    <w:p>
      <w:pPr>
        <w:pStyle w:val="3"/>
        <w:spacing w:before="120" w:after="120" w:line="440" w:lineRule="exact"/>
        <w:jc w:val="both"/>
        <w:rPr>
          <w:rFonts w:hint="eastAsia" w:ascii="宋体" w:hAnsi="宋体" w:eastAsia="宋体"/>
          <w:color w:val="auto"/>
          <w:sz w:val="36"/>
          <w:szCs w:val="36"/>
          <w:highlight w:val="none"/>
          <w:lang w:val="en-US" w:eastAsia="zh-CN"/>
        </w:rPr>
      </w:pPr>
      <w:bookmarkStart w:id="47" w:name="_Toc12454"/>
      <w:bookmarkStart w:id="48" w:name="_Toc4338"/>
      <w:bookmarkStart w:id="49" w:name="_Toc5918"/>
    </w:p>
    <w:p>
      <w:pPr>
        <w:rPr>
          <w:rFonts w:hint="eastAsia"/>
          <w:lang w:val="en-US" w:eastAsia="zh-CN"/>
        </w:rPr>
      </w:pPr>
    </w:p>
    <w:bookmarkEnd w:id="47"/>
    <w:bookmarkEnd w:id="48"/>
    <w:bookmarkEnd w:id="49"/>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bookmarkStart w:id="50" w:name="_Toc1931"/>
      <w:bookmarkStart w:id="51" w:name="_Toc34"/>
    </w:p>
    <w:p>
      <w:pPr>
        <w:rPr>
          <w:rFonts w:hint="eastAsia" w:ascii="宋体" w:hAnsi="宋体" w:eastAsia="宋体"/>
          <w:color w:val="auto"/>
          <w:sz w:val="24"/>
          <w:szCs w:val="24"/>
          <w:highlight w:val="none"/>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pStyle w:val="3"/>
        <w:spacing w:before="120" w:after="120" w:line="440" w:lineRule="exact"/>
        <w:jc w:val="center"/>
        <w:rPr>
          <w:rFonts w:hint="eastAsia" w:ascii="宋体" w:hAnsi="宋体" w:eastAsia="宋体"/>
          <w:color w:val="auto"/>
          <w:sz w:val="24"/>
          <w:szCs w:val="24"/>
          <w:highlight w:val="none"/>
          <w:lang w:eastAsia="zh-CN"/>
        </w:rPr>
      </w:pPr>
      <w:r>
        <w:rPr>
          <w:rFonts w:hint="eastAsia" w:ascii="宋体" w:hAnsi="宋体" w:eastAsia="宋体"/>
          <w:color w:val="auto"/>
          <w:sz w:val="36"/>
          <w:szCs w:val="36"/>
          <w:highlight w:val="none"/>
        </w:rPr>
        <w:t>第</w:t>
      </w:r>
      <w:r>
        <w:rPr>
          <w:rFonts w:hint="eastAsia" w:ascii="宋体" w:hAnsi="宋体" w:eastAsia="宋体"/>
          <w:color w:val="auto"/>
          <w:sz w:val="36"/>
          <w:szCs w:val="36"/>
          <w:highlight w:val="none"/>
          <w:lang w:eastAsia="zh-CN"/>
        </w:rPr>
        <w:t>三</w:t>
      </w:r>
      <w:r>
        <w:rPr>
          <w:rFonts w:hint="eastAsia" w:ascii="宋体" w:hAnsi="宋体" w:eastAsia="宋体"/>
          <w:color w:val="auto"/>
          <w:sz w:val="36"/>
          <w:szCs w:val="36"/>
          <w:highlight w:val="none"/>
        </w:rPr>
        <w:t xml:space="preserve">部分    </w:t>
      </w:r>
      <w:r>
        <w:rPr>
          <w:rFonts w:hint="eastAsia" w:ascii="宋体" w:hAnsi="宋体" w:eastAsia="宋体"/>
          <w:color w:val="auto"/>
          <w:sz w:val="36"/>
          <w:szCs w:val="36"/>
          <w:highlight w:val="none"/>
          <w:lang w:eastAsia="zh-CN"/>
        </w:rPr>
        <w:t>询价内容</w:t>
      </w:r>
      <w:r>
        <w:rPr>
          <w:rFonts w:hint="eastAsia" w:ascii="宋体" w:hAnsi="宋体" w:eastAsia="宋体"/>
          <w:color w:val="auto"/>
          <w:sz w:val="36"/>
          <w:szCs w:val="36"/>
          <w:highlight w:val="none"/>
        </w:rPr>
        <w:t>及要求</w:t>
      </w:r>
    </w:p>
    <w:p>
      <w:pPr>
        <w:numPr>
          <w:ilvl w:val="0"/>
          <w:numId w:val="0"/>
        </w:numPr>
        <w:spacing w:line="440" w:lineRule="exact"/>
        <w:rPr>
          <w:rFonts w:hint="eastAsia" w:ascii="宋体" w:hAnsi="宋体"/>
          <w:b/>
          <w:color w:val="000000" w:themeColor="text1"/>
          <w:kern w:val="0"/>
          <w:sz w:val="24"/>
          <w:lang w:val="en-US" w:eastAsia="zh-CN"/>
          <w14:textFill>
            <w14:solidFill>
              <w14:schemeClr w14:val="tx1"/>
            </w14:solidFill>
          </w14:textFill>
        </w:rPr>
      </w:pPr>
      <w:r>
        <w:rPr>
          <w:rFonts w:hint="eastAsia" w:ascii="宋体" w:hAnsi="宋体"/>
          <w:b/>
          <w:color w:val="000000" w:themeColor="text1"/>
          <w:kern w:val="0"/>
          <w:sz w:val="24"/>
          <w:lang w:val="en-US" w:eastAsia="zh-CN"/>
          <w14:textFill>
            <w14:solidFill>
              <w14:schemeClr w14:val="tx1"/>
            </w14:solidFill>
          </w14:textFill>
        </w:rPr>
        <w:t>一、基本技术参数及要求</w:t>
      </w:r>
    </w:p>
    <w:p>
      <w:pPr>
        <w:pStyle w:val="2"/>
        <w:rPr>
          <w:rFonts w:hint="eastAsia" w:ascii="宋体" w:hAnsi="宋体"/>
          <w:b/>
          <w:color w:val="FF0000"/>
          <w:kern w:val="0"/>
          <w:sz w:val="24"/>
          <w:lang w:val="en-US" w:eastAsia="zh-CN"/>
        </w:rPr>
      </w:pPr>
    </w:p>
    <w:tbl>
      <w:tblPr>
        <w:tblStyle w:val="19"/>
        <w:tblW w:w="4996" w:type="pct"/>
        <w:jc w:val="center"/>
        <w:tblLayout w:type="autofit"/>
        <w:tblCellMar>
          <w:top w:w="15" w:type="dxa"/>
          <w:left w:w="15" w:type="dxa"/>
          <w:bottom w:w="15" w:type="dxa"/>
          <w:right w:w="15" w:type="dxa"/>
        </w:tblCellMar>
      </w:tblPr>
      <w:tblGrid>
        <w:gridCol w:w="1499"/>
        <w:gridCol w:w="3499"/>
        <w:gridCol w:w="2078"/>
        <w:gridCol w:w="2657"/>
      </w:tblGrid>
      <w:tr>
        <w:tblPrEx>
          <w:tblCellMar>
            <w:top w:w="15" w:type="dxa"/>
            <w:left w:w="15" w:type="dxa"/>
            <w:bottom w:w="15" w:type="dxa"/>
            <w:right w:w="15" w:type="dxa"/>
          </w:tblCellMar>
        </w:tblPrEx>
        <w:trPr>
          <w:cantSplit/>
          <w:trHeight w:val="23" w:hRule="atLeast"/>
          <w:jc w:val="center"/>
        </w:trPr>
        <w:tc>
          <w:tcPr>
            <w:tcW w:w="770"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合同包</w:t>
            </w:r>
          </w:p>
        </w:tc>
        <w:tc>
          <w:tcPr>
            <w:tcW w:w="179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项目名称</w:t>
            </w:r>
          </w:p>
        </w:tc>
        <w:tc>
          <w:tcPr>
            <w:tcW w:w="106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b/>
                <w:bCs/>
                <w:color w:val="auto"/>
                <w:highlight w:val="none"/>
                <w:lang w:val="en-US" w:eastAsia="zh-CN"/>
              </w:rPr>
            </w:pPr>
            <w:r>
              <w:rPr>
                <w:rFonts w:hint="eastAsia" w:ascii="宋体" w:hAnsi="宋体"/>
                <w:b/>
                <w:bCs/>
                <w:color w:val="auto"/>
                <w:highlight w:val="none"/>
              </w:rPr>
              <w:t>数量</w:t>
            </w:r>
            <w:r>
              <w:rPr>
                <w:rFonts w:hint="eastAsia" w:ascii="宋体" w:hAnsi="宋体"/>
                <w:b/>
                <w:bCs/>
                <w:color w:val="auto"/>
                <w:highlight w:val="none"/>
                <w:lang w:val="en-US" w:eastAsia="zh-CN"/>
              </w:rPr>
              <w:t>/单位</w:t>
            </w:r>
          </w:p>
        </w:tc>
        <w:tc>
          <w:tcPr>
            <w:tcW w:w="1364"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预算价（元）</w:t>
            </w:r>
          </w:p>
        </w:tc>
      </w:tr>
      <w:tr>
        <w:tblPrEx>
          <w:tblCellMar>
            <w:top w:w="15" w:type="dxa"/>
            <w:left w:w="15" w:type="dxa"/>
            <w:bottom w:w="15" w:type="dxa"/>
            <w:right w:w="15" w:type="dxa"/>
          </w:tblCellMar>
        </w:tblPrEx>
        <w:trPr>
          <w:cantSplit/>
          <w:trHeight w:val="23" w:hRule="atLeast"/>
          <w:jc w:val="center"/>
        </w:trPr>
        <w:tc>
          <w:tcPr>
            <w:tcW w:w="770"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包一</w:t>
            </w:r>
          </w:p>
        </w:tc>
        <w:tc>
          <w:tcPr>
            <w:tcW w:w="179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楷体" w:hAnsi="楷体" w:eastAsia="楷体" w:cs="楷体"/>
                <w:i w:val="0"/>
                <w:color w:val="000000"/>
                <w:kern w:val="0"/>
                <w:sz w:val="24"/>
                <w:szCs w:val="24"/>
                <w:u w:val="none"/>
                <w:lang w:val="en-US" w:eastAsia="zh-CN" w:bidi="ar"/>
              </w:rPr>
            </w:pPr>
            <w:r>
              <w:rPr>
                <w:rFonts w:hint="default" w:ascii="楷体" w:hAnsi="楷体" w:eastAsia="楷体" w:cs="楷体"/>
                <w:i w:val="0"/>
                <w:color w:val="000000"/>
                <w:kern w:val="0"/>
                <w:sz w:val="24"/>
                <w:szCs w:val="24"/>
                <w:u w:val="none"/>
                <w:lang w:val="en-US" w:eastAsia="zh-CN" w:bidi="ar"/>
              </w:rPr>
              <w:t>高清LED主屏</w:t>
            </w:r>
          </w:p>
        </w:tc>
        <w:tc>
          <w:tcPr>
            <w:tcW w:w="106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楷体" w:hAnsi="楷体" w:eastAsia="楷体" w:cs="楷体"/>
                <w:i w:val="0"/>
                <w:color w:val="000000"/>
                <w:kern w:val="0"/>
                <w:sz w:val="24"/>
                <w:szCs w:val="24"/>
                <w:u w:val="none"/>
                <w:lang w:val="en-US" w:eastAsia="zh-CN" w:bidi="ar"/>
              </w:rPr>
            </w:pPr>
            <w:r>
              <w:rPr>
                <w:rFonts w:hint="default" w:ascii="楷体" w:hAnsi="楷体" w:eastAsia="楷体" w:cs="楷体"/>
                <w:i w:val="0"/>
                <w:color w:val="000000"/>
                <w:kern w:val="0"/>
                <w:sz w:val="24"/>
                <w:szCs w:val="24"/>
                <w:u w:val="none"/>
                <w:lang w:val="en-US" w:eastAsia="zh-CN" w:bidi="ar"/>
              </w:rPr>
              <w:t>36平方</w:t>
            </w:r>
          </w:p>
        </w:tc>
        <w:tc>
          <w:tcPr>
            <w:tcW w:w="1364"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center"/>
              <w:textAlignment w:val="center"/>
              <w:rPr>
                <w:rFonts w:hint="default"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14400</w:t>
            </w:r>
          </w:p>
        </w:tc>
      </w:tr>
      <w:tr>
        <w:tblPrEx>
          <w:tblCellMar>
            <w:top w:w="15" w:type="dxa"/>
            <w:left w:w="15" w:type="dxa"/>
            <w:bottom w:w="15" w:type="dxa"/>
            <w:right w:w="15" w:type="dxa"/>
          </w:tblCellMar>
        </w:tblPrEx>
        <w:trPr>
          <w:cantSplit/>
          <w:trHeight w:val="23" w:hRule="atLeast"/>
          <w:jc w:val="center"/>
        </w:trPr>
        <w:tc>
          <w:tcPr>
            <w:tcW w:w="770"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楷体" w:hAnsi="楷体" w:eastAsia="楷体" w:cs="楷体"/>
                <w:i w:val="0"/>
                <w:color w:val="000000"/>
                <w:kern w:val="0"/>
                <w:sz w:val="24"/>
                <w:szCs w:val="24"/>
                <w:u w:val="none"/>
                <w:lang w:eastAsia="zh-CN" w:bidi="ar"/>
              </w:rPr>
            </w:pPr>
            <w:r>
              <w:rPr>
                <w:rFonts w:hint="eastAsia" w:ascii="楷体" w:hAnsi="楷体" w:eastAsia="楷体" w:cs="楷体"/>
                <w:i w:val="0"/>
                <w:color w:val="000000"/>
                <w:kern w:val="0"/>
                <w:sz w:val="24"/>
                <w:szCs w:val="24"/>
                <w:u w:val="none"/>
                <w:lang w:eastAsia="zh-CN" w:bidi="ar"/>
              </w:rPr>
              <w:t>包一</w:t>
            </w:r>
          </w:p>
        </w:tc>
        <w:tc>
          <w:tcPr>
            <w:tcW w:w="179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楷体" w:hAnsi="楷体" w:eastAsia="楷体" w:cs="楷体"/>
                <w:i w:val="0"/>
                <w:color w:val="000000"/>
                <w:kern w:val="2"/>
                <w:sz w:val="24"/>
                <w:szCs w:val="24"/>
                <w:u w:val="none"/>
                <w:lang w:val="en-US" w:eastAsia="zh-CN" w:bidi="ar-SA"/>
              </w:rPr>
            </w:pPr>
            <w:r>
              <w:rPr>
                <w:rFonts w:hint="default" w:ascii="楷体" w:hAnsi="楷体" w:eastAsia="楷体" w:cs="楷体"/>
                <w:i w:val="0"/>
                <w:color w:val="000000"/>
                <w:kern w:val="0"/>
                <w:sz w:val="24"/>
                <w:szCs w:val="24"/>
                <w:u w:val="none"/>
                <w:lang w:val="en-US" w:eastAsia="zh-CN" w:bidi="ar"/>
              </w:rPr>
              <w:t>透明屏</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楷体" w:hAnsi="楷体" w:eastAsia="楷体" w:cs="楷体"/>
                <w:i w:val="0"/>
                <w:color w:val="000000"/>
                <w:kern w:val="2"/>
                <w:sz w:val="24"/>
                <w:szCs w:val="24"/>
                <w:lang w:val="en-US" w:eastAsia="zh-CN" w:bidi="ar-SA"/>
              </w:rPr>
            </w:pPr>
            <w:r>
              <w:rPr>
                <w:rFonts w:hint="default" w:ascii="楷体" w:hAnsi="楷体" w:eastAsia="楷体" w:cs="楷体"/>
                <w:i w:val="0"/>
                <w:color w:val="000000"/>
                <w:kern w:val="0"/>
                <w:sz w:val="24"/>
                <w:szCs w:val="24"/>
                <w:lang w:eastAsia="zh-CN" w:bidi="ar"/>
              </w:rPr>
              <w:t>6</w:t>
            </w:r>
            <w:r>
              <w:rPr>
                <w:rFonts w:hint="default" w:ascii="楷体" w:hAnsi="楷体" w:eastAsia="楷体" w:cs="楷体"/>
                <w:i w:val="0"/>
                <w:color w:val="000000"/>
                <w:kern w:val="0"/>
                <w:sz w:val="24"/>
                <w:szCs w:val="24"/>
                <w:lang w:val="en-US" w:eastAsia="zh-CN" w:bidi="ar"/>
              </w:rPr>
              <w:t>块</w:t>
            </w:r>
          </w:p>
        </w:tc>
        <w:tc>
          <w:tcPr>
            <w:tcW w:w="1364" w:type="pct"/>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default" w:ascii="楷体" w:hAnsi="楷体" w:eastAsia="楷体" w:cs="Times New Roman"/>
                <w:color w:val="000000"/>
                <w:kern w:val="2"/>
                <w:sz w:val="24"/>
                <w:szCs w:val="24"/>
                <w:lang w:val="en-US" w:eastAsia="zh-CN" w:bidi="ar-SA"/>
              </w:rPr>
            </w:pPr>
            <w:r>
              <w:rPr>
                <w:rFonts w:hint="eastAsia" w:ascii="楷体" w:hAnsi="楷体" w:eastAsia="楷体"/>
                <w:color w:val="000000"/>
                <w:sz w:val="24"/>
                <w:szCs w:val="24"/>
              </w:rPr>
              <w:t>9000</w:t>
            </w:r>
          </w:p>
        </w:tc>
      </w:tr>
      <w:tr>
        <w:tblPrEx>
          <w:tblCellMar>
            <w:top w:w="15" w:type="dxa"/>
            <w:left w:w="15" w:type="dxa"/>
            <w:bottom w:w="15" w:type="dxa"/>
            <w:right w:w="15" w:type="dxa"/>
          </w:tblCellMar>
        </w:tblPrEx>
        <w:trPr>
          <w:cantSplit/>
          <w:trHeight w:val="23" w:hRule="atLeast"/>
          <w:jc w:val="center"/>
        </w:trPr>
        <w:tc>
          <w:tcPr>
            <w:tcW w:w="770"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楷体" w:hAnsi="楷体" w:eastAsia="楷体" w:cs="楷体"/>
                <w:i w:val="0"/>
                <w:color w:val="000000"/>
                <w:kern w:val="0"/>
                <w:sz w:val="24"/>
                <w:szCs w:val="24"/>
                <w:u w:val="none"/>
                <w:lang w:eastAsia="zh-CN" w:bidi="ar"/>
              </w:rPr>
            </w:pPr>
            <w:r>
              <w:rPr>
                <w:rFonts w:hint="eastAsia" w:ascii="楷体" w:hAnsi="楷体" w:eastAsia="楷体" w:cs="楷体"/>
                <w:i w:val="0"/>
                <w:color w:val="000000"/>
                <w:kern w:val="0"/>
                <w:sz w:val="24"/>
                <w:szCs w:val="24"/>
                <w:u w:val="none"/>
                <w:lang w:eastAsia="zh-CN" w:bidi="ar"/>
              </w:rPr>
              <w:t>包一</w:t>
            </w:r>
          </w:p>
        </w:tc>
        <w:tc>
          <w:tcPr>
            <w:tcW w:w="179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楷体" w:hAnsi="楷体" w:eastAsia="楷体" w:cs="楷体"/>
                <w:i w:val="0"/>
                <w:color w:val="000000"/>
                <w:kern w:val="2"/>
                <w:sz w:val="24"/>
                <w:szCs w:val="24"/>
                <w:u w:val="none"/>
                <w:lang w:val="en-US" w:eastAsia="zh-CN" w:bidi="ar-SA"/>
              </w:rPr>
            </w:pPr>
            <w:r>
              <w:rPr>
                <w:rFonts w:hint="default" w:ascii="楷体" w:hAnsi="楷体" w:eastAsia="楷体" w:cs="楷体"/>
                <w:i w:val="0"/>
                <w:color w:val="000000"/>
                <w:kern w:val="0"/>
                <w:sz w:val="24"/>
                <w:szCs w:val="24"/>
                <w:u w:val="none"/>
                <w:lang w:val="en-US" w:eastAsia="zh-CN" w:bidi="ar"/>
              </w:rPr>
              <w:t>投影仪</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楷体" w:hAnsi="楷体" w:eastAsia="楷体" w:cs="楷体"/>
                <w:i w:val="0"/>
                <w:color w:val="000000"/>
                <w:kern w:val="2"/>
                <w:sz w:val="24"/>
                <w:szCs w:val="24"/>
                <w:lang w:val="en-US" w:eastAsia="zh-CN" w:bidi="ar-SA"/>
              </w:rPr>
            </w:pPr>
            <w:r>
              <w:rPr>
                <w:rFonts w:hint="default" w:ascii="楷体" w:hAnsi="楷体" w:eastAsia="楷体" w:cs="楷体"/>
                <w:i w:val="0"/>
                <w:color w:val="000000"/>
                <w:kern w:val="0"/>
                <w:sz w:val="24"/>
                <w:szCs w:val="24"/>
                <w:lang w:eastAsia="zh-CN" w:bidi="ar"/>
              </w:rPr>
              <w:t>6</w:t>
            </w:r>
            <w:r>
              <w:rPr>
                <w:rFonts w:hint="default" w:ascii="楷体" w:hAnsi="楷体" w:eastAsia="楷体" w:cs="楷体"/>
                <w:i w:val="0"/>
                <w:color w:val="000000"/>
                <w:kern w:val="0"/>
                <w:sz w:val="24"/>
                <w:szCs w:val="24"/>
                <w:lang w:val="en-US" w:eastAsia="zh-CN" w:bidi="ar"/>
              </w:rPr>
              <w:t>台</w:t>
            </w:r>
          </w:p>
        </w:tc>
        <w:tc>
          <w:tcPr>
            <w:tcW w:w="1364" w:type="pct"/>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default" w:ascii="楷体" w:hAnsi="楷体" w:eastAsia="楷体" w:cs="Times New Roman"/>
                <w:color w:val="000000"/>
                <w:kern w:val="2"/>
                <w:sz w:val="24"/>
                <w:szCs w:val="24"/>
                <w:lang w:val="en-US" w:eastAsia="zh-CN" w:bidi="ar-SA"/>
              </w:rPr>
            </w:pPr>
            <w:r>
              <w:rPr>
                <w:rFonts w:hint="eastAsia" w:ascii="楷体" w:hAnsi="楷体" w:eastAsia="楷体"/>
                <w:color w:val="000000"/>
                <w:sz w:val="24"/>
                <w:szCs w:val="24"/>
              </w:rPr>
              <w:t>9000</w:t>
            </w:r>
          </w:p>
        </w:tc>
      </w:tr>
      <w:tr>
        <w:tblPrEx>
          <w:tblCellMar>
            <w:top w:w="15" w:type="dxa"/>
            <w:left w:w="15" w:type="dxa"/>
            <w:bottom w:w="15" w:type="dxa"/>
            <w:right w:w="15" w:type="dxa"/>
          </w:tblCellMar>
        </w:tblPrEx>
        <w:trPr>
          <w:cantSplit/>
          <w:trHeight w:val="23" w:hRule="atLeast"/>
          <w:jc w:val="center"/>
        </w:trPr>
        <w:tc>
          <w:tcPr>
            <w:tcW w:w="770"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楷体" w:hAnsi="楷体" w:eastAsia="楷体" w:cs="楷体"/>
                <w:i w:val="0"/>
                <w:color w:val="000000"/>
                <w:kern w:val="0"/>
                <w:sz w:val="24"/>
                <w:szCs w:val="24"/>
                <w:u w:val="none"/>
                <w:lang w:eastAsia="zh-CN" w:bidi="ar"/>
              </w:rPr>
            </w:pPr>
            <w:r>
              <w:rPr>
                <w:rFonts w:hint="eastAsia" w:ascii="楷体" w:hAnsi="楷体" w:eastAsia="楷体" w:cs="楷体"/>
                <w:i w:val="0"/>
                <w:color w:val="000000"/>
                <w:kern w:val="0"/>
                <w:sz w:val="24"/>
                <w:szCs w:val="24"/>
                <w:u w:val="none"/>
                <w:lang w:eastAsia="zh-CN" w:bidi="ar"/>
              </w:rPr>
              <w:t>包一</w:t>
            </w:r>
          </w:p>
        </w:tc>
        <w:tc>
          <w:tcPr>
            <w:tcW w:w="179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楷体" w:hAnsi="楷体" w:eastAsia="楷体" w:cs="楷体"/>
                <w:i w:val="0"/>
                <w:color w:val="000000"/>
                <w:kern w:val="2"/>
                <w:sz w:val="24"/>
                <w:szCs w:val="24"/>
                <w:u w:val="none"/>
                <w:lang w:val="en-US" w:eastAsia="zh-CN" w:bidi="ar-SA"/>
              </w:rPr>
            </w:pPr>
            <w:r>
              <w:rPr>
                <w:rFonts w:hint="default" w:ascii="楷体" w:hAnsi="楷体" w:eastAsia="楷体" w:cs="楷体"/>
                <w:i w:val="0"/>
                <w:color w:val="000000"/>
                <w:kern w:val="0"/>
                <w:sz w:val="24"/>
                <w:szCs w:val="24"/>
                <w:u w:val="none"/>
                <w:lang w:val="en-US" w:eastAsia="zh-CN" w:bidi="ar"/>
              </w:rPr>
              <w:t>圆形屏</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楷体" w:hAnsi="楷体" w:eastAsia="楷体" w:cs="楷体"/>
                <w:i w:val="0"/>
                <w:color w:val="000000"/>
                <w:kern w:val="2"/>
                <w:sz w:val="24"/>
                <w:szCs w:val="24"/>
                <w:lang w:val="en-US" w:eastAsia="zh-CN" w:bidi="ar-SA"/>
              </w:rPr>
            </w:pPr>
            <w:r>
              <w:rPr>
                <w:rFonts w:hint="default" w:ascii="楷体" w:hAnsi="楷体" w:eastAsia="楷体" w:cs="楷体"/>
                <w:i w:val="0"/>
                <w:color w:val="000000"/>
                <w:kern w:val="0"/>
                <w:sz w:val="24"/>
                <w:szCs w:val="24"/>
                <w:lang w:eastAsia="zh-CN" w:bidi="ar"/>
              </w:rPr>
              <w:t>1</w:t>
            </w:r>
            <w:r>
              <w:rPr>
                <w:rFonts w:hint="default" w:ascii="楷体" w:hAnsi="楷体" w:eastAsia="楷体" w:cs="楷体"/>
                <w:i w:val="0"/>
                <w:color w:val="000000"/>
                <w:kern w:val="0"/>
                <w:sz w:val="24"/>
                <w:szCs w:val="24"/>
                <w:lang w:val="en-US" w:eastAsia="zh-CN" w:bidi="ar"/>
              </w:rPr>
              <w:t>项</w:t>
            </w:r>
          </w:p>
        </w:tc>
        <w:tc>
          <w:tcPr>
            <w:tcW w:w="1364" w:type="pct"/>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default" w:ascii="楷体" w:hAnsi="楷体" w:eastAsia="楷体" w:cs="Times New Roman"/>
                <w:color w:val="000000"/>
                <w:kern w:val="2"/>
                <w:sz w:val="24"/>
                <w:szCs w:val="24"/>
                <w:lang w:val="en-US" w:eastAsia="zh-CN" w:bidi="ar-SA"/>
              </w:rPr>
            </w:pPr>
            <w:r>
              <w:rPr>
                <w:rFonts w:hint="eastAsia" w:ascii="楷体" w:hAnsi="楷体" w:eastAsia="楷体"/>
                <w:color w:val="000000"/>
                <w:sz w:val="24"/>
                <w:szCs w:val="24"/>
              </w:rPr>
              <w:t>10000</w:t>
            </w:r>
          </w:p>
        </w:tc>
      </w:tr>
      <w:tr>
        <w:tblPrEx>
          <w:tblCellMar>
            <w:top w:w="15" w:type="dxa"/>
            <w:left w:w="15" w:type="dxa"/>
            <w:bottom w:w="15" w:type="dxa"/>
            <w:right w:w="15" w:type="dxa"/>
          </w:tblCellMar>
        </w:tblPrEx>
        <w:trPr>
          <w:cantSplit/>
          <w:trHeight w:val="23" w:hRule="atLeast"/>
          <w:jc w:val="center"/>
        </w:trPr>
        <w:tc>
          <w:tcPr>
            <w:tcW w:w="770"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楷体" w:hAnsi="楷体" w:eastAsia="楷体" w:cs="楷体"/>
                <w:i w:val="0"/>
                <w:color w:val="000000"/>
                <w:kern w:val="0"/>
                <w:sz w:val="24"/>
                <w:szCs w:val="24"/>
                <w:u w:val="none"/>
                <w:lang w:eastAsia="zh-CN" w:bidi="ar"/>
              </w:rPr>
            </w:pPr>
            <w:r>
              <w:rPr>
                <w:rFonts w:hint="eastAsia" w:ascii="楷体" w:hAnsi="楷体" w:eastAsia="楷体" w:cs="楷体"/>
                <w:i w:val="0"/>
                <w:color w:val="000000"/>
                <w:kern w:val="0"/>
                <w:sz w:val="24"/>
                <w:szCs w:val="24"/>
                <w:u w:val="none"/>
                <w:lang w:eastAsia="zh-CN" w:bidi="ar"/>
              </w:rPr>
              <w:t>包一</w:t>
            </w:r>
          </w:p>
        </w:tc>
        <w:tc>
          <w:tcPr>
            <w:tcW w:w="179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楷体" w:hAnsi="楷体" w:eastAsia="楷体" w:cs="楷体"/>
                <w:i w:val="0"/>
                <w:color w:val="000000"/>
                <w:kern w:val="2"/>
                <w:sz w:val="24"/>
                <w:szCs w:val="24"/>
                <w:u w:val="none"/>
                <w:lang w:val="en-US" w:eastAsia="zh-CN" w:bidi="ar-SA"/>
              </w:rPr>
            </w:pPr>
            <w:r>
              <w:rPr>
                <w:rFonts w:hint="default" w:ascii="楷体" w:hAnsi="楷体" w:eastAsia="楷体" w:cs="楷体"/>
                <w:i w:val="0"/>
                <w:color w:val="000000"/>
                <w:kern w:val="0"/>
                <w:sz w:val="24"/>
                <w:szCs w:val="24"/>
                <w:u w:val="none"/>
                <w:lang w:val="en-US" w:eastAsia="zh-CN" w:bidi="ar"/>
              </w:rPr>
              <w:t>服务器</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楷体" w:hAnsi="楷体" w:eastAsia="楷体" w:cs="楷体"/>
                <w:i w:val="0"/>
                <w:color w:val="000000"/>
                <w:kern w:val="2"/>
                <w:sz w:val="24"/>
                <w:szCs w:val="24"/>
                <w:lang w:val="en-US" w:eastAsia="zh-CN" w:bidi="ar-SA"/>
              </w:rPr>
            </w:pPr>
            <w:r>
              <w:rPr>
                <w:rFonts w:hint="default" w:ascii="楷体" w:hAnsi="楷体" w:eastAsia="楷体" w:cs="楷体"/>
                <w:i w:val="0"/>
                <w:color w:val="000000"/>
                <w:kern w:val="0"/>
                <w:sz w:val="24"/>
                <w:szCs w:val="24"/>
                <w:lang w:eastAsia="zh-CN" w:bidi="ar"/>
              </w:rPr>
              <w:t>1</w:t>
            </w:r>
            <w:r>
              <w:rPr>
                <w:rFonts w:hint="default" w:ascii="楷体" w:hAnsi="楷体" w:eastAsia="楷体" w:cs="楷体"/>
                <w:i w:val="0"/>
                <w:color w:val="000000"/>
                <w:kern w:val="0"/>
                <w:sz w:val="24"/>
                <w:szCs w:val="24"/>
                <w:lang w:val="en-US" w:eastAsia="zh-CN" w:bidi="ar"/>
              </w:rPr>
              <w:t>套</w:t>
            </w:r>
          </w:p>
        </w:tc>
        <w:tc>
          <w:tcPr>
            <w:tcW w:w="1364" w:type="pct"/>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default" w:ascii="楷体" w:hAnsi="楷体" w:eastAsia="楷体" w:cs="Times New Roman"/>
                <w:color w:val="000000"/>
                <w:kern w:val="2"/>
                <w:sz w:val="24"/>
                <w:szCs w:val="24"/>
                <w:lang w:val="en-US" w:eastAsia="zh-CN" w:bidi="ar-SA"/>
              </w:rPr>
            </w:pPr>
            <w:r>
              <w:rPr>
                <w:rFonts w:hint="eastAsia" w:ascii="楷体" w:hAnsi="楷体" w:eastAsia="楷体"/>
                <w:color w:val="000000"/>
                <w:sz w:val="24"/>
                <w:szCs w:val="24"/>
              </w:rPr>
              <w:t>1500</w:t>
            </w:r>
          </w:p>
        </w:tc>
      </w:tr>
      <w:tr>
        <w:tblPrEx>
          <w:tblCellMar>
            <w:top w:w="15" w:type="dxa"/>
            <w:left w:w="15" w:type="dxa"/>
            <w:bottom w:w="15" w:type="dxa"/>
            <w:right w:w="15" w:type="dxa"/>
          </w:tblCellMar>
        </w:tblPrEx>
        <w:trPr>
          <w:cantSplit/>
          <w:trHeight w:val="23" w:hRule="atLeast"/>
          <w:jc w:val="center"/>
        </w:trPr>
        <w:tc>
          <w:tcPr>
            <w:tcW w:w="770"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楷体" w:hAnsi="楷体" w:eastAsia="楷体" w:cs="楷体"/>
                <w:i w:val="0"/>
                <w:color w:val="000000"/>
                <w:kern w:val="0"/>
                <w:sz w:val="24"/>
                <w:szCs w:val="24"/>
                <w:u w:val="none"/>
                <w:lang w:eastAsia="zh-CN" w:bidi="ar"/>
              </w:rPr>
            </w:pPr>
            <w:r>
              <w:rPr>
                <w:rFonts w:hint="eastAsia" w:ascii="楷体" w:hAnsi="楷体" w:eastAsia="楷体" w:cs="楷体"/>
                <w:i w:val="0"/>
                <w:color w:val="000000"/>
                <w:kern w:val="0"/>
                <w:sz w:val="24"/>
                <w:szCs w:val="24"/>
                <w:u w:val="none"/>
                <w:lang w:eastAsia="zh-CN" w:bidi="ar"/>
              </w:rPr>
              <w:t>包一</w:t>
            </w:r>
          </w:p>
        </w:tc>
        <w:tc>
          <w:tcPr>
            <w:tcW w:w="179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楷体" w:hAnsi="楷体" w:eastAsia="楷体" w:cs="楷体"/>
                <w:i w:val="0"/>
                <w:color w:val="000000"/>
                <w:kern w:val="2"/>
                <w:sz w:val="24"/>
                <w:szCs w:val="24"/>
                <w:u w:val="none"/>
                <w:lang w:val="en-US" w:eastAsia="zh-CN" w:bidi="ar-SA"/>
              </w:rPr>
            </w:pPr>
            <w:r>
              <w:rPr>
                <w:rFonts w:hint="default" w:ascii="楷体" w:hAnsi="楷体" w:eastAsia="楷体" w:cs="楷体"/>
                <w:i w:val="0"/>
                <w:color w:val="000000"/>
                <w:kern w:val="0"/>
                <w:sz w:val="24"/>
                <w:szCs w:val="24"/>
                <w:u w:val="none"/>
                <w:lang w:val="en-US" w:eastAsia="zh-CN" w:bidi="ar"/>
              </w:rPr>
              <w:t>电脑</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楷体" w:hAnsi="楷体" w:eastAsia="楷体" w:cs="楷体"/>
                <w:i w:val="0"/>
                <w:color w:val="000000"/>
                <w:kern w:val="2"/>
                <w:sz w:val="24"/>
                <w:szCs w:val="24"/>
                <w:lang w:val="en-US" w:eastAsia="zh-CN" w:bidi="ar-SA"/>
              </w:rPr>
            </w:pPr>
            <w:r>
              <w:rPr>
                <w:rFonts w:hint="default" w:ascii="楷体" w:hAnsi="楷体" w:eastAsia="楷体" w:cs="楷体"/>
                <w:i w:val="0"/>
                <w:color w:val="000000"/>
                <w:kern w:val="0"/>
                <w:sz w:val="24"/>
                <w:szCs w:val="24"/>
                <w:lang w:eastAsia="zh-CN" w:bidi="ar"/>
              </w:rPr>
              <w:t>1</w:t>
            </w:r>
            <w:r>
              <w:rPr>
                <w:rFonts w:hint="default" w:ascii="楷体" w:hAnsi="楷体" w:eastAsia="楷体" w:cs="楷体"/>
                <w:i w:val="0"/>
                <w:color w:val="000000"/>
                <w:kern w:val="0"/>
                <w:sz w:val="24"/>
                <w:szCs w:val="24"/>
                <w:lang w:val="en-US" w:eastAsia="zh-CN" w:bidi="ar"/>
              </w:rPr>
              <w:t>台</w:t>
            </w:r>
          </w:p>
        </w:tc>
        <w:tc>
          <w:tcPr>
            <w:tcW w:w="1364" w:type="pct"/>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default" w:ascii="楷体" w:hAnsi="楷体" w:eastAsia="楷体" w:cs="Times New Roman"/>
                <w:color w:val="000000"/>
                <w:kern w:val="2"/>
                <w:sz w:val="24"/>
                <w:szCs w:val="24"/>
                <w:lang w:val="en-US" w:eastAsia="zh-CN" w:bidi="ar-SA"/>
              </w:rPr>
            </w:pPr>
            <w:r>
              <w:rPr>
                <w:rFonts w:hint="eastAsia" w:ascii="楷体" w:hAnsi="楷体" w:eastAsia="楷体"/>
                <w:color w:val="000000"/>
                <w:sz w:val="24"/>
                <w:szCs w:val="24"/>
              </w:rPr>
              <w:t>1500</w:t>
            </w:r>
          </w:p>
        </w:tc>
      </w:tr>
      <w:tr>
        <w:tblPrEx>
          <w:tblCellMar>
            <w:top w:w="15" w:type="dxa"/>
            <w:left w:w="15" w:type="dxa"/>
            <w:bottom w:w="15" w:type="dxa"/>
            <w:right w:w="15" w:type="dxa"/>
          </w:tblCellMar>
        </w:tblPrEx>
        <w:trPr>
          <w:cantSplit/>
          <w:trHeight w:val="23" w:hRule="atLeast"/>
          <w:jc w:val="center"/>
        </w:trPr>
        <w:tc>
          <w:tcPr>
            <w:tcW w:w="770"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楷体" w:hAnsi="楷体" w:eastAsia="楷体" w:cs="楷体"/>
                <w:i w:val="0"/>
                <w:color w:val="000000"/>
                <w:kern w:val="0"/>
                <w:sz w:val="24"/>
                <w:szCs w:val="24"/>
                <w:u w:val="none"/>
                <w:lang w:eastAsia="zh-CN" w:bidi="ar"/>
              </w:rPr>
            </w:pPr>
            <w:r>
              <w:rPr>
                <w:rFonts w:hint="eastAsia" w:ascii="楷体" w:hAnsi="楷体" w:eastAsia="楷体" w:cs="楷体"/>
                <w:i w:val="0"/>
                <w:color w:val="000000"/>
                <w:kern w:val="0"/>
                <w:sz w:val="24"/>
                <w:szCs w:val="24"/>
                <w:u w:val="none"/>
                <w:lang w:eastAsia="zh-CN" w:bidi="ar"/>
              </w:rPr>
              <w:t>包一</w:t>
            </w:r>
          </w:p>
        </w:tc>
        <w:tc>
          <w:tcPr>
            <w:tcW w:w="179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楷体" w:hAnsi="楷体" w:eastAsia="楷体" w:cs="楷体"/>
                <w:i w:val="0"/>
                <w:color w:val="000000"/>
                <w:kern w:val="2"/>
                <w:sz w:val="24"/>
                <w:szCs w:val="24"/>
                <w:u w:val="none"/>
                <w:lang w:val="en-US" w:eastAsia="zh-CN" w:bidi="ar-SA"/>
              </w:rPr>
            </w:pPr>
            <w:r>
              <w:rPr>
                <w:rFonts w:hint="default" w:ascii="楷体" w:hAnsi="楷体" w:eastAsia="楷体" w:cs="楷体"/>
                <w:i w:val="0"/>
                <w:color w:val="000000"/>
                <w:kern w:val="0"/>
                <w:sz w:val="24"/>
                <w:szCs w:val="24"/>
                <w:u w:val="none"/>
                <w:lang w:val="en-US" w:eastAsia="zh-CN" w:bidi="ar"/>
              </w:rPr>
              <w:t>视频配套线材</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楷体" w:hAnsi="楷体" w:eastAsia="楷体" w:cs="楷体"/>
                <w:i w:val="0"/>
                <w:color w:val="000000"/>
                <w:kern w:val="2"/>
                <w:sz w:val="24"/>
                <w:szCs w:val="24"/>
                <w:lang w:val="en-US" w:eastAsia="zh-CN" w:bidi="ar-SA"/>
              </w:rPr>
            </w:pPr>
            <w:r>
              <w:rPr>
                <w:rFonts w:hint="default" w:ascii="楷体" w:hAnsi="楷体" w:eastAsia="楷体" w:cs="楷体"/>
                <w:i w:val="0"/>
                <w:color w:val="000000"/>
                <w:kern w:val="0"/>
                <w:sz w:val="24"/>
                <w:szCs w:val="24"/>
                <w:lang w:eastAsia="zh-CN" w:bidi="ar"/>
              </w:rPr>
              <w:t>1</w:t>
            </w:r>
            <w:r>
              <w:rPr>
                <w:rFonts w:hint="default" w:ascii="楷体" w:hAnsi="楷体" w:eastAsia="楷体" w:cs="楷体"/>
                <w:i w:val="0"/>
                <w:color w:val="000000"/>
                <w:kern w:val="0"/>
                <w:sz w:val="24"/>
                <w:szCs w:val="24"/>
                <w:lang w:val="en-US" w:eastAsia="zh-CN" w:bidi="ar"/>
              </w:rPr>
              <w:t>项</w:t>
            </w:r>
          </w:p>
        </w:tc>
        <w:tc>
          <w:tcPr>
            <w:tcW w:w="1364" w:type="pct"/>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default" w:ascii="楷体" w:hAnsi="楷体" w:eastAsia="楷体" w:cs="Times New Roman"/>
                <w:color w:val="000000"/>
                <w:kern w:val="2"/>
                <w:sz w:val="24"/>
                <w:szCs w:val="24"/>
                <w:lang w:val="en-US" w:eastAsia="zh-CN" w:bidi="ar-SA"/>
              </w:rPr>
            </w:pPr>
            <w:r>
              <w:rPr>
                <w:rFonts w:hint="eastAsia" w:ascii="楷体" w:hAnsi="楷体" w:eastAsia="楷体"/>
                <w:color w:val="000000"/>
                <w:sz w:val="24"/>
                <w:szCs w:val="24"/>
              </w:rPr>
              <w:t>700</w:t>
            </w:r>
          </w:p>
        </w:tc>
      </w:tr>
      <w:tr>
        <w:tblPrEx>
          <w:tblCellMar>
            <w:top w:w="15" w:type="dxa"/>
            <w:left w:w="15" w:type="dxa"/>
            <w:bottom w:w="15" w:type="dxa"/>
            <w:right w:w="15" w:type="dxa"/>
          </w:tblCellMar>
        </w:tblPrEx>
        <w:trPr>
          <w:cantSplit/>
          <w:trHeight w:val="23" w:hRule="atLeast"/>
          <w:jc w:val="center"/>
        </w:trPr>
        <w:tc>
          <w:tcPr>
            <w:tcW w:w="770"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楷体" w:hAnsi="楷体" w:eastAsia="楷体" w:cs="楷体"/>
                <w:i w:val="0"/>
                <w:color w:val="000000"/>
                <w:kern w:val="0"/>
                <w:sz w:val="24"/>
                <w:szCs w:val="24"/>
                <w:u w:val="none"/>
                <w:lang w:eastAsia="zh-CN" w:bidi="ar"/>
              </w:rPr>
            </w:pPr>
            <w:r>
              <w:rPr>
                <w:rFonts w:hint="eastAsia" w:ascii="楷体" w:hAnsi="楷体" w:eastAsia="楷体" w:cs="楷体"/>
                <w:i w:val="0"/>
                <w:color w:val="000000"/>
                <w:kern w:val="0"/>
                <w:sz w:val="24"/>
                <w:szCs w:val="24"/>
                <w:u w:val="none"/>
                <w:lang w:eastAsia="zh-CN" w:bidi="ar"/>
              </w:rPr>
              <w:t>包一</w:t>
            </w:r>
          </w:p>
        </w:tc>
        <w:tc>
          <w:tcPr>
            <w:tcW w:w="179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楷体" w:hAnsi="楷体" w:eastAsia="楷体" w:cs="楷体"/>
                <w:i w:val="0"/>
                <w:color w:val="000000"/>
                <w:kern w:val="2"/>
                <w:sz w:val="24"/>
                <w:szCs w:val="24"/>
                <w:u w:val="none"/>
                <w:lang w:val="en-US" w:eastAsia="zh-CN" w:bidi="ar-SA"/>
              </w:rPr>
            </w:pPr>
            <w:r>
              <w:rPr>
                <w:rFonts w:hint="default" w:ascii="楷体" w:hAnsi="楷体" w:eastAsia="楷体" w:cs="楷体"/>
                <w:i w:val="0"/>
                <w:color w:val="000000"/>
                <w:kern w:val="0"/>
                <w:sz w:val="24"/>
                <w:szCs w:val="24"/>
                <w:u w:val="none"/>
                <w:lang w:val="en-US" w:eastAsia="zh-CN" w:bidi="ar"/>
              </w:rPr>
              <w:t>视频师</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楷体" w:hAnsi="楷体" w:eastAsia="楷体" w:cs="楷体"/>
                <w:i w:val="0"/>
                <w:color w:val="000000"/>
                <w:kern w:val="2"/>
                <w:sz w:val="24"/>
                <w:szCs w:val="24"/>
                <w:lang w:val="en-US" w:eastAsia="zh-Hans" w:bidi="ar-SA"/>
              </w:rPr>
            </w:pPr>
            <w:r>
              <w:rPr>
                <w:rFonts w:hint="default" w:ascii="楷体" w:hAnsi="楷体" w:eastAsia="楷体" w:cs="楷体"/>
                <w:i w:val="0"/>
                <w:color w:val="000000"/>
                <w:kern w:val="2"/>
                <w:sz w:val="24"/>
                <w:szCs w:val="24"/>
                <w:lang w:eastAsia="zh-Hans" w:bidi="ar-SA"/>
              </w:rPr>
              <w:t>1</w:t>
            </w:r>
            <w:r>
              <w:rPr>
                <w:rFonts w:hint="eastAsia" w:ascii="楷体" w:hAnsi="楷体" w:eastAsia="楷体" w:cs="楷体"/>
                <w:i w:val="0"/>
                <w:color w:val="000000"/>
                <w:kern w:val="2"/>
                <w:sz w:val="24"/>
                <w:szCs w:val="24"/>
                <w:lang w:val="en-US" w:eastAsia="zh-Hans" w:bidi="ar-SA"/>
              </w:rPr>
              <w:t>位</w:t>
            </w:r>
          </w:p>
        </w:tc>
        <w:tc>
          <w:tcPr>
            <w:tcW w:w="1364" w:type="pct"/>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default" w:ascii="楷体" w:hAnsi="楷体" w:eastAsia="楷体" w:cs="Times New Roman"/>
                <w:color w:val="000000"/>
                <w:kern w:val="2"/>
                <w:sz w:val="24"/>
                <w:szCs w:val="24"/>
                <w:lang w:val="en-US" w:eastAsia="zh-CN" w:bidi="ar-SA"/>
              </w:rPr>
            </w:pPr>
            <w:r>
              <w:rPr>
                <w:rFonts w:hint="eastAsia" w:ascii="楷体" w:hAnsi="楷体" w:eastAsia="楷体"/>
                <w:color w:val="000000"/>
                <w:sz w:val="24"/>
                <w:szCs w:val="24"/>
              </w:rPr>
              <w:t>2000</w:t>
            </w:r>
          </w:p>
        </w:tc>
      </w:tr>
      <w:tr>
        <w:tblPrEx>
          <w:tblCellMar>
            <w:top w:w="15" w:type="dxa"/>
            <w:left w:w="15" w:type="dxa"/>
            <w:bottom w:w="15" w:type="dxa"/>
            <w:right w:w="15" w:type="dxa"/>
          </w:tblCellMar>
        </w:tblPrEx>
        <w:trPr>
          <w:cantSplit/>
          <w:trHeight w:val="23" w:hRule="atLeast"/>
          <w:jc w:val="center"/>
        </w:trPr>
        <w:tc>
          <w:tcPr>
            <w:tcW w:w="770"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楷体" w:hAnsi="楷体" w:eastAsia="楷体" w:cs="楷体"/>
                <w:i w:val="0"/>
                <w:color w:val="000000"/>
                <w:kern w:val="0"/>
                <w:sz w:val="24"/>
                <w:szCs w:val="24"/>
                <w:u w:val="none"/>
                <w:lang w:eastAsia="zh-CN" w:bidi="ar"/>
              </w:rPr>
            </w:pPr>
            <w:r>
              <w:rPr>
                <w:rFonts w:hint="eastAsia" w:ascii="楷体" w:hAnsi="楷体" w:eastAsia="楷体" w:cs="楷体"/>
                <w:i w:val="0"/>
                <w:color w:val="000000"/>
                <w:kern w:val="0"/>
                <w:sz w:val="24"/>
                <w:szCs w:val="24"/>
                <w:u w:val="none"/>
                <w:lang w:eastAsia="zh-CN" w:bidi="ar"/>
              </w:rPr>
              <w:t>包一</w:t>
            </w:r>
          </w:p>
        </w:tc>
        <w:tc>
          <w:tcPr>
            <w:tcW w:w="179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楷体" w:hAnsi="楷体" w:eastAsia="楷体" w:cs="楷体"/>
                <w:i w:val="0"/>
                <w:color w:val="000000"/>
                <w:kern w:val="2"/>
                <w:sz w:val="24"/>
                <w:szCs w:val="24"/>
                <w:u w:val="none"/>
                <w:lang w:val="en-US" w:eastAsia="zh-CN" w:bidi="ar-SA"/>
              </w:rPr>
            </w:pPr>
            <w:r>
              <w:rPr>
                <w:rFonts w:hint="default" w:ascii="楷体" w:hAnsi="楷体" w:eastAsia="楷体" w:cs="楷体"/>
                <w:i w:val="0"/>
                <w:color w:val="000000"/>
                <w:kern w:val="0"/>
                <w:sz w:val="24"/>
                <w:szCs w:val="24"/>
                <w:u w:val="none"/>
                <w:lang w:val="en-US" w:eastAsia="zh-CN" w:bidi="ar"/>
              </w:rPr>
              <w:t>两侧龙门灯光架</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楷体" w:hAnsi="楷体" w:eastAsia="楷体" w:cs="楷体"/>
                <w:i w:val="0"/>
                <w:color w:val="000000"/>
                <w:kern w:val="2"/>
                <w:sz w:val="24"/>
                <w:szCs w:val="24"/>
                <w:u w:val="none"/>
                <w:lang w:val="en-US" w:eastAsia="zh-Hans" w:bidi="ar-SA"/>
              </w:rPr>
            </w:pPr>
            <w:r>
              <w:rPr>
                <w:rFonts w:hint="default" w:ascii="楷体" w:hAnsi="楷体" w:eastAsia="楷体" w:cs="楷体"/>
                <w:i w:val="0"/>
                <w:color w:val="000000"/>
                <w:kern w:val="0"/>
                <w:sz w:val="24"/>
                <w:szCs w:val="24"/>
                <w:u w:val="none"/>
                <w:lang w:eastAsia="zh-CN" w:bidi="ar"/>
              </w:rPr>
              <w:t>1</w:t>
            </w:r>
            <w:r>
              <w:rPr>
                <w:rFonts w:hint="default" w:ascii="楷体" w:hAnsi="楷体" w:eastAsia="楷体" w:cs="楷体"/>
                <w:i w:val="0"/>
                <w:color w:val="000000"/>
                <w:kern w:val="0"/>
                <w:sz w:val="24"/>
                <w:szCs w:val="24"/>
                <w:u w:val="none"/>
                <w:lang w:val="en-US" w:eastAsia="zh-CN" w:bidi="ar"/>
              </w:rPr>
              <w:t>座</w:t>
            </w:r>
          </w:p>
        </w:tc>
        <w:tc>
          <w:tcPr>
            <w:tcW w:w="1364" w:type="pct"/>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default" w:ascii="楷体" w:hAnsi="楷体" w:eastAsia="楷体" w:cs="Times New Roman"/>
                <w:color w:val="000000"/>
                <w:kern w:val="2"/>
                <w:sz w:val="24"/>
                <w:szCs w:val="24"/>
                <w:lang w:val="en-US" w:eastAsia="zh-CN" w:bidi="ar-SA"/>
              </w:rPr>
            </w:pPr>
            <w:r>
              <w:rPr>
                <w:rFonts w:hint="eastAsia" w:ascii="楷体" w:hAnsi="楷体" w:eastAsia="楷体"/>
                <w:color w:val="000000"/>
                <w:sz w:val="24"/>
                <w:szCs w:val="24"/>
              </w:rPr>
              <w:t>4500</w:t>
            </w:r>
          </w:p>
        </w:tc>
      </w:tr>
      <w:tr>
        <w:tblPrEx>
          <w:tblCellMar>
            <w:top w:w="15" w:type="dxa"/>
            <w:left w:w="15" w:type="dxa"/>
            <w:bottom w:w="15" w:type="dxa"/>
            <w:right w:w="15" w:type="dxa"/>
          </w:tblCellMar>
        </w:tblPrEx>
        <w:trPr>
          <w:cantSplit/>
          <w:trHeight w:val="23" w:hRule="atLeast"/>
          <w:jc w:val="center"/>
        </w:trPr>
        <w:tc>
          <w:tcPr>
            <w:tcW w:w="770"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楷体" w:hAnsi="楷体" w:eastAsia="楷体" w:cs="楷体"/>
                <w:i w:val="0"/>
                <w:color w:val="000000"/>
                <w:kern w:val="0"/>
                <w:sz w:val="24"/>
                <w:szCs w:val="24"/>
                <w:u w:val="none"/>
                <w:lang w:eastAsia="zh-CN" w:bidi="ar"/>
              </w:rPr>
            </w:pPr>
            <w:r>
              <w:rPr>
                <w:rFonts w:hint="eastAsia" w:ascii="楷体" w:hAnsi="楷体" w:eastAsia="楷体" w:cs="楷体"/>
                <w:i w:val="0"/>
                <w:color w:val="000000"/>
                <w:kern w:val="0"/>
                <w:sz w:val="24"/>
                <w:szCs w:val="24"/>
                <w:u w:val="none"/>
                <w:lang w:eastAsia="zh-CN" w:bidi="ar"/>
              </w:rPr>
              <w:t>包一</w:t>
            </w:r>
          </w:p>
        </w:tc>
        <w:tc>
          <w:tcPr>
            <w:tcW w:w="179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楷体" w:hAnsi="楷体" w:eastAsia="楷体" w:cs="楷体"/>
                <w:i w:val="0"/>
                <w:color w:val="000000"/>
                <w:kern w:val="2"/>
                <w:sz w:val="24"/>
                <w:szCs w:val="24"/>
                <w:u w:val="none"/>
                <w:lang w:val="en-US" w:eastAsia="zh-CN" w:bidi="ar-SA"/>
              </w:rPr>
            </w:pPr>
            <w:r>
              <w:rPr>
                <w:rFonts w:hint="default" w:ascii="楷体" w:hAnsi="楷体" w:eastAsia="楷体" w:cs="楷体"/>
                <w:i w:val="0"/>
                <w:color w:val="000000"/>
                <w:kern w:val="0"/>
                <w:sz w:val="24"/>
                <w:szCs w:val="24"/>
                <w:u w:val="none"/>
                <w:lang w:val="en-US" w:eastAsia="zh-CN" w:bidi="ar"/>
              </w:rPr>
              <w:t>LIGHT SKY光束灯</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楷体" w:hAnsi="楷体" w:eastAsia="楷体" w:cs="楷体"/>
                <w:i w:val="0"/>
                <w:color w:val="000000"/>
                <w:kern w:val="2"/>
                <w:sz w:val="24"/>
                <w:szCs w:val="24"/>
                <w:u w:val="none"/>
                <w:lang w:val="en-US" w:eastAsia="zh-Hans" w:bidi="ar-SA"/>
              </w:rPr>
            </w:pPr>
            <w:r>
              <w:rPr>
                <w:rFonts w:hint="default" w:ascii="楷体" w:hAnsi="楷体" w:eastAsia="楷体" w:cs="楷体"/>
                <w:i w:val="0"/>
                <w:color w:val="000000"/>
                <w:kern w:val="0"/>
                <w:sz w:val="24"/>
                <w:szCs w:val="24"/>
                <w:u w:val="none"/>
                <w:lang w:eastAsia="zh-CN" w:bidi="ar"/>
              </w:rPr>
              <w:t>8</w:t>
            </w:r>
            <w:r>
              <w:rPr>
                <w:rFonts w:hint="default" w:ascii="楷体" w:hAnsi="楷体" w:eastAsia="楷体" w:cs="楷体"/>
                <w:i w:val="0"/>
                <w:color w:val="000000"/>
                <w:kern w:val="0"/>
                <w:sz w:val="24"/>
                <w:szCs w:val="24"/>
                <w:u w:val="none"/>
                <w:lang w:val="en-US" w:eastAsia="zh-CN" w:bidi="ar"/>
              </w:rPr>
              <w:t>盏</w:t>
            </w:r>
          </w:p>
        </w:tc>
        <w:tc>
          <w:tcPr>
            <w:tcW w:w="1364" w:type="pct"/>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default" w:ascii="楷体" w:hAnsi="楷体" w:eastAsia="楷体" w:cs="Times New Roman"/>
                <w:color w:val="000000"/>
                <w:kern w:val="2"/>
                <w:sz w:val="24"/>
                <w:szCs w:val="24"/>
                <w:lang w:val="en-US" w:eastAsia="zh-CN" w:bidi="ar-SA"/>
              </w:rPr>
            </w:pPr>
            <w:r>
              <w:rPr>
                <w:rFonts w:hint="eastAsia" w:ascii="楷体" w:hAnsi="楷体" w:eastAsia="楷体"/>
                <w:color w:val="000000"/>
                <w:sz w:val="24"/>
                <w:szCs w:val="24"/>
              </w:rPr>
              <w:t>2800</w:t>
            </w:r>
          </w:p>
        </w:tc>
      </w:tr>
      <w:tr>
        <w:tblPrEx>
          <w:tblCellMar>
            <w:top w:w="15" w:type="dxa"/>
            <w:left w:w="15" w:type="dxa"/>
            <w:bottom w:w="15" w:type="dxa"/>
            <w:right w:w="15" w:type="dxa"/>
          </w:tblCellMar>
        </w:tblPrEx>
        <w:trPr>
          <w:cantSplit/>
          <w:trHeight w:val="23" w:hRule="atLeast"/>
          <w:jc w:val="center"/>
        </w:trPr>
        <w:tc>
          <w:tcPr>
            <w:tcW w:w="770"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楷体" w:hAnsi="楷体" w:eastAsia="楷体" w:cs="楷体"/>
                <w:i w:val="0"/>
                <w:color w:val="000000"/>
                <w:kern w:val="0"/>
                <w:sz w:val="24"/>
                <w:szCs w:val="24"/>
                <w:u w:val="none"/>
                <w:lang w:eastAsia="zh-CN" w:bidi="ar"/>
              </w:rPr>
            </w:pPr>
            <w:r>
              <w:rPr>
                <w:rFonts w:hint="eastAsia" w:ascii="楷体" w:hAnsi="楷体" w:eastAsia="楷体" w:cs="楷体"/>
                <w:i w:val="0"/>
                <w:color w:val="000000"/>
                <w:kern w:val="0"/>
                <w:sz w:val="24"/>
                <w:szCs w:val="24"/>
                <w:u w:val="none"/>
                <w:lang w:eastAsia="zh-CN" w:bidi="ar"/>
              </w:rPr>
              <w:t>包一</w:t>
            </w:r>
          </w:p>
        </w:tc>
        <w:tc>
          <w:tcPr>
            <w:tcW w:w="179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楷体" w:hAnsi="楷体" w:eastAsia="楷体" w:cs="楷体"/>
                <w:i w:val="0"/>
                <w:color w:val="000000"/>
                <w:kern w:val="2"/>
                <w:sz w:val="24"/>
                <w:szCs w:val="24"/>
                <w:u w:val="none"/>
                <w:lang w:val="en-US" w:eastAsia="zh-CN" w:bidi="ar-SA"/>
              </w:rPr>
            </w:pPr>
            <w:r>
              <w:rPr>
                <w:rFonts w:hint="default" w:ascii="楷体" w:hAnsi="楷体" w:eastAsia="楷体" w:cs="楷体"/>
                <w:i w:val="0"/>
                <w:color w:val="000000"/>
                <w:kern w:val="0"/>
                <w:sz w:val="24"/>
                <w:szCs w:val="24"/>
                <w:u w:val="none"/>
                <w:lang w:val="en-US" w:eastAsia="zh-CN" w:bidi="ar"/>
              </w:rPr>
              <w:t>控台</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楷体" w:hAnsi="楷体" w:eastAsia="楷体" w:cs="楷体"/>
                <w:i w:val="0"/>
                <w:color w:val="000000"/>
                <w:kern w:val="2"/>
                <w:sz w:val="24"/>
                <w:szCs w:val="24"/>
                <w:u w:val="none"/>
                <w:lang w:val="en-US" w:eastAsia="zh-Hans" w:bidi="ar-SA"/>
              </w:rPr>
            </w:pPr>
            <w:r>
              <w:rPr>
                <w:rFonts w:hint="default" w:ascii="楷体" w:hAnsi="楷体" w:eastAsia="楷体" w:cs="楷体"/>
                <w:i w:val="0"/>
                <w:color w:val="000000"/>
                <w:kern w:val="0"/>
                <w:sz w:val="24"/>
                <w:szCs w:val="24"/>
                <w:u w:val="none"/>
                <w:lang w:eastAsia="zh-CN" w:bidi="ar"/>
              </w:rPr>
              <w:t>1</w:t>
            </w:r>
            <w:r>
              <w:rPr>
                <w:rFonts w:hint="default" w:ascii="楷体" w:hAnsi="楷体" w:eastAsia="楷体" w:cs="楷体"/>
                <w:i w:val="0"/>
                <w:color w:val="000000"/>
                <w:kern w:val="0"/>
                <w:sz w:val="24"/>
                <w:szCs w:val="24"/>
                <w:u w:val="none"/>
                <w:lang w:val="en-US" w:eastAsia="zh-CN" w:bidi="ar"/>
              </w:rPr>
              <w:t>台</w:t>
            </w:r>
          </w:p>
        </w:tc>
        <w:tc>
          <w:tcPr>
            <w:tcW w:w="1364" w:type="pct"/>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default" w:ascii="楷体" w:hAnsi="楷体" w:eastAsia="楷体" w:cs="Times New Roman"/>
                <w:color w:val="000000"/>
                <w:kern w:val="2"/>
                <w:sz w:val="24"/>
                <w:szCs w:val="24"/>
                <w:lang w:val="en-US" w:eastAsia="zh-CN" w:bidi="ar-SA"/>
              </w:rPr>
            </w:pPr>
            <w:r>
              <w:rPr>
                <w:rFonts w:hint="eastAsia" w:ascii="楷体" w:hAnsi="楷体" w:eastAsia="楷体"/>
                <w:color w:val="000000"/>
                <w:sz w:val="24"/>
                <w:szCs w:val="24"/>
              </w:rPr>
              <w:t>700</w:t>
            </w:r>
          </w:p>
        </w:tc>
      </w:tr>
      <w:tr>
        <w:trPr>
          <w:cantSplit/>
          <w:trHeight w:val="23" w:hRule="atLeast"/>
          <w:jc w:val="center"/>
        </w:trPr>
        <w:tc>
          <w:tcPr>
            <w:tcW w:w="770"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楷体" w:hAnsi="楷体" w:eastAsia="楷体" w:cs="楷体"/>
                <w:i w:val="0"/>
                <w:color w:val="000000"/>
                <w:kern w:val="0"/>
                <w:sz w:val="24"/>
                <w:szCs w:val="24"/>
                <w:u w:val="none"/>
                <w:lang w:eastAsia="zh-CN" w:bidi="ar"/>
              </w:rPr>
            </w:pPr>
            <w:r>
              <w:rPr>
                <w:rFonts w:hint="eastAsia" w:ascii="楷体" w:hAnsi="楷体" w:eastAsia="楷体" w:cs="楷体"/>
                <w:i w:val="0"/>
                <w:color w:val="000000"/>
                <w:kern w:val="0"/>
                <w:sz w:val="24"/>
                <w:szCs w:val="24"/>
                <w:u w:val="none"/>
                <w:lang w:eastAsia="zh-CN" w:bidi="ar"/>
              </w:rPr>
              <w:t>包一</w:t>
            </w:r>
          </w:p>
        </w:tc>
        <w:tc>
          <w:tcPr>
            <w:tcW w:w="179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楷体" w:hAnsi="楷体" w:eastAsia="楷体" w:cs="楷体"/>
                <w:i w:val="0"/>
                <w:color w:val="000000"/>
                <w:kern w:val="2"/>
                <w:sz w:val="24"/>
                <w:szCs w:val="24"/>
                <w:u w:val="none"/>
                <w:lang w:val="en-US" w:eastAsia="zh-CN" w:bidi="ar-SA"/>
              </w:rPr>
            </w:pPr>
            <w:r>
              <w:rPr>
                <w:rFonts w:hint="default" w:ascii="楷体" w:hAnsi="楷体" w:eastAsia="楷体" w:cs="楷体"/>
                <w:i w:val="0"/>
                <w:color w:val="000000"/>
                <w:kern w:val="0"/>
                <w:sz w:val="24"/>
                <w:szCs w:val="24"/>
                <w:u w:val="none"/>
                <w:lang w:val="en-US" w:eastAsia="zh-CN" w:bidi="ar"/>
              </w:rPr>
              <w:t>电源柜</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楷体" w:hAnsi="楷体" w:eastAsia="楷体" w:cs="楷体"/>
                <w:i w:val="0"/>
                <w:color w:val="000000"/>
                <w:kern w:val="2"/>
                <w:sz w:val="24"/>
                <w:szCs w:val="24"/>
                <w:u w:val="none"/>
                <w:lang w:val="en-US" w:eastAsia="zh-Hans" w:bidi="ar-SA"/>
              </w:rPr>
            </w:pPr>
            <w:r>
              <w:rPr>
                <w:rFonts w:hint="default" w:ascii="楷体" w:hAnsi="楷体" w:eastAsia="楷体" w:cs="楷体"/>
                <w:i w:val="0"/>
                <w:color w:val="000000"/>
                <w:kern w:val="0"/>
                <w:sz w:val="24"/>
                <w:szCs w:val="24"/>
                <w:u w:val="none"/>
                <w:lang w:eastAsia="zh-CN" w:bidi="ar"/>
              </w:rPr>
              <w:t>2</w:t>
            </w:r>
            <w:r>
              <w:rPr>
                <w:rFonts w:hint="default" w:ascii="楷体" w:hAnsi="楷体" w:eastAsia="楷体" w:cs="楷体"/>
                <w:i w:val="0"/>
                <w:color w:val="000000"/>
                <w:kern w:val="0"/>
                <w:sz w:val="24"/>
                <w:szCs w:val="24"/>
                <w:u w:val="none"/>
                <w:lang w:val="en-US" w:eastAsia="zh-CN" w:bidi="ar"/>
              </w:rPr>
              <w:t>套</w:t>
            </w:r>
          </w:p>
        </w:tc>
        <w:tc>
          <w:tcPr>
            <w:tcW w:w="1364" w:type="pct"/>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default" w:ascii="楷体" w:hAnsi="楷体" w:eastAsia="楷体" w:cs="Times New Roman"/>
                <w:color w:val="000000"/>
                <w:kern w:val="2"/>
                <w:sz w:val="24"/>
                <w:szCs w:val="24"/>
                <w:lang w:val="en-US" w:eastAsia="zh-CN" w:bidi="ar-SA"/>
              </w:rPr>
            </w:pPr>
            <w:r>
              <w:rPr>
                <w:rFonts w:hint="eastAsia" w:ascii="楷体" w:hAnsi="楷体" w:eastAsia="楷体"/>
                <w:color w:val="000000"/>
                <w:sz w:val="24"/>
                <w:szCs w:val="24"/>
              </w:rPr>
              <w:t>700</w:t>
            </w:r>
          </w:p>
        </w:tc>
      </w:tr>
      <w:tr>
        <w:trPr>
          <w:cantSplit/>
          <w:trHeight w:val="23" w:hRule="atLeast"/>
          <w:jc w:val="center"/>
        </w:trPr>
        <w:tc>
          <w:tcPr>
            <w:tcW w:w="770"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楷体" w:hAnsi="楷体" w:eastAsia="楷体" w:cs="楷体"/>
                <w:i w:val="0"/>
                <w:color w:val="000000"/>
                <w:kern w:val="0"/>
                <w:sz w:val="24"/>
                <w:szCs w:val="24"/>
                <w:u w:val="none"/>
                <w:lang w:eastAsia="zh-CN" w:bidi="ar"/>
              </w:rPr>
            </w:pPr>
            <w:r>
              <w:rPr>
                <w:rFonts w:hint="eastAsia" w:ascii="楷体" w:hAnsi="楷体" w:eastAsia="楷体" w:cs="楷体"/>
                <w:i w:val="0"/>
                <w:color w:val="000000"/>
                <w:kern w:val="0"/>
                <w:sz w:val="24"/>
                <w:szCs w:val="24"/>
                <w:u w:val="none"/>
                <w:lang w:eastAsia="zh-CN" w:bidi="ar"/>
              </w:rPr>
              <w:t>包一</w:t>
            </w:r>
          </w:p>
        </w:tc>
        <w:tc>
          <w:tcPr>
            <w:tcW w:w="179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楷体" w:hAnsi="楷体" w:eastAsia="楷体" w:cs="楷体"/>
                <w:i w:val="0"/>
                <w:color w:val="000000"/>
                <w:kern w:val="2"/>
                <w:sz w:val="24"/>
                <w:szCs w:val="24"/>
                <w:u w:val="none"/>
                <w:lang w:val="en-US" w:eastAsia="zh-CN" w:bidi="ar-SA"/>
              </w:rPr>
            </w:pPr>
            <w:r>
              <w:rPr>
                <w:rFonts w:hint="default" w:ascii="楷体" w:hAnsi="楷体" w:eastAsia="楷体" w:cs="楷体"/>
                <w:i w:val="0"/>
                <w:color w:val="000000"/>
                <w:kern w:val="0"/>
                <w:sz w:val="24"/>
                <w:szCs w:val="24"/>
                <w:u w:val="none"/>
                <w:lang w:val="en-US" w:eastAsia="zh-CN" w:bidi="ar"/>
              </w:rPr>
              <w:t>电源线材</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楷体" w:hAnsi="楷体" w:eastAsia="楷体" w:cs="楷体"/>
                <w:i w:val="0"/>
                <w:color w:val="000000"/>
                <w:kern w:val="2"/>
                <w:sz w:val="24"/>
                <w:szCs w:val="24"/>
                <w:u w:val="none"/>
                <w:lang w:val="en-US" w:eastAsia="zh-Hans" w:bidi="ar-SA"/>
              </w:rPr>
            </w:pPr>
            <w:r>
              <w:rPr>
                <w:rFonts w:hint="default" w:ascii="楷体" w:hAnsi="楷体" w:eastAsia="楷体" w:cs="楷体"/>
                <w:i w:val="0"/>
                <w:color w:val="000000"/>
                <w:kern w:val="0"/>
                <w:sz w:val="24"/>
                <w:szCs w:val="24"/>
                <w:u w:val="none"/>
                <w:lang w:eastAsia="zh-CN" w:bidi="ar"/>
              </w:rPr>
              <w:t>1</w:t>
            </w:r>
            <w:r>
              <w:rPr>
                <w:rFonts w:hint="default" w:ascii="楷体" w:hAnsi="楷体" w:eastAsia="楷体" w:cs="楷体"/>
                <w:i w:val="0"/>
                <w:color w:val="000000"/>
                <w:kern w:val="0"/>
                <w:sz w:val="24"/>
                <w:szCs w:val="24"/>
                <w:u w:val="none"/>
                <w:lang w:val="en-US" w:eastAsia="zh-CN" w:bidi="ar"/>
              </w:rPr>
              <w:t>批</w:t>
            </w:r>
          </w:p>
        </w:tc>
        <w:tc>
          <w:tcPr>
            <w:tcW w:w="1364" w:type="pct"/>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default" w:ascii="楷体" w:hAnsi="楷体" w:eastAsia="楷体" w:cs="Times New Roman"/>
                <w:color w:val="000000"/>
                <w:kern w:val="2"/>
                <w:sz w:val="24"/>
                <w:szCs w:val="24"/>
                <w:lang w:val="en-US" w:eastAsia="zh-CN" w:bidi="ar-SA"/>
              </w:rPr>
            </w:pPr>
            <w:r>
              <w:rPr>
                <w:rFonts w:hint="eastAsia" w:ascii="楷体" w:hAnsi="楷体" w:eastAsia="楷体"/>
                <w:color w:val="000000"/>
                <w:sz w:val="24"/>
                <w:szCs w:val="24"/>
              </w:rPr>
              <w:t>600</w:t>
            </w:r>
          </w:p>
        </w:tc>
      </w:tr>
      <w:tr>
        <w:tblPrEx>
          <w:tblCellMar>
            <w:top w:w="15" w:type="dxa"/>
            <w:left w:w="15" w:type="dxa"/>
            <w:bottom w:w="15" w:type="dxa"/>
            <w:right w:w="15" w:type="dxa"/>
          </w:tblCellMar>
        </w:tblPrEx>
        <w:trPr>
          <w:cantSplit/>
          <w:trHeight w:val="23" w:hRule="atLeast"/>
          <w:jc w:val="center"/>
        </w:trPr>
        <w:tc>
          <w:tcPr>
            <w:tcW w:w="770"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楷体" w:hAnsi="楷体" w:eastAsia="楷体" w:cs="楷体"/>
                <w:i w:val="0"/>
                <w:color w:val="000000"/>
                <w:kern w:val="0"/>
                <w:sz w:val="24"/>
                <w:szCs w:val="24"/>
                <w:u w:val="none"/>
                <w:lang w:eastAsia="zh-CN" w:bidi="ar"/>
              </w:rPr>
            </w:pPr>
            <w:r>
              <w:rPr>
                <w:rFonts w:hint="eastAsia" w:ascii="楷体" w:hAnsi="楷体" w:eastAsia="楷体" w:cs="楷体"/>
                <w:i w:val="0"/>
                <w:color w:val="000000"/>
                <w:kern w:val="0"/>
                <w:sz w:val="24"/>
                <w:szCs w:val="24"/>
                <w:u w:val="none"/>
                <w:lang w:eastAsia="zh-CN" w:bidi="ar"/>
              </w:rPr>
              <w:t>包一</w:t>
            </w:r>
          </w:p>
        </w:tc>
        <w:tc>
          <w:tcPr>
            <w:tcW w:w="179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楷体" w:hAnsi="楷体" w:eastAsia="楷体" w:cs="楷体"/>
                <w:i w:val="0"/>
                <w:color w:val="000000"/>
                <w:kern w:val="2"/>
                <w:sz w:val="24"/>
                <w:szCs w:val="24"/>
                <w:u w:val="none"/>
                <w:lang w:val="en-US" w:eastAsia="zh-CN" w:bidi="ar-SA"/>
              </w:rPr>
            </w:pPr>
            <w:r>
              <w:rPr>
                <w:rFonts w:hint="default" w:ascii="楷体" w:hAnsi="楷体" w:eastAsia="楷体" w:cs="楷体"/>
                <w:i w:val="0"/>
                <w:color w:val="000000"/>
                <w:kern w:val="0"/>
                <w:sz w:val="24"/>
                <w:szCs w:val="24"/>
                <w:u w:val="none"/>
                <w:lang w:val="en-US" w:eastAsia="zh-CN" w:bidi="ar"/>
              </w:rPr>
              <w:t>主音箱</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楷体" w:hAnsi="楷体" w:eastAsia="楷体" w:cs="楷体"/>
                <w:i w:val="0"/>
                <w:color w:val="000000"/>
                <w:kern w:val="2"/>
                <w:sz w:val="24"/>
                <w:szCs w:val="24"/>
                <w:u w:val="none"/>
                <w:lang w:val="en-US" w:eastAsia="zh-CN" w:bidi="ar-SA"/>
              </w:rPr>
            </w:pPr>
            <w:r>
              <w:rPr>
                <w:rFonts w:hint="default" w:ascii="楷体" w:hAnsi="楷体" w:eastAsia="楷体" w:cs="楷体"/>
                <w:i w:val="0"/>
                <w:color w:val="000000"/>
                <w:kern w:val="0"/>
                <w:sz w:val="24"/>
                <w:szCs w:val="24"/>
                <w:u w:val="none"/>
                <w:lang w:eastAsia="zh-CN" w:bidi="ar"/>
              </w:rPr>
              <w:t>4</w:t>
            </w:r>
            <w:r>
              <w:rPr>
                <w:rFonts w:hint="default" w:ascii="楷体" w:hAnsi="楷体" w:eastAsia="楷体" w:cs="楷体"/>
                <w:i w:val="0"/>
                <w:color w:val="000000"/>
                <w:kern w:val="0"/>
                <w:sz w:val="24"/>
                <w:szCs w:val="24"/>
                <w:u w:val="none"/>
                <w:lang w:val="en-US" w:eastAsia="zh-CN" w:bidi="ar"/>
              </w:rPr>
              <w:t>只</w:t>
            </w:r>
          </w:p>
        </w:tc>
        <w:tc>
          <w:tcPr>
            <w:tcW w:w="1364" w:type="pct"/>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eastAsia" w:ascii="楷体" w:hAnsi="楷体" w:eastAsia="楷体" w:cs="Times New Roman"/>
                <w:color w:val="000000"/>
                <w:kern w:val="2"/>
                <w:sz w:val="24"/>
                <w:szCs w:val="24"/>
                <w:lang w:val="en-US" w:eastAsia="zh-CN" w:bidi="ar-SA"/>
              </w:rPr>
            </w:pPr>
            <w:r>
              <w:rPr>
                <w:rFonts w:hint="eastAsia" w:ascii="楷体" w:hAnsi="楷体" w:eastAsia="楷体"/>
                <w:color w:val="000000"/>
                <w:sz w:val="24"/>
                <w:szCs w:val="24"/>
              </w:rPr>
              <w:t>2000</w:t>
            </w:r>
          </w:p>
        </w:tc>
      </w:tr>
      <w:tr>
        <w:tblPrEx>
          <w:tblCellMar>
            <w:top w:w="15" w:type="dxa"/>
            <w:left w:w="15" w:type="dxa"/>
            <w:bottom w:w="15" w:type="dxa"/>
            <w:right w:w="15" w:type="dxa"/>
          </w:tblCellMar>
        </w:tblPrEx>
        <w:trPr>
          <w:cantSplit/>
          <w:trHeight w:val="23" w:hRule="atLeast"/>
          <w:jc w:val="center"/>
        </w:trPr>
        <w:tc>
          <w:tcPr>
            <w:tcW w:w="770"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楷体" w:hAnsi="楷体" w:eastAsia="楷体" w:cs="楷体"/>
                <w:i w:val="0"/>
                <w:color w:val="000000"/>
                <w:kern w:val="0"/>
                <w:sz w:val="24"/>
                <w:szCs w:val="24"/>
                <w:u w:val="none"/>
                <w:lang w:eastAsia="zh-CN" w:bidi="ar"/>
              </w:rPr>
            </w:pPr>
            <w:r>
              <w:rPr>
                <w:rFonts w:hint="eastAsia" w:ascii="楷体" w:hAnsi="楷体" w:eastAsia="楷体" w:cs="楷体"/>
                <w:i w:val="0"/>
                <w:color w:val="000000"/>
                <w:kern w:val="0"/>
                <w:sz w:val="24"/>
                <w:szCs w:val="24"/>
                <w:u w:val="none"/>
                <w:lang w:eastAsia="zh-CN" w:bidi="ar"/>
              </w:rPr>
              <w:t>包一</w:t>
            </w:r>
          </w:p>
        </w:tc>
        <w:tc>
          <w:tcPr>
            <w:tcW w:w="179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楷体" w:hAnsi="楷体" w:eastAsia="楷体" w:cs="楷体"/>
                <w:i w:val="0"/>
                <w:color w:val="000000"/>
                <w:kern w:val="2"/>
                <w:sz w:val="24"/>
                <w:szCs w:val="24"/>
                <w:u w:val="none"/>
                <w:lang w:val="en-US" w:eastAsia="zh-CN" w:bidi="ar-SA"/>
              </w:rPr>
            </w:pPr>
            <w:r>
              <w:rPr>
                <w:rFonts w:hint="default" w:ascii="楷体" w:hAnsi="楷体" w:eastAsia="楷体" w:cs="楷体"/>
                <w:i w:val="0"/>
                <w:color w:val="000000"/>
                <w:kern w:val="0"/>
                <w:sz w:val="24"/>
                <w:szCs w:val="24"/>
                <w:u w:val="none"/>
                <w:lang w:val="en-US" w:eastAsia="zh-CN" w:bidi="ar"/>
              </w:rPr>
              <w:t>调音台</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楷体" w:hAnsi="楷体" w:eastAsia="楷体" w:cs="楷体"/>
                <w:i w:val="0"/>
                <w:color w:val="000000"/>
                <w:kern w:val="2"/>
                <w:sz w:val="24"/>
                <w:szCs w:val="24"/>
                <w:u w:val="none"/>
                <w:lang w:val="en-US" w:eastAsia="zh-CN" w:bidi="ar-SA"/>
              </w:rPr>
            </w:pPr>
            <w:r>
              <w:rPr>
                <w:rFonts w:hint="default" w:ascii="楷体" w:hAnsi="楷体" w:eastAsia="楷体" w:cs="楷体"/>
                <w:i w:val="0"/>
                <w:color w:val="000000"/>
                <w:kern w:val="0"/>
                <w:sz w:val="24"/>
                <w:szCs w:val="24"/>
                <w:u w:val="none"/>
                <w:lang w:eastAsia="zh-CN" w:bidi="ar"/>
              </w:rPr>
              <w:t>1</w:t>
            </w:r>
            <w:r>
              <w:rPr>
                <w:rFonts w:hint="default" w:ascii="楷体" w:hAnsi="楷体" w:eastAsia="楷体" w:cs="楷体"/>
                <w:i w:val="0"/>
                <w:color w:val="000000"/>
                <w:kern w:val="0"/>
                <w:sz w:val="24"/>
                <w:szCs w:val="24"/>
                <w:u w:val="none"/>
                <w:lang w:val="en-US" w:eastAsia="zh-CN" w:bidi="ar"/>
              </w:rPr>
              <w:t>台</w:t>
            </w:r>
          </w:p>
        </w:tc>
        <w:tc>
          <w:tcPr>
            <w:tcW w:w="1364" w:type="pct"/>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eastAsia" w:ascii="楷体" w:hAnsi="楷体" w:eastAsia="楷体" w:cs="Times New Roman"/>
                <w:color w:val="000000"/>
                <w:kern w:val="2"/>
                <w:sz w:val="24"/>
                <w:szCs w:val="24"/>
                <w:lang w:val="en-US" w:eastAsia="zh-CN" w:bidi="ar-SA"/>
              </w:rPr>
            </w:pPr>
            <w:r>
              <w:rPr>
                <w:rFonts w:hint="eastAsia" w:ascii="楷体" w:hAnsi="楷体" w:eastAsia="楷体"/>
                <w:color w:val="000000"/>
                <w:sz w:val="24"/>
                <w:szCs w:val="24"/>
              </w:rPr>
              <w:t>680</w:t>
            </w:r>
          </w:p>
        </w:tc>
      </w:tr>
      <w:tr>
        <w:tblPrEx>
          <w:tblCellMar>
            <w:top w:w="15" w:type="dxa"/>
            <w:left w:w="15" w:type="dxa"/>
            <w:bottom w:w="15" w:type="dxa"/>
            <w:right w:w="15" w:type="dxa"/>
          </w:tblCellMar>
        </w:tblPrEx>
        <w:trPr>
          <w:cantSplit/>
          <w:trHeight w:val="23" w:hRule="atLeast"/>
          <w:jc w:val="center"/>
        </w:trPr>
        <w:tc>
          <w:tcPr>
            <w:tcW w:w="770"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楷体" w:hAnsi="楷体" w:eastAsia="楷体" w:cs="楷体"/>
                <w:i w:val="0"/>
                <w:color w:val="000000"/>
                <w:kern w:val="0"/>
                <w:sz w:val="24"/>
                <w:szCs w:val="24"/>
                <w:u w:val="none"/>
                <w:lang w:eastAsia="zh-CN" w:bidi="ar"/>
              </w:rPr>
            </w:pPr>
            <w:r>
              <w:rPr>
                <w:rFonts w:hint="eastAsia" w:ascii="楷体" w:hAnsi="楷体" w:eastAsia="楷体" w:cs="楷体"/>
                <w:i w:val="0"/>
                <w:color w:val="000000"/>
                <w:kern w:val="0"/>
                <w:sz w:val="24"/>
                <w:szCs w:val="24"/>
                <w:u w:val="none"/>
                <w:lang w:eastAsia="zh-CN" w:bidi="ar"/>
              </w:rPr>
              <w:t>包一</w:t>
            </w:r>
          </w:p>
        </w:tc>
        <w:tc>
          <w:tcPr>
            <w:tcW w:w="179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楷体" w:hAnsi="楷体" w:eastAsia="楷体" w:cs="楷体"/>
                <w:i w:val="0"/>
                <w:color w:val="000000"/>
                <w:kern w:val="2"/>
                <w:sz w:val="24"/>
                <w:szCs w:val="24"/>
                <w:u w:val="none"/>
                <w:lang w:val="en-US" w:eastAsia="zh-CN" w:bidi="ar-SA"/>
              </w:rPr>
            </w:pPr>
            <w:r>
              <w:rPr>
                <w:rFonts w:hint="default" w:ascii="楷体" w:hAnsi="楷体" w:eastAsia="楷体" w:cs="楷体"/>
                <w:i w:val="0"/>
                <w:color w:val="000000"/>
                <w:kern w:val="0"/>
                <w:sz w:val="24"/>
                <w:szCs w:val="24"/>
                <w:u w:val="none"/>
                <w:lang w:val="en-US" w:eastAsia="zh-CN" w:bidi="ar"/>
              </w:rPr>
              <w:t>无线话筒</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楷体" w:hAnsi="楷体" w:eastAsia="楷体" w:cs="楷体"/>
                <w:i w:val="0"/>
                <w:color w:val="000000"/>
                <w:kern w:val="2"/>
                <w:sz w:val="24"/>
                <w:szCs w:val="24"/>
                <w:u w:val="none"/>
                <w:lang w:val="en-US" w:eastAsia="zh-CN" w:bidi="ar-SA"/>
              </w:rPr>
            </w:pPr>
            <w:r>
              <w:rPr>
                <w:rFonts w:hint="default" w:ascii="楷体" w:hAnsi="楷体" w:eastAsia="楷体" w:cs="楷体"/>
                <w:i w:val="0"/>
                <w:color w:val="000000"/>
                <w:kern w:val="0"/>
                <w:sz w:val="24"/>
                <w:szCs w:val="24"/>
                <w:u w:val="none"/>
                <w:lang w:eastAsia="zh-CN" w:bidi="ar"/>
              </w:rPr>
              <w:t>2</w:t>
            </w:r>
            <w:r>
              <w:rPr>
                <w:rFonts w:hint="default" w:ascii="楷体" w:hAnsi="楷体" w:eastAsia="楷体" w:cs="楷体"/>
                <w:i w:val="0"/>
                <w:color w:val="000000"/>
                <w:kern w:val="0"/>
                <w:sz w:val="24"/>
                <w:szCs w:val="24"/>
                <w:u w:val="none"/>
                <w:lang w:val="en-US" w:eastAsia="zh-CN" w:bidi="ar"/>
              </w:rPr>
              <w:t>套</w:t>
            </w:r>
          </w:p>
        </w:tc>
        <w:tc>
          <w:tcPr>
            <w:tcW w:w="1364" w:type="pct"/>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eastAsia" w:ascii="楷体" w:hAnsi="楷体" w:eastAsia="楷体" w:cs="Times New Roman"/>
                <w:color w:val="000000"/>
                <w:kern w:val="2"/>
                <w:sz w:val="24"/>
                <w:szCs w:val="24"/>
                <w:lang w:val="en-US" w:eastAsia="zh-CN" w:bidi="ar-SA"/>
              </w:rPr>
            </w:pPr>
            <w:r>
              <w:rPr>
                <w:rFonts w:hint="eastAsia" w:ascii="楷体" w:hAnsi="楷体" w:eastAsia="楷体"/>
                <w:color w:val="000000"/>
                <w:sz w:val="24"/>
                <w:szCs w:val="24"/>
              </w:rPr>
              <w:t>200</w:t>
            </w:r>
          </w:p>
        </w:tc>
      </w:tr>
      <w:tr>
        <w:tblPrEx>
          <w:tblCellMar>
            <w:top w:w="15" w:type="dxa"/>
            <w:left w:w="15" w:type="dxa"/>
            <w:bottom w:w="15" w:type="dxa"/>
            <w:right w:w="15" w:type="dxa"/>
          </w:tblCellMar>
        </w:tblPrEx>
        <w:trPr>
          <w:cantSplit/>
          <w:trHeight w:val="23" w:hRule="atLeast"/>
          <w:jc w:val="center"/>
        </w:trPr>
        <w:tc>
          <w:tcPr>
            <w:tcW w:w="770"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楷体" w:hAnsi="楷体" w:eastAsia="楷体" w:cs="楷体"/>
                <w:i w:val="0"/>
                <w:color w:val="000000"/>
                <w:kern w:val="0"/>
                <w:sz w:val="24"/>
                <w:szCs w:val="24"/>
                <w:u w:val="none"/>
                <w:lang w:eastAsia="zh-CN" w:bidi="ar"/>
              </w:rPr>
            </w:pPr>
            <w:r>
              <w:rPr>
                <w:rFonts w:hint="eastAsia" w:ascii="楷体" w:hAnsi="楷体" w:eastAsia="楷体" w:cs="楷体"/>
                <w:i w:val="0"/>
                <w:color w:val="000000"/>
                <w:kern w:val="0"/>
                <w:sz w:val="24"/>
                <w:szCs w:val="24"/>
                <w:u w:val="none"/>
                <w:lang w:eastAsia="zh-CN" w:bidi="ar"/>
              </w:rPr>
              <w:t>包一</w:t>
            </w:r>
          </w:p>
        </w:tc>
        <w:tc>
          <w:tcPr>
            <w:tcW w:w="179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楷体" w:hAnsi="楷体" w:eastAsia="楷体" w:cs="楷体"/>
                <w:i w:val="0"/>
                <w:color w:val="000000"/>
                <w:kern w:val="2"/>
                <w:sz w:val="24"/>
                <w:szCs w:val="24"/>
                <w:u w:val="none"/>
                <w:lang w:val="en-US" w:eastAsia="zh-CN" w:bidi="ar-SA"/>
              </w:rPr>
            </w:pPr>
            <w:r>
              <w:rPr>
                <w:rFonts w:hint="default" w:ascii="楷体" w:hAnsi="楷体" w:eastAsia="楷体" w:cs="楷体"/>
                <w:i w:val="0"/>
                <w:color w:val="000000"/>
                <w:kern w:val="0"/>
                <w:sz w:val="24"/>
                <w:szCs w:val="24"/>
                <w:u w:val="none"/>
                <w:lang w:val="en-US" w:eastAsia="zh-CN" w:bidi="ar"/>
              </w:rPr>
              <w:t>音箱线</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楷体" w:hAnsi="楷体" w:eastAsia="楷体" w:cs="楷体"/>
                <w:i w:val="0"/>
                <w:color w:val="000000"/>
                <w:kern w:val="2"/>
                <w:sz w:val="24"/>
                <w:szCs w:val="24"/>
                <w:u w:val="none"/>
                <w:lang w:val="en-US" w:eastAsia="zh-CN" w:bidi="ar-SA"/>
              </w:rPr>
            </w:pPr>
            <w:r>
              <w:rPr>
                <w:rFonts w:hint="default" w:ascii="楷体" w:hAnsi="楷体" w:eastAsia="楷体" w:cs="楷体"/>
                <w:i w:val="0"/>
                <w:color w:val="000000"/>
                <w:kern w:val="0"/>
                <w:sz w:val="24"/>
                <w:szCs w:val="24"/>
                <w:u w:val="none"/>
                <w:lang w:eastAsia="zh-CN" w:bidi="ar"/>
              </w:rPr>
              <w:t>4</w:t>
            </w:r>
            <w:r>
              <w:rPr>
                <w:rFonts w:hint="default" w:ascii="楷体" w:hAnsi="楷体" w:eastAsia="楷体" w:cs="楷体"/>
                <w:i w:val="0"/>
                <w:color w:val="000000"/>
                <w:kern w:val="0"/>
                <w:sz w:val="24"/>
                <w:szCs w:val="24"/>
                <w:u w:val="none"/>
                <w:lang w:val="en-US" w:eastAsia="zh-CN" w:bidi="ar"/>
              </w:rPr>
              <w:t>条</w:t>
            </w:r>
          </w:p>
        </w:tc>
        <w:tc>
          <w:tcPr>
            <w:tcW w:w="1364" w:type="pct"/>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eastAsia" w:ascii="楷体" w:hAnsi="楷体" w:eastAsia="楷体" w:cs="Times New Roman"/>
                <w:color w:val="000000"/>
                <w:kern w:val="2"/>
                <w:sz w:val="24"/>
                <w:szCs w:val="24"/>
                <w:lang w:val="en-US" w:eastAsia="zh-CN" w:bidi="ar-SA"/>
              </w:rPr>
            </w:pPr>
            <w:r>
              <w:rPr>
                <w:rFonts w:hint="eastAsia" w:ascii="楷体" w:hAnsi="楷体" w:eastAsia="楷体"/>
                <w:color w:val="000000"/>
                <w:sz w:val="24"/>
                <w:szCs w:val="24"/>
              </w:rPr>
              <w:t>200</w:t>
            </w:r>
          </w:p>
        </w:tc>
      </w:tr>
      <w:tr>
        <w:trPr>
          <w:cantSplit/>
          <w:trHeight w:val="23" w:hRule="atLeast"/>
          <w:jc w:val="center"/>
        </w:trPr>
        <w:tc>
          <w:tcPr>
            <w:tcW w:w="770"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宋体" w:hAnsi="宋体"/>
                <w:color w:val="000000" w:themeColor="text1"/>
                <w:highlight w:val="none"/>
                <w14:textFill>
                  <w14:solidFill>
                    <w14:schemeClr w14:val="tx1"/>
                  </w14:solidFill>
                </w14:textFill>
              </w:rPr>
            </w:pPr>
            <w:r>
              <w:rPr>
                <w:rFonts w:hint="eastAsia" w:ascii="楷体" w:hAnsi="楷体" w:eastAsia="楷体" w:cs="楷体"/>
                <w:i w:val="0"/>
                <w:color w:val="000000"/>
                <w:kern w:val="0"/>
                <w:sz w:val="24"/>
                <w:szCs w:val="24"/>
                <w:u w:val="none"/>
                <w:lang w:eastAsia="zh-CN" w:bidi="ar"/>
              </w:rPr>
              <w:t>包一</w:t>
            </w:r>
          </w:p>
        </w:tc>
        <w:tc>
          <w:tcPr>
            <w:tcW w:w="179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楷体" w:hAnsi="楷体" w:eastAsia="楷体" w:cs="楷体"/>
                <w:i w:val="0"/>
                <w:color w:val="000000"/>
                <w:kern w:val="2"/>
                <w:sz w:val="24"/>
                <w:szCs w:val="24"/>
                <w:u w:val="none"/>
                <w:lang w:val="en-US" w:eastAsia="zh-CN" w:bidi="ar-SA"/>
              </w:rPr>
            </w:pPr>
            <w:r>
              <w:rPr>
                <w:rFonts w:hint="default" w:ascii="楷体" w:hAnsi="楷体" w:eastAsia="楷体" w:cs="楷体"/>
                <w:i w:val="0"/>
                <w:color w:val="000000"/>
                <w:kern w:val="0"/>
                <w:sz w:val="24"/>
                <w:szCs w:val="24"/>
                <w:u w:val="none"/>
                <w:lang w:val="en-US" w:eastAsia="zh-CN" w:bidi="ar"/>
              </w:rPr>
              <w:t>连接线及接插件</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楷体" w:hAnsi="楷体" w:eastAsia="楷体" w:cs="楷体"/>
                <w:i w:val="0"/>
                <w:color w:val="000000"/>
                <w:kern w:val="2"/>
                <w:sz w:val="24"/>
                <w:szCs w:val="24"/>
                <w:u w:val="none"/>
                <w:lang w:val="en-US" w:eastAsia="zh-CN" w:bidi="ar-SA"/>
              </w:rPr>
            </w:pPr>
            <w:r>
              <w:rPr>
                <w:rFonts w:hint="default" w:ascii="楷体" w:hAnsi="楷体" w:eastAsia="楷体" w:cs="楷体"/>
                <w:i w:val="0"/>
                <w:color w:val="000000"/>
                <w:kern w:val="0"/>
                <w:sz w:val="24"/>
                <w:szCs w:val="24"/>
                <w:u w:val="none"/>
                <w:lang w:eastAsia="zh-CN" w:bidi="ar"/>
              </w:rPr>
              <w:t>1</w:t>
            </w:r>
            <w:r>
              <w:rPr>
                <w:rFonts w:hint="default" w:ascii="楷体" w:hAnsi="楷体" w:eastAsia="楷体" w:cs="楷体"/>
                <w:i w:val="0"/>
                <w:color w:val="000000"/>
                <w:kern w:val="0"/>
                <w:sz w:val="24"/>
                <w:szCs w:val="24"/>
                <w:u w:val="none"/>
                <w:lang w:val="en-US" w:eastAsia="zh-CN" w:bidi="ar"/>
              </w:rPr>
              <w:t>批</w:t>
            </w:r>
          </w:p>
        </w:tc>
        <w:tc>
          <w:tcPr>
            <w:tcW w:w="1364" w:type="pct"/>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eastAsia" w:ascii="楷体" w:hAnsi="楷体" w:eastAsia="楷体" w:cs="Times New Roman"/>
                <w:color w:val="000000"/>
                <w:kern w:val="2"/>
                <w:sz w:val="24"/>
                <w:szCs w:val="24"/>
                <w:lang w:val="en-US" w:eastAsia="zh-CN" w:bidi="ar-SA"/>
              </w:rPr>
            </w:pPr>
            <w:r>
              <w:rPr>
                <w:rFonts w:hint="eastAsia" w:ascii="楷体" w:hAnsi="楷体" w:eastAsia="楷体"/>
                <w:color w:val="000000"/>
                <w:sz w:val="24"/>
                <w:szCs w:val="24"/>
              </w:rPr>
              <w:t>200</w:t>
            </w:r>
          </w:p>
        </w:tc>
      </w:tr>
      <w:tr>
        <w:tblPrEx>
          <w:tblCellMar>
            <w:top w:w="15" w:type="dxa"/>
            <w:left w:w="15" w:type="dxa"/>
            <w:bottom w:w="15" w:type="dxa"/>
            <w:right w:w="15" w:type="dxa"/>
          </w:tblCellMar>
        </w:tblPrEx>
        <w:trPr>
          <w:cantSplit/>
          <w:trHeight w:val="23" w:hRule="atLeast"/>
          <w:jc w:val="center"/>
        </w:trPr>
        <w:tc>
          <w:tcPr>
            <w:tcW w:w="770"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宋体" w:hAnsi="宋体"/>
                <w:color w:val="000000" w:themeColor="text1"/>
                <w:highlight w:val="none"/>
                <w14:textFill>
                  <w14:solidFill>
                    <w14:schemeClr w14:val="tx1"/>
                  </w14:solidFill>
                </w14:textFill>
              </w:rPr>
            </w:pPr>
            <w:r>
              <w:rPr>
                <w:rFonts w:hint="eastAsia" w:ascii="楷体" w:hAnsi="楷体" w:eastAsia="楷体" w:cs="楷体"/>
                <w:i w:val="0"/>
                <w:color w:val="000000"/>
                <w:kern w:val="0"/>
                <w:sz w:val="24"/>
                <w:szCs w:val="24"/>
                <w:u w:val="none"/>
                <w:lang w:eastAsia="zh-CN" w:bidi="ar"/>
              </w:rPr>
              <w:t>包一</w:t>
            </w:r>
          </w:p>
        </w:tc>
        <w:tc>
          <w:tcPr>
            <w:tcW w:w="179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楷体" w:hAnsi="楷体" w:eastAsia="楷体" w:cs="楷体"/>
                <w:i w:val="0"/>
                <w:color w:val="000000"/>
                <w:kern w:val="2"/>
                <w:sz w:val="24"/>
                <w:szCs w:val="24"/>
                <w:u w:val="none"/>
                <w:lang w:val="en-US" w:eastAsia="zh-CN" w:bidi="ar-SA"/>
              </w:rPr>
            </w:pPr>
            <w:r>
              <w:rPr>
                <w:rFonts w:hint="default" w:ascii="楷体" w:hAnsi="楷体" w:eastAsia="楷体" w:cs="楷体"/>
                <w:i w:val="0"/>
                <w:color w:val="000000"/>
                <w:kern w:val="0"/>
                <w:sz w:val="24"/>
                <w:szCs w:val="24"/>
                <w:u w:val="none"/>
                <w:lang w:val="en-US" w:eastAsia="zh-CN" w:bidi="ar"/>
              </w:rPr>
              <w:t>屏幕两侧背景架</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楷体" w:hAnsi="楷体" w:eastAsia="楷体" w:cs="楷体"/>
                <w:i w:val="0"/>
                <w:color w:val="000000"/>
                <w:kern w:val="2"/>
                <w:sz w:val="24"/>
                <w:szCs w:val="24"/>
                <w:u w:val="none"/>
                <w:lang w:val="en-US" w:eastAsia="zh-CN" w:bidi="ar-SA"/>
              </w:rPr>
            </w:pPr>
            <w:r>
              <w:rPr>
                <w:rFonts w:hint="default" w:ascii="楷体" w:hAnsi="楷体" w:eastAsia="楷体" w:cs="楷体"/>
                <w:i w:val="0"/>
                <w:color w:val="000000"/>
                <w:kern w:val="0"/>
                <w:sz w:val="24"/>
                <w:szCs w:val="24"/>
                <w:u w:val="none"/>
                <w:lang w:eastAsia="zh-CN" w:bidi="ar"/>
              </w:rPr>
              <w:t>2</w:t>
            </w:r>
            <w:r>
              <w:rPr>
                <w:rFonts w:hint="default" w:ascii="楷体" w:hAnsi="楷体" w:eastAsia="楷体" w:cs="楷体"/>
                <w:i w:val="0"/>
                <w:color w:val="000000"/>
                <w:kern w:val="0"/>
                <w:sz w:val="24"/>
                <w:szCs w:val="24"/>
                <w:u w:val="none"/>
                <w:lang w:val="en-US" w:eastAsia="zh-CN" w:bidi="ar"/>
              </w:rPr>
              <w:t>项</w:t>
            </w:r>
          </w:p>
        </w:tc>
        <w:tc>
          <w:tcPr>
            <w:tcW w:w="1364" w:type="pct"/>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default" w:ascii="楷体" w:hAnsi="楷体" w:eastAsia="楷体" w:cs="Times New Roman"/>
                <w:color w:val="000000"/>
                <w:kern w:val="2"/>
                <w:sz w:val="24"/>
                <w:szCs w:val="24"/>
                <w:lang w:val="en-US" w:eastAsia="zh-CN" w:bidi="ar-SA"/>
              </w:rPr>
            </w:pPr>
            <w:r>
              <w:rPr>
                <w:rFonts w:hint="eastAsia" w:ascii="楷体" w:hAnsi="楷体" w:eastAsia="楷体"/>
                <w:color w:val="000000"/>
                <w:sz w:val="24"/>
                <w:szCs w:val="24"/>
              </w:rPr>
              <w:t>4000</w:t>
            </w:r>
          </w:p>
        </w:tc>
      </w:tr>
      <w:tr>
        <w:tblPrEx>
          <w:tblCellMar>
            <w:top w:w="15" w:type="dxa"/>
            <w:left w:w="15" w:type="dxa"/>
            <w:bottom w:w="15" w:type="dxa"/>
            <w:right w:w="15" w:type="dxa"/>
          </w:tblCellMar>
        </w:tblPrEx>
        <w:trPr>
          <w:cantSplit/>
          <w:trHeight w:val="23" w:hRule="atLeast"/>
          <w:jc w:val="center"/>
        </w:trPr>
        <w:tc>
          <w:tcPr>
            <w:tcW w:w="770"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楷体" w:hAnsi="楷体" w:eastAsia="楷体" w:cs="楷体"/>
                <w:i w:val="0"/>
                <w:color w:val="000000"/>
                <w:kern w:val="0"/>
                <w:sz w:val="24"/>
                <w:szCs w:val="24"/>
                <w:u w:val="none"/>
                <w:lang w:eastAsia="zh-CN" w:bidi="ar"/>
              </w:rPr>
            </w:pPr>
            <w:r>
              <w:rPr>
                <w:rFonts w:hint="eastAsia" w:ascii="楷体" w:hAnsi="楷体" w:eastAsia="楷体" w:cs="楷体"/>
                <w:i w:val="0"/>
                <w:color w:val="000000"/>
                <w:kern w:val="0"/>
                <w:sz w:val="24"/>
                <w:szCs w:val="24"/>
                <w:u w:val="none"/>
                <w:lang w:eastAsia="zh-CN" w:bidi="ar"/>
              </w:rPr>
              <w:t>包一</w:t>
            </w:r>
          </w:p>
        </w:tc>
        <w:tc>
          <w:tcPr>
            <w:tcW w:w="179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楷体" w:hAnsi="楷体" w:eastAsia="楷体" w:cs="楷体"/>
                <w:i w:val="0"/>
                <w:color w:val="000000"/>
                <w:kern w:val="2"/>
                <w:sz w:val="24"/>
                <w:szCs w:val="24"/>
                <w:u w:val="none"/>
                <w:lang w:val="en-US" w:eastAsia="zh-CN" w:bidi="ar-SA"/>
              </w:rPr>
            </w:pPr>
            <w:r>
              <w:rPr>
                <w:rFonts w:hint="default" w:ascii="楷体" w:hAnsi="楷体" w:eastAsia="楷体" w:cs="楷体"/>
                <w:i w:val="0"/>
                <w:color w:val="000000"/>
                <w:kern w:val="0"/>
                <w:sz w:val="24"/>
                <w:szCs w:val="24"/>
                <w:u w:val="none"/>
                <w:lang w:val="en-US" w:eastAsia="zh-CN" w:bidi="ar"/>
              </w:rPr>
              <w:t>两侧墙面背景架</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楷体" w:hAnsi="楷体" w:eastAsia="楷体" w:cs="楷体"/>
                <w:i w:val="0"/>
                <w:color w:val="000000"/>
                <w:kern w:val="2"/>
                <w:sz w:val="24"/>
                <w:szCs w:val="24"/>
                <w:u w:val="none"/>
                <w:lang w:val="en-US" w:eastAsia="zh-CN" w:bidi="ar-SA"/>
              </w:rPr>
            </w:pPr>
            <w:r>
              <w:rPr>
                <w:rFonts w:hint="default" w:ascii="楷体" w:hAnsi="楷体" w:eastAsia="楷体" w:cs="楷体"/>
                <w:i w:val="0"/>
                <w:color w:val="000000"/>
                <w:kern w:val="0"/>
                <w:sz w:val="24"/>
                <w:szCs w:val="24"/>
                <w:u w:val="none"/>
                <w:lang w:eastAsia="zh-CN" w:bidi="ar"/>
              </w:rPr>
              <w:t>1</w:t>
            </w:r>
            <w:r>
              <w:rPr>
                <w:rFonts w:hint="default" w:ascii="楷体" w:hAnsi="楷体" w:eastAsia="楷体" w:cs="楷体"/>
                <w:i w:val="0"/>
                <w:color w:val="000000"/>
                <w:kern w:val="0"/>
                <w:sz w:val="24"/>
                <w:szCs w:val="24"/>
                <w:u w:val="none"/>
                <w:lang w:val="en-US" w:eastAsia="zh-CN" w:bidi="ar"/>
              </w:rPr>
              <w:t>项</w:t>
            </w:r>
          </w:p>
        </w:tc>
        <w:tc>
          <w:tcPr>
            <w:tcW w:w="1364" w:type="pct"/>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eastAsia" w:ascii="楷体" w:hAnsi="楷体" w:eastAsia="楷体" w:cs="Times New Roman"/>
                <w:color w:val="000000"/>
                <w:kern w:val="2"/>
                <w:sz w:val="24"/>
                <w:szCs w:val="24"/>
                <w:lang w:val="en-US" w:eastAsia="zh-CN" w:bidi="ar-SA"/>
              </w:rPr>
            </w:pPr>
            <w:r>
              <w:rPr>
                <w:rFonts w:hint="eastAsia" w:ascii="楷体" w:hAnsi="楷体" w:eastAsia="楷体"/>
                <w:color w:val="000000"/>
                <w:sz w:val="24"/>
                <w:szCs w:val="24"/>
              </w:rPr>
              <w:t>2200</w:t>
            </w:r>
          </w:p>
        </w:tc>
      </w:tr>
      <w:tr>
        <w:tblPrEx>
          <w:tblCellMar>
            <w:top w:w="15" w:type="dxa"/>
            <w:left w:w="15" w:type="dxa"/>
            <w:bottom w:w="15" w:type="dxa"/>
            <w:right w:w="15" w:type="dxa"/>
          </w:tblCellMar>
        </w:tblPrEx>
        <w:trPr>
          <w:cantSplit/>
          <w:trHeight w:val="23" w:hRule="atLeast"/>
          <w:jc w:val="center"/>
        </w:trPr>
        <w:tc>
          <w:tcPr>
            <w:tcW w:w="770"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楷体" w:hAnsi="楷体" w:eastAsia="楷体" w:cs="楷体"/>
                <w:i w:val="0"/>
                <w:color w:val="000000"/>
                <w:kern w:val="0"/>
                <w:sz w:val="24"/>
                <w:szCs w:val="24"/>
                <w:u w:val="none"/>
                <w:lang w:eastAsia="zh-CN" w:bidi="ar"/>
              </w:rPr>
            </w:pPr>
            <w:r>
              <w:rPr>
                <w:rFonts w:hint="eastAsia" w:ascii="楷体" w:hAnsi="楷体" w:eastAsia="楷体" w:cs="楷体"/>
                <w:i w:val="0"/>
                <w:color w:val="000000"/>
                <w:kern w:val="0"/>
                <w:sz w:val="24"/>
                <w:szCs w:val="24"/>
                <w:u w:val="none"/>
                <w:lang w:eastAsia="zh-CN" w:bidi="ar"/>
              </w:rPr>
              <w:t>包一</w:t>
            </w:r>
          </w:p>
        </w:tc>
        <w:tc>
          <w:tcPr>
            <w:tcW w:w="179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楷体" w:hAnsi="楷体" w:eastAsia="楷体" w:cs="楷体"/>
                <w:i w:val="0"/>
                <w:color w:val="000000"/>
                <w:kern w:val="2"/>
                <w:sz w:val="24"/>
                <w:szCs w:val="24"/>
                <w:u w:val="none"/>
                <w:lang w:val="en-US" w:eastAsia="zh-CN" w:bidi="ar-SA"/>
              </w:rPr>
            </w:pPr>
            <w:r>
              <w:rPr>
                <w:rFonts w:hint="default" w:ascii="楷体" w:hAnsi="楷体" w:eastAsia="楷体" w:cs="楷体"/>
                <w:i w:val="0"/>
                <w:color w:val="000000"/>
                <w:kern w:val="0"/>
                <w:sz w:val="24"/>
                <w:szCs w:val="24"/>
                <w:u w:val="none"/>
                <w:lang w:val="en-US" w:eastAsia="zh-CN" w:bidi="ar"/>
              </w:rPr>
              <w:t>入口L型背景架</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楷体" w:hAnsi="楷体" w:eastAsia="楷体" w:cs="楷体"/>
                <w:i w:val="0"/>
                <w:color w:val="000000"/>
                <w:kern w:val="2"/>
                <w:sz w:val="24"/>
                <w:szCs w:val="24"/>
                <w:u w:val="none"/>
                <w:lang w:val="en-US" w:eastAsia="zh-CN" w:bidi="ar-SA"/>
              </w:rPr>
            </w:pPr>
            <w:r>
              <w:rPr>
                <w:rFonts w:hint="default" w:ascii="楷体" w:hAnsi="楷体" w:eastAsia="楷体" w:cs="楷体"/>
                <w:i w:val="0"/>
                <w:color w:val="000000"/>
                <w:kern w:val="0"/>
                <w:sz w:val="24"/>
                <w:szCs w:val="24"/>
                <w:u w:val="none"/>
                <w:lang w:eastAsia="zh-CN" w:bidi="ar"/>
              </w:rPr>
              <w:t>1</w:t>
            </w:r>
            <w:r>
              <w:rPr>
                <w:rFonts w:hint="default" w:ascii="楷体" w:hAnsi="楷体" w:eastAsia="楷体" w:cs="楷体"/>
                <w:i w:val="0"/>
                <w:color w:val="000000"/>
                <w:kern w:val="0"/>
                <w:sz w:val="24"/>
                <w:szCs w:val="24"/>
                <w:u w:val="none"/>
                <w:lang w:val="en-US" w:eastAsia="zh-CN" w:bidi="ar"/>
              </w:rPr>
              <w:t>项</w:t>
            </w:r>
          </w:p>
        </w:tc>
        <w:tc>
          <w:tcPr>
            <w:tcW w:w="1364" w:type="pct"/>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eastAsia" w:ascii="楷体" w:hAnsi="楷体" w:eastAsia="楷体" w:cs="Times New Roman"/>
                <w:color w:val="000000"/>
                <w:kern w:val="2"/>
                <w:sz w:val="24"/>
                <w:szCs w:val="24"/>
                <w:lang w:val="en-US" w:eastAsia="zh-CN" w:bidi="ar-SA"/>
              </w:rPr>
            </w:pPr>
            <w:r>
              <w:rPr>
                <w:rFonts w:hint="eastAsia" w:ascii="楷体" w:hAnsi="楷体" w:eastAsia="楷体"/>
                <w:color w:val="000000"/>
                <w:sz w:val="24"/>
                <w:szCs w:val="24"/>
              </w:rPr>
              <w:t>1200</w:t>
            </w:r>
          </w:p>
        </w:tc>
      </w:tr>
      <w:tr>
        <w:tblPrEx>
          <w:tblCellMar>
            <w:top w:w="15" w:type="dxa"/>
            <w:left w:w="15" w:type="dxa"/>
            <w:bottom w:w="15" w:type="dxa"/>
            <w:right w:w="15" w:type="dxa"/>
          </w:tblCellMar>
        </w:tblPrEx>
        <w:trPr>
          <w:cantSplit/>
          <w:trHeight w:val="23" w:hRule="atLeast"/>
          <w:jc w:val="center"/>
        </w:trPr>
        <w:tc>
          <w:tcPr>
            <w:tcW w:w="770"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楷体" w:hAnsi="楷体" w:eastAsia="楷体" w:cs="楷体"/>
                <w:i w:val="0"/>
                <w:color w:val="000000"/>
                <w:kern w:val="0"/>
                <w:sz w:val="24"/>
                <w:szCs w:val="24"/>
                <w:u w:val="none"/>
                <w:lang w:eastAsia="zh-CN" w:bidi="ar"/>
              </w:rPr>
            </w:pPr>
            <w:r>
              <w:rPr>
                <w:rFonts w:hint="eastAsia" w:ascii="楷体" w:hAnsi="楷体" w:eastAsia="楷体" w:cs="楷体"/>
                <w:i w:val="0"/>
                <w:color w:val="000000"/>
                <w:kern w:val="0"/>
                <w:sz w:val="24"/>
                <w:szCs w:val="24"/>
                <w:u w:val="none"/>
                <w:lang w:eastAsia="zh-CN" w:bidi="ar"/>
              </w:rPr>
              <w:t>包一</w:t>
            </w:r>
          </w:p>
        </w:tc>
        <w:tc>
          <w:tcPr>
            <w:tcW w:w="179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楷体" w:hAnsi="楷体" w:eastAsia="楷体" w:cs="楷体"/>
                <w:i w:val="0"/>
                <w:color w:val="000000"/>
                <w:kern w:val="2"/>
                <w:sz w:val="24"/>
                <w:szCs w:val="24"/>
                <w:u w:val="none"/>
                <w:lang w:val="en-US" w:eastAsia="zh-CN" w:bidi="ar-SA"/>
              </w:rPr>
            </w:pPr>
            <w:r>
              <w:rPr>
                <w:rFonts w:hint="default" w:ascii="楷体" w:hAnsi="楷体" w:eastAsia="楷体" w:cs="楷体"/>
                <w:i w:val="0"/>
                <w:color w:val="000000"/>
                <w:kern w:val="0"/>
                <w:sz w:val="24"/>
                <w:szCs w:val="24"/>
                <w:u w:val="none"/>
                <w:lang w:val="en-US" w:eastAsia="zh-CN" w:bidi="ar"/>
              </w:rPr>
              <w:t>柱子四面围边背景架</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楷体" w:hAnsi="楷体" w:eastAsia="楷体" w:cs="楷体"/>
                <w:i w:val="0"/>
                <w:color w:val="000000"/>
                <w:kern w:val="2"/>
                <w:sz w:val="24"/>
                <w:szCs w:val="24"/>
                <w:u w:val="none"/>
                <w:lang w:val="en-US" w:eastAsia="zh-CN" w:bidi="ar-SA"/>
              </w:rPr>
            </w:pPr>
            <w:r>
              <w:rPr>
                <w:rFonts w:hint="default" w:ascii="楷体" w:hAnsi="楷体" w:eastAsia="楷体" w:cs="楷体"/>
                <w:i w:val="0"/>
                <w:color w:val="000000"/>
                <w:kern w:val="0"/>
                <w:sz w:val="24"/>
                <w:szCs w:val="24"/>
                <w:u w:val="none"/>
                <w:lang w:eastAsia="zh-CN" w:bidi="ar"/>
              </w:rPr>
              <w:t>4</w:t>
            </w:r>
            <w:r>
              <w:rPr>
                <w:rFonts w:hint="default" w:ascii="楷体" w:hAnsi="楷体" w:eastAsia="楷体" w:cs="楷体"/>
                <w:i w:val="0"/>
                <w:color w:val="000000"/>
                <w:kern w:val="0"/>
                <w:sz w:val="24"/>
                <w:szCs w:val="24"/>
                <w:u w:val="none"/>
                <w:lang w:val="en-US" w:eastAsia="zh-CN" w:bidi="ar"/>
              </w:rPr>
              <w:t>项</w:t>
            </w:r>
          </w:p>
        </w:tc>
        <w:tc>
          <w:tcPr>
            <w:tcW w:w="1364" w:type="pct"/>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eastAsia" w:ascii="楷体" w:hAnsi="楷体" w:eastAsia="楷体" w:cs="Times New Roman"/>
                <w:color w:val="000000"/>
                <w:kern w:val="2"/>
                <w:sz w:val="24"/>
                <w:szCs w:val="24"/>
                <w:lang w:val="en-US" w:eastAsia="zh-CN" w:bidi="ar-SA"/>
              </w:rPr>
            </w:pPr>
            <w:r>
              <w:rPr>
                <w:rFonts w:hint="eastAsia" w:ascii="楷体" w:hAnsi="楷体" w:eastAsia="楷体"/>
                <w:color w:val="000000"/>
                <w:sz w:val="24"/>
                <w:szCs w:val="24"/>
              </w:rPr>
              <w:t>4800</w:t>
            </w:r>
          </w:p>
        </w:tc>
      </w:tr>
      <w:tr>
        <w:tblPrEx>
          <w:tblCellMar>
            <w:top w:w="15" w:type="dxa"/>
            <w:left w:w="15" w:type="dxa"/>
            <w:bottom w:w="15" w:type="dxa"/>
            <w:right w:w="15" w:type="dxa"/>
          </w:tblCellMar>
        </w:tblPrEx>
        <w:trPr>
          <w:cantSplit/>
          <w:trHeight w:val="23" w:hRule="atLeast"/>
          <w:jc w:val="center"/>
        </w:trPr>
        <w:tc>
          <w:tcPr>
            <w:tcW w:w="770"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楷体" w:hAnsi="楷体" w:eastAsia="楷体" w:cs="楷体"/>
                <w:i w:val="0"/>
                <w:color w:val="000000" w:themeColor="text1"/>
                <w:kern w:val="0"/>
                <w:sz w:val="24"/>
                <w:szCs w:val="24"/>
                <w:u w:val="none"/>
                <w:lang w:eastAsia="zh-CN" w:bidi="ar"/>
                <w14:textFill>
                  <w14:solidFill>
                    <w14:schemeClr w14:val="tx1"/>
                  </w14:solidFill>
                </w14:textFill>
              </w:rPr>
            </w:pPr>
            <w:r>
              <w:rPr>
                <w:rFonts w:hint="eastAsia" w:ascii="楷体" w:hAnsi="楷体" w:eastAsia="楷体" w:cs="楷体"/>
                <w:i w:val="0"/>
                <w:color w:val="000000"/>
                <w:kern w:val="0"/>
                <w:sz w:val="24"/>
                <w:szCs w:val="24"/>
                <w:u w:val="none"/>
                <w:lang w:eastAsia="zh-CN" w:bidi="ar"/>
              </w:rPr>
              <w:t>包一</w:t>
            </w:r>
          </w:p>
        </w:tc>
        <w:tc>
          <w:tcPr>
            <w:tcW w:w="179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楷体" w:hAnsi="楷体" w:eastAsia="楷体" w:cs="楷体"/>
                <w:i w:val="0"/>
                <w:color w:val="000000"/>
                <w:kern w:val="2"/>
                <w:sz w:val="24"/>
                <w:szCs w:val="24"/>
                <w:u w:val="none"/>
                <w:lang w:val="en-US" w:eastAsia="zh-CN" w:bidi="ar-SA"/>
              </w:rPr>
            </w:pPr>
            <w:r>
              <w:rPr>
                <w:rFonts w:hint="default" w:ascii="楷体" w:hAnsi="楷体" w:eastAsia="楷体" w:cs="楷体"/>
                <w:i w:val="0"/>
                <w:color w:val="000000"/>
                <w:kern w:val="0"/>
                <w:sz w:val="24"/>
                <w:szCs w:val="24"/>
                <w:u w:val="none"/>
                <w:lang w:val="en-US" w:eastAsia="zh-CN" w:bidi="ar"/>
              </w:rPr>
              <w:t>主画作背景木作</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楷体" w:hAnsi="楷体" w:eastAsia="楷体" w:cs="楷体"/>
                <w:i w:val="0"/>
                <w:color w:val="000000"/>
                <w:kern w:val="2"/>
                <w:sz w:val="24"/>
                <w:szCs w:val="24"/>
                <w:u w:val="none"/>
                <w:lang w:val="en-US" w:eastAsia="zh-CN" w:bidi="ar-SA"/>
              </w:rPr>
            </w:pPr>
            <w:r>
              <w:rPr>
                <w:rFonts w:hint="default" w:ascii="楷体" w:hAnsi="楷体" w:eastAsia="楷体" w:cs="楷体"/>
                <w:i w:val="0"/>
                <w:color w:val="000000"/>
                <w:kern w:val="0"/>
                <w:sz w:val="24"/>
                <w:szCs w:val="24"/>
                <w:u w:val="none"/>
                <w:lang w:eastAsia="zh-CN" w:bidi="ar"/>
              </w:rPr>
              <w:t>1</w:t>
            </w:r>
            <w:r>
              <w:rPr>
                <w:rFonts w:hint="default" w:ascii="楷体" w:hAnsi="楷体" w:eastAsia="楷体" w:cs="楷体"/>
                <w:i w:val="0"/>
                <w:color w:val="000000"/>
                <w:kern w:val="0"/>
                <w:sz w:val="24"/>
                <w:szCs w:val="24"/>
                <w:u w:val="none"/>
                <w:lang w:val="en-US" w:eastAsia="zh-CN" w:bidi="ar"/>
              </w:rPr>
              <w:t>项</w:t>
            </w:r>
          </w:p>
        </w:tc>
        <w:tc>
          <w:tcPr>
            <w:tcW w:w="1364" w:type="pct"/>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default" w:ascii="楷体" w:hAnsi="楷体" w:eastAsia="楷体" w:cs="Times New Roman"/>
                <w:color w:val="000000"/>
                <w:kern w:val="2"/>
                <w:sz w:val="24"/>
                <w:szCs w:val="24"/>
                <w:lang w:val="en-US" w:eastAsia="zh-CN" w:bidi="ar-SA"/>
              </w:rPr>
            </w:pPr>
            <w:r>
              <w:rPr>
                <w:rFonts w:hint="eastAsia" w:ascii="楷体" w:hAnsi="楷体" w:eastAsia="楷体"/>
                <w:color w:val="000000"/>
                <w:sz w:val="24"/>
                <w:szCs w:val="24"/>
              </w:rPr>
              <w:t>16000</w:t>
            </w:r>
          </w:p>
        </w:tc>
      </w:tr>
      <w:tr>
        <w:tblPrEx>
          <w:tblCellMar>
            <w:top w:w="15" w:type="dxa"/>
            <w:left w:w="15" w:type="dxa"/>
            <w:bottom w:w="15" w:type="dxa"/>
            <w:right w:w="15" w:type="dxa"/>
          </w:tblCellMar>
        </w:tblPrEx>
        <w:trPr>
          <w:cantSplit/>
          <w:trHeight w:val="23" w:hRule="atLeast"/>
          <w:jc w:val="center"/>
        </w:trPr>
        <w:tc>
          <w:tcPr>
            <w:tcW w:w="770"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宋体" w:hAnsi="宋体"/>
                <w:color w:val="000000" w:themeColor="text1"/>
                <w:highlight w:val="none"/>
                <w14:textFill>
                  <w14:solidFill>
                    <w14:schemeClr w14:val="tx1"/>
                  </w14:solidFill>
                </w14:textFill>
              </w:rPr>
            </w:pPr>
            <w:r>
              <w:rPr>
                <w:rFonts w:hint="eastAsia" w:ascii="楷体" w:hAnsi="楷体" w:eastAsia="楷体" w:cs="楷体"/>
                <w:i w:val="0"/>
                <w:color w:val="000000"/>
                <w:kern w:val="0"/>
                <w:sz w:val="24"/>
                <w:szCs w:val="24"/>
                <w:u w:val="none"/>
                <w:lang w:eastAsia="zh-CN" w:bidi="ar"/>
              </w:rPr>
              <w:t>包一</w:t>
            </w:r>
          </w:p>
        </w:tc>
        <w:tc>
          <w:tcPr>
            <w:tcW w:w="179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楷体" w:hAnsi="楷体" w:eastAsia="楷体" w:cs="楷体"/>
                <w:i w:val="0"/>
                <w:color w:val="000000"/>
                <w:kern w:val="2"/>
                <w:sz w:val="24"/>
                <w:szCs w:val="24"/>
                <w:u w:val="none"/>
                <w:lang w:val="en-US" w:eastAsia="zh-CN" w:bidi="ar-SA"/>
              </w:rPr>
            </w:pPr>
            <w:r>
              <w:rPr>
                <w:rFonts w:hint="default" w:ascii="楷体" w:hAnsi="楷体" w:eastAsia="楷体" w:cs="楷体"/>
                <w:i w:val="0"/>
                <w:color w:val="000000"/>
                <w:kern w:val="0"/>
                <w:sz w:val="24"/>
                <w:szCs w:val="24"/>
                <w:u w:val="none"/>
                <w:lang w:val="en-US" w:eastAsia="zh-CN" w:bidi="ar"/>
              </w:rPr>
              <w:t>大门口背景板</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楷体" w:hAnsi="楷体" w:eastAsia="楷体" w:cs="楷体"/>
                <w:i w:val="0"/>
                <w:color w:val="000000"/>
                <w:kern w:val="2"/>
                <w:sz w:val="24"/>
                <w:szCs w:val="24"/>
                <w:u w:val="none"/>
                <w:lang w:val="en-US" w:eastAsia="zh-CN" w:bidi="ar-SA"/>
              </w:rPr>
            </w:pPr>
            <w:r>
              <w:rPr>
                <w:rFonts w:hint="default" w:ascii="楷体" w:hAnsi="楷体" w:eastAsia="楷体" w:cs="楷体"/>
                <w:i w:val="0"/>
                <w:color w:val="000000"/>
                <w:kern w:val="0"/>
                <w:sz w:val="24"/>
                <w:szCs w:val="24"/>
                <w:u w:val="none"/>
                <w:lang w:eastAsia="zh-CN" w:bidi="ar"/>
              </w:rPr>
              <w:t>1</w:t>
            </w:r>
            <w:r>
              <w:rPr>
                <w:rFonts w:hint="default" w:ascii="楷体" w:hAnsi="楷体" w:eastAsia="楷体" w:cs="楷体"/>
                <w:i w:val="0"/>
                <w:color w:val="000000"/>
                <w:kern w:val="0"/>
                <w:sz w:val="24"/>
                <w:szCs w:val="24"/>
                <w:u w:val="none"/>
                <w:lang w:val="en-US" w:eastAsia="zh-CN" w:bidi="ar"/>
              </w:rPr>
              <w:t>项</w:t>
            </w:r>
          </w:p>
        </w:tc>
        <w:tc>
          <w:tcPr>
            <w:tcW w:w="1364" w:type="pct"/>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default" w:ascii="楷体" w:hAnsi="楷体" w:eastAsia="楷体" w:cs="Times New Roman"/>
                <w:color w:val="000000"/>
                <w:kern w:val="2"/>
                <w:sz w:val="24"/>
                <w:szCs w:val="24"/>
                <w:lang w:val="en-US" w:eastAsia="zh-CN" w:bidi="ar-SA"/>
              </w:rPr>
            </w:pPr>
            <w:r>
              <w:rPr>
                <w:rFonts w:hint="eastAsia" w:ascii="楷体" w:hAnsi="楷体" w:eastAsia="楷体"/>
                <w:color w:val="000000"/>
                <w:sz w:val="24"/>
                <w:szCs w:val="24"/>
              </w:rPr>
              <w:t>5000</w:t>
            </w:r>
          </w:p>
        </w:tc>
      </w:tr>
      <w:tr>
        <w:tblPrEx>
          <w:tblCellMar>
            <w:top w:w="15" w:type="dxa"/>
            <w:left w:w="15" w:type="dxa"/>
            <w:bottom w:w="15" w:type="dxa"/>
            <w:right w:w="15" w:type="dxa"/>
          </w:tblCellMar>
        </w:tblPrEx>
        <w:trPr>
          <w:cantSplit/>
          <w:trHeight w:val="23" w:hRule="atLeast"/>
          <w:jc w:val="center"/>
        </w:trPr>
        <w:tc>
          <w:tcPr>
            <w:tcW w:w="770"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宋体" w:hAnsi="宋体"/>
                <w:color w:val="000000" w:themeColor="text1"/>
                <w:highlight w:val="none"/>
                <w14:textFill>
                  <w14:solidFill>
                    <w14:schemeClr w14:val="tx1"/>
                  </w14:solidFill>
                </w14:textFill>
              </w:rPr>
            </w:pPr>
            <w:r>
              <w:rPr>
                <w:rFonts w:hint="eastAsia" w:ascii="楷体" w:hAnsi="楷体" w:eastAsia="楷体" w:cs="楷体"/>
                <w:i w:val="0"/>
                <w:color w:val="000000"/>
                <w:kern w:val="0"/>
                <w:sz w:val="24"/>
                <w:szCs w:val="24"/>
                <w:u w:val="none"/>
                <w:lang w:eastAsia="zh-CN" w:bidi="ar"/>
              </w:rPr>
              <w:t>包一</w:t>
            </w:r>
          </w:p>
        </w:tc>
        <w:tc>
          <w:tcPr>
            <w:tcW w:w="179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楷体" w:hAnsi="楷体" w:eastAsia="楷体" w:cs="楷体"/>
                <w:i w:val="0"/>
                <w:color w:val="000000"/>
                <w:kern w:val="2"/>
                <w:sz w:val="24"/>
                <w:szCs w:val="24"/>
                <w:u w:val="none"/>
                <w:lang w:val="en-US" w:eastAsia="zh-CN" w:bidi="ar-SA"/>
              </w:rPr>
            </w:pPr>
            <w:r>
              <w:rPr>
                <w:rFonts w:hint="default" w:ascii="楷体" w:hAnsi="楷体" w:eastAsia="楷体" w:cs="楷体"/>
                <w:i w:val="0"/>
                <w:color w:val="000000"/>
                <w:kern w:val="0"/>
                <w:sz w:val="24"/>
                <w:szCs w:val="24"/>
                <w:u w:val="none"/>
                <w:lang w:val="en-US" w:eastAsia="zh-CN" w:bidi="ar"/>
              </w:rPr>
              <w:t>水光纱装置</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楷体" w:hAnsi="楷体" w:eastAsia="楷体" w:cs="楷体"/>
                <w:i w:val="0"/>
                <w:color w:val="000000"/>
                <w:kern w:val="2"/>
                <w:sz w:val="24"/>
                <w:szCs w:val="24"/>
                <w:u w:val="none"/>
                <w:lang w:val="en-US" w:eastAsia="zh-CN" w:bidi="ar-SA"/>
              </w:rPr>
            </w:pPr>
            <w:r>
              <w:rPr>
                <w:rFonts w:hint="default" w:ascii="楷体" w:hAnsi="楷体" w:eastAsia="楷体" w:cs="楷体"/>
                <w:i w:val="0"/>
                <w:color w:val="000000"/>
                <w:kern w:val="0"/>
                <w:sz w:val="24"/>
                <w:szCs w:val="24"/>
                <w:u w:val="none"/>
                <w:lang w:eastAsia="zh-CN" w:bidi="ar"/>
              </w:rPr>
              <w:t>1</w:t>
            </w:r>
            <w:r>
              <w:rPr>
                <w:rFonts w:hint="default" w:ascii="楷体" w:hAnsi="楷体" w:eastAsia="楷体" w:cs="楷体"/>
                <w:i w:val="0"/>
                <w:color w:val="000000"/>
                <w:kern w:val="0"/>
                <w:sz w:val="24"/>
                <w:szCs w:val="24"/>
                <w:u w:val="none"/>
                <w:lang w:val="en-US" w:eastAsia="zh-CN" w:bidi="ar"/>
              </w:rPr>
              <w:t>项</w:t>
            </w:r>
          </w:p>
        </w:tc>
        <w:tc>
          <w:tcPr>
            <w:tcW w:w="1364" w:type="pct"/>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default" w:ascii="楷体" w:hAnsi="楷体" w:eastAsia="楷体" w:cs="Times New Roman"/>
                <w:color w:val="000000"/>
                <w:kern w:val="2"/>
                <w:sz w:val="24"/>
                <w:szCs w:val="24"/>
                <w:lang w:val="en-US" w:eastAsia="zh-CN" w:bidi="ar-SA"/>
              </w:rPr>
            </w:pPr>
            <w:r>
              <w:rPr>
                <w:rFonts w:hint="eastAsia" w:ascii="楷体" w:hAnsi="楷体" w:eastAsia="楷体"/>
                <w:color w:val="000000"/>
                <w:sz w:val="24"/>
                <w:szCs w:val="24"/>
              </w:rPr>
              <w:t>6000</w:t>
            </w:r>
          </w:p>
        </w:tc>
      </w:tr>
    </w:tbl>
    <w:p>
      <w:pPr>
        <w:pStyle w:val="2"/>
        <w:rPr>
          <w:rFonts w:hint="eastAsia" w:ascii="宋体" w:hAnsi="宋体"/>
          <w:b/>
          <w:color w:val="FF0000"/>
          <w:kern w:val="0"/>
          <w:sz w:val="24"/>
          <w:lang w:val="en-US" w:eastAsia="zh-CN"/>
        </w:rPr>
      </w:pPr>
    </w:p>
    <w:p>
      <w:pPr>
        <w:pStyle w:val="2"/>
        <w:rPr>
          <w:rFonts w:hint="eastAsia" w:ascii="宋体" w:hAnsi="宋体" w:eastAsia="楷体_GB2312"/>
          <w:b/>
          <w:color w:val="000000" w:themeColor="text1"/>
          <w:kern w:val="0"/>
          <w:sz w:val="24"/>
          <w:lang w:val="en-US" w:eastAsia="zh-CN"/>
          <w14:textFill>
            <w14:solidFill>
              <w14:schemeClr w14:val="tx1"/>
            </w14:solidFill>
          </w14:textFill>
        </w:rPr>
      </w:pPr>
      <w:r>
        <w:rPr>
          <w:rFonts w:hint="eastAsia" w:ascii="宋体" w:hAnsi="宋体" w:eastAsia="宋体" w:cs="Times New Roman"/>
          <w:b/>
          <w:color w:val="000000" w:themeColor="text1"/>
          <w:kern w:val="0"/>
          <w:sz w:val="24"/>
          <w:szCs w:val="24"/>
          <w:lang w:val="en-US" w:eastAsia="zh-CN" w:bidi="ar-SA"/>
          <w14:textFill>
            <w14:solidFill>
              <w14:schemeClr w14:val="tx1"/>
            </w14:solidFill>
          </w14:textFill>
        </w:rPr>
        <w:t>二、售后服务要求（可根据项目实际调整）</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（一）投标人对提供的货物或服务，因产品及服务质量、或知识产权纠纷等问题，必须提供保修、包换、包退等服务。</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（二）货物安装调试合格后，投标人负责对采购人技术人员进行免费现场培训，培训内容包括系统的功能、原理、使用与维护等，培训日程视实际情况另定。</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三）质保期：投标人所供货物质保期自最终验收合格之日起开始计算，投标人需保证免费质保期至少为（12）个月。投标人在接到用户设备故障电话通知起，由于故障而无法工作超过3天，质保期自动延长相应天数（延长天数从故障电话通知之日开始计算）。</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四）质保期内货物一旦出现故障，投标人响应时间不超过4小时，检修人员在2个工作日内到设备安装地点及时排除故障，技术人员在12小时内完成系统恢复正常使用；如果无法恢复的，投标人应负责联系厂家技术人员到现场排除故障，厂方人员接到报修后，响应时间不超过24小时；技术人员在72小时内不能排除故障时，投标人应提供与该系统规格、技术指标相一致的备品，并在到现场完成系统更换及指导工作，以保证实验教学正常运行。</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五）质保期结束后，投标人需提供终身应用咨询、技术帮助及维护；货物一旦出现故障，投标人需协助采购人对货物进行维修，远程不能解决的，投标人需派出技术人员2个工作日内到现场进行维修，只收取人员差旅费，对设备故障需要更换的配件以成本价提供。</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（六）履行所承诺的其他服务条款。</w:t>
      </w:r>
    </w:p>
    <w:p>
      <w:pPr>
        <w:spacing w:line="440" w:lineRule="exact"/>
        <w:rPr>
          <w:rFonts w:hint="eastAsia" w:ascii="宋体" w:hAnsi="宋体" w:eastAsia="宋体"/>
          <w:b/>
          <w:bCs/>
          <w:color w:val="000000" w:themeColor="text1"/>
          <w:sz w:val="24"/>
          <w:lang w:val="en-US" w:eastAsia="zh-CN"/>
          <w14:textFill>
            <w14:solidFill>
              <w14:schemeClr w14:val="tx1"/>
            </w14:solidFill>
          </w14:textFill>
        </w:rPr>
      </w:pPr>
      <w:bookmarkStart w:id="52" w:name="_Toc394319916"/>
      <w:bookmarkStart w:id="53" w:name="_Toc358109805"/>
      <w:bookmarkStart w:id="54" w:name="_Toc57451666"/>
      <w:bookmarkStart w:id="55" w:name="_Toc416379639"/>
      <w:bookmarkStart w:id="56" w:name="_Toc478753855"/>
      <w:bookmarkStart w:id="57" w:name="_Toc425276504"/>
      <w:r>
        <w:rPr>
          <w:rFonts w:hint="eastAsia" w:ascii="宋体" w:hAnsi="宋体"/>
          <w:b/>
          <w:bCs/>
          <w:color w:val="000000" w:themeColor="text1"/>
          <w:sz w:val="24"/>
          <w:lang w:val="en-US" w:eastAsia="zh-CN"/>
          <w14:textFill>
            <w14:solidFill>
              <w14:schemeClr w14:val="tx1"/>
            </w14:solidFill>
          </w14:textFill>
        </w:rPr>
        <w:t>三</w:t>
      </w:r>
      <w:r>
        <w:rPr>
          <w:rFonts w:hint="eastAsia" w:ascii="宋体" w:hAnsi="宋体"/>
          <w:b/>
          <w:bCs/>
          <w:color w:val="000000" w:themeColor="text1"/>
          <w:sz w:val="24"/>
          <w14:textFill>
            <w14:solidFill>
              <w14:schemeClr w14:val="tx1"/>
            </w14:solidFill>
          </w14:textFill>
        </w:rPr>
        <w:t>、</w:t>
      </w:r>
      <w:r>
        <w:rPr>
          <w:rFonts w:hint="eastAsia" w:ascii="宋体" w:hAnsi="宋体"/>
          <w:b/>
          <w:bCs/>
          <w:color w:val="000000" w:themeColor="text1"/>
          <w:sz w:val="24"/>
          <w:lang w:eastAsia="zh-CN"/>
          <w14:textFill>
            <w14:solidFill>
              <w14:schemeClr w14:val="tx1"/>
            </w14:solidFill>
          </w14:textFill>
        </w:rPr>
        <w:t>项目验收（可根据项目实际调整）</w:t>
      </w:r>
    </w:p>
    <w:bookmarkEnd w:id="52"/>
    <w:bookmarkEnd w:id="53"/>
    <w:p>
      <w:pPr>
        <w:spacing w:line="440" w:lineRule="exact"/>
        <w:ind w:firstLine="480" w:firstLineChars="200"/>
        <w:rPr>
          <w:rFonts w:hint="eastAsia" w:hAnsi="宋体" w:eastAsia="宋体"/>
          <w:color w:val="auto"/>
          <w:sz w:val="24"/>
          <w:lang w:val="en-US" w:eastAsia="zh-CN"/>
        </w:rPr>
      </w:pPr>
      <w:bookmarkStart w:id="58" w:name="_Toc430269287"/>
      <w:bookmarkStart w:id="59" w:name="_Toc394319918"/>
      <w:bookmarkStart w:id="60" w:name="_Toc285393068"/>
      <w:bookmarkStart w:id="61" w:name="_Toc491700052"/>
      <w:bookmarkStart w:id="62" w:name="_Toc430269118"/>
      <w:bookmarkStart w:id="63" w:name="_Toc358109807"/>
      <w:bookmarkStart w:id="64" w:name="_Toc358109806"/>
      <w:bookmarkStart w:id="65" w:name="_Toc394319917"/>
      <w:r>
        <w:rPr>
          <w:rFonts w:hint="eastAsia" w:hAnsi="宋体" w:eastAsia="宋体"/>
          <w:color w:val="auto"/>
          <w:sz w:val="24"/>
          <w:lang w:val="en-US" w:eastAsia="zh-CN"/>
        </w:rPr>
        <w:t>（一）验收标准</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按厂家设备验收标准(符合国家或行业或地方标准)、招标文件、投标文件、合同等相关文件执行。验收结果应符合采购人使用要求。</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（二）验收程序</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1、出厂检验：投标人需提供货物、安装材料、工具和文件的发货清单和计划，发货计划应经采购人认可后实施。投标人在设备出厂前，应按设备技术标准规定的检验项目和检验方法进行全面检验，结果必须符合验收标准的要求。投标人应随同货物出具供货证明、产地证书、出厂检验报告和设备质量合格证等，并负责将产品送达采购人指定交货地点。</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2、初步验收：货物到达交货地点后30天内完成。采购人（或采购人授权单位）在设备（含软件）到货后，将按合同规定对所交货物进行清点、核对和商检，对货物基本数量与质量进行初步验收（但不作为最终合格的保证），该验收应达到合同规定的要求。初步验收不合格的，采购人有权选择退或换货处理：选择换货处理的，投标人需在收到换货通知日起30天内交付合格的新品，逾期未处理的，将予以退货，由此产生的费用和采购人的损失，由投标人承担；选择退货处理的，投标人需在收到退货通知之日起10天内将货物自行运回，如逾期投标人未退回货物，采购人有权将货物退回投标人法定地址，由此产生的一切费用由投标人承担。</w:t>
      </w:r>
    </w:p>
    <w:p>
      <w:pPr>
        <w:spacing w:line="440" w:lineRule="exact"/>
        <w:ind w:firstLine="480" w:firstLineChars="200"/>
        <w:rPr>
          <w:rFonts w:hint="eastAsia" w:hAnsi="宋体"/>
          <w:b/>
          <w:bCs/>
          <w:color w:val="FF0000"/>
          <w:sz w:val="24"/>
          <w:lang w:val="en-US" w:eastAsia="zh-CN"/>
        </w:rPr>
      </w:pPr>
      <w:r>
        <w:rPr>
          <w:rFonts w:hint="eastAsia" w:hAnsi="宋体" w:eastAsia="宋体"/>
          <w:color w:val="auto"/>
          <w:sz w:val="24"/>
          <w:lang w:val="en-US" w:eastAsia="zh-CN"/>
        </w:rPr>
        <w:t>3、最终验收：设备在安装地安装、调试与试运行无问题之后30天内完成最终验收（因投标人原因导致无法验收的情况除外）。项目具备验收条件后，投标人应向采购人提出验收请求并提供完整的项目交接资料及交接报告。采购人收到验收请求后组织验收，验收合格后，签发验收单；验收不合格，采购人有权选择通知整改或退换货处理：①选择通知整改处理的，投标人需在收到整改通知日起30天内完成整改，逾期未处理，将按退货处理，由此产生的费用和采购人的损失，由投标人承担；②选择换货处理的，投标人需在收到换货通知日起30天内交付合格的新品，逾期未处理，将按退货处理，由此产生的费用和采购人的损失，由投标人承担；③选择退货处理的，投标人需在收到退货通知之日起10天内将货物自行运回，如逾期投标人未退回货物，采购人有权将货物退回投标人法定地址，由此产生的一切费用由投标人承担。</w:t>
      </w:r>
    </w:p>
    <w:p>
      <w:pPr>
        <w:spacing w:line="440" w:lineRule="exact"/>
        <w:rPr>
          <w:rFonts w:hint="eastAsia" w:hAnsi="宋体"/>
          <w:b/>
          <w:bCs/>
          <w:color w:val="auto"/>
          <w:sz w:val="24"/>
        </w:rPr>
      </w:pPr>
      <w:r>
        <w:rPr>
          <w:rFonts w:hint="eastAsia" w:hAnsi="宋体"/>
          <w:b/>
          <w:bCs/>
          <w:color w:val="auto"/>
          <w:sz w:val="24"/>
          <w:lang w:val="en-US" w:eastAsia="zh-CN"/>
        </w:rPr>
        <w:t>四</w:t>
      </w:r>
      <w:r>
        <w:rPr>
          <w:rFonts w:hAnsi="宋体"/>
          <w:b/>
          <w:bCs/>
          <w:color w:val="auto"/>
          <w:sz w:val="24"/>
        </w:rPr>
        <w:t>、报价</w:t>
      </w:r>
      <w:r>
        <w:rPr>
          <w:rFonts w:hint="eastAsia" w:hAnsi="宋体"/>
          <w:b/>
          <w:bCs/>
          <w:color w:val="auto"/>
          <w:sz w:val="24"/>
        </w:rPr>
        <w:t>要求</w:t>
      </w:r>
    </w:p>
    <w:bookmarkEnd w:id="58"/>
    <w:bookmarkEnd w:id="59"/>
    <w:bookmarkEnd w:id="60"/>
    <w:bookmarkEnd w:id="61"/>
    <w:bookmarkEnd w:id="62"/>
    <w:bookmarkEnd w:id="63"/>
    <w:p>
      <w:pPr>
        <w:spacing w:line="440" w:lineRule="exact"/>
        <w:ind w:firstLine="480" w:firstLineChars="200"/>
        <w:rPr>
          <w:rFonts w:hint="eastAsia" w:hAnsi="宋体"/>
          <w:b/>
          <w:bCs/>
          <w:color w:val="auto"/>
          <w:sz w:val="24"/>
        </w:rPr>
      </w:pPr>
      <w:bookmarkStart w:id="66" w:name="_Toc491700053"/>
      <w:r>
        <w:rPr>
          <w:rFonts w:hAnsi="宋体"/>
          <w:color w:val="auto"/>
          <w:sz w:val="24"/>
        </w:rPr>
        <w:t>1、</w:t>
      </w:r>
      <w:r>
        <w:rPr>
          <w:rFonts w:hint="eastAsia" w:hAnsi="宋体"/>
          <w:color w:val="auto"/>
          <w:sz w:val="24"/>
        </w:rPr>
        <w:t>投标报价指为完成指定服务所需投入的人工、材料、交通运输费、利润、税金、售后服务费、政策性文件规定费用以及所有风险与责任等一切费用。</w:t>
      </w:r>
      <w:r>
        <w:rPr>
          <w:rFonts w:hint="eastAsia" w:hAnsi="宋体"/>
          <w:color w:val="auto"/>
          <w:sz w:val="24"/>
          <w:lang w:val="en-US" w:eastAsia="zh-CN"/>
        </w:rPr>
        <w:t>报价</w:t>
      </w:r>
      <w:r>
        <w:rPr>
          <w:rFonts w:hint="eastAsia" w:hAnsi="宋体"/>
          <w:color w:val="auto"/>
          <w:sz w:val="24"/>
        </w:rPr>
        <w:t>供应商报价应包括项目所涉及的所有费用进行报价，</w:t>
      </w:r>
      <w:r>
        <w:rPr>
          <w:rFonts w:hint="eastAsia" w:hAnsi="宋体"/>
          <w:color w:val="auto"/>
          <w:sz w:val="24"/>
          <w:lang w:val="en-US" w:eastAsia="zh-CN"/>
        </w:rPr>
        <w:t>报价</w:t>
      </w:r>
      <w:r>
        <w:rPr>
          <w:rFonts w:hint="eastAsia" w:hAnsi="宋体"/>
          <w:color w:val="auto"/>
          <w:sz w:val="24"/>
        </w:rPr>
        <w:t>供应商报价应包含完成本项目所涉及的所有费用。</w:t>
      </w:r>
    </w:p>
    <w:p>
      <w:pPr>
        <w:spacing w:line="440" w:lineRule="exact"/>
        <w:ind w:firstLine="480" w:firstLineChars="200"/>
        <w:rPr>
          <w:rFonts w:ascii="宋体" w:hAnsi="宋体"/>
          <w:color w:val="auto"/>
          <w:sz w:val="24"/>
        </w:rPr>
      </w:pPr>
      <w:r>
        <w:rPr>
          <w:rFonts w:hint="eastAsia" w:ascii="宋体" w:hAnsi="宋体"/>
          <w:bCs/>
          <w:color w:val="auto"/>
          <w:kern w:val="0"/>
          <w:sz w:val="24"/>
          <w:lang w:val="en-US" w:eastAsia="zh-CN"/>
        </w:rPr>
        <w:t>2</w:t>
      </w:r>
      <w:r>
        <w:rPr>
          <w:rFonts w:ascii="宋体" w:hAnsi="宋体"/>
          <w:bCs/>
          <w:color w:val="auto"/>
          <w:kern w:val="0"/>
          <w:sz w:val="24"/>
        </w:rPr>
        <w:t>、</w:t>
      </w:r>
      <w:r>
        <w:rPr>
          <w:rFonts w:ascii="宋体" w:hAnsi="宋体"/>
          <w:color w:val="auto"/>
          <w:sz w:val="24"/>
        </w:rPr>
        <w:t>各供应商报价时应综合考虑日后属政策性调整、各种材料市场价格的浮动等因素造成的货物价格变动，上述价格变动不予调整。</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ascii="宋体" w:hAnsi="宋体"/>
          <w:color w:val="auto"/>
          <w:sz w:val="24"/>
        </w:rPr>
        <w:t>各供应商</w:t>
      </w:r>
      <w:r>
        <w:rPr>
          <w:rFonts w:hint="eastAsia" w:ascii="宋体" w:hAnsi="宋体" w:cs="宋体"/>
          <w:color w:val="auto"/>
          <w:sz w:val="24"/>
          <w:highlight w:val="none"/>
        </w:rPr>
        <w:t>对每个合同号只允许有一个报价，不接受任何选择性的报价。</w:t>
      </w:r>
    </w:p>
    <w:p>
      <w:pPr>
        <w:keepNext w:val="0"/>
        <w:keepLines w:val="0"/>
        <w:pageBreakBefore w:val="0"/>
        <w:kinsoku/>
        <w:wordWrap/>
        <w:overflowPunct/>
        <w:topLinePunct w:val="0"/>
        <w:autoSpaceDE/>
        <w:autoSpaceDN/>
        <w:bidi w:val="0"/>
        <w:spacing w:line="440" w:lineRule="exact"/>
        <w:ind w:firstLine="480" w:firstLineChars="200"/>
        <w:textAlignment w:val="auto"/>
        <w:rPr>
          <w:color w:val="auto"/>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olor w:val="auto"/>
          <w:sz w:val="24"/>
        </w:rPr>
        <w:t>成交供应商</w:t>
      </w:r>
      <w:r>
        <w:rPr>
          <w:rFonts w:hint="eastAsia" w:ascii="宋体" w:hAnsi="宋体" w:cs="宋体"/>
          <w:color w:val="auto"/>
          <w:sz w:val="24"/>
          <w:highlight w:val="none"/>
        </w:rPr>
        <w:t>在服务期限内，应严格按照《劳动法》的规定用工，签订用工劳务合同，并按规定为工人购买人身意外保险及相关的劳动保险，承包期间发生的一切安全责任事故及造成第三者伤害责任的，均由成交供应商承担。</w:t>
      </w:r>
    </w:p>
    <w:p>
      <w:pPr>
        <w:spacing w:line="440" w:lineRule="exact"/>
        <w:rPr>
          <w:rFonts w:hint="eastAsia" w:ascii="宋体" w:hAnsi="宋体"/>
          <w:b/>
          <w:color w:val="000000" w:themeColor="text1"/>
          <w:kern w:val="0"/>
          <w:sz w:val="24"/>
          <w:lang w:val="en-US" w:eastAsia="zh-CN"/>
          <w14:textFill>
            <w14:solidFill>
              <w14:schemeClr w14:val="tx1"/>
            </w14:solidFill>
          </w14:textFill>
        </w:rPr>
      </w:pPr>
      <w:r>
        <w:rPr>
          <w:rFonts w:hint="eastAsia" w:ascii="宋体" w:hAnsi="宋体"/>
          <w:b/>
          <w:color w:val="000000" w:themeColor="text1"/>
          <w:kern w:val="0"/>
          <w:sz w:val="24"/>
          <w:lang w:val="en-US" w:eastAsia="zh-CN"/>
          <w14:textFill>
            <w14:solidFill>
              <w14:schemeClr w14:val="tx1"/>
            </w14:solidFill>
          </w14:textFill>
        </w:rPr>
        <w:t>五、交货地点及时间</w:t>
      </w:r>
    </w:p>
    <w:p>
      <w:pPr>
        <w:pStyle w:val="2"/>
        <w:ind w:firstLine="480" w:firstLineChars="200"/>
        <w:rPr>
          <w:rFonts w:asciiTheme="minorEastAsia" w:hAnsiTheme="minorEastAsia" w:eastAsiaTheme="minorEastAsia"/>
          <w:color w:val="auto"/>
        </w:rPr>
      </w:pPr>
      <w:r>
        <w:rPr>
          <w:rFonts w:hint="eastAsia" w:asciiTheme="minorEastAsia" w:hAnsiTheme="minorEastAsia" w:eastAsiaTheme="minorEastAsia"/>
          <w:color w:val="auto"/>
        </w:rPr>
        <w:t>交货地点：</w:t>
      </w:r>
      <w:r>
        <w:rPr>
          <w:rFonts w:hint="eastAsia" w:asciiTheme="minorEastAsia" w:hAnsiTheme="minorEastAsia" w:eastAsiaTheme="minorEastAsia"/>
          <w:color w:val="auto"/>
          <w:lang w:eastAsia="zh-CN"/>
        </w:rPr>
        <w:t>泉州市海外交通史博物馆</w:t>
      </w:r>
      <w:r>
        <w:rPr>
          <w:rFonts w:hint="eastAsia" w:asciiTheme="minorEastAsia" w:hAnsiTheme="minorEastAsia" w:eastAsiaTheme="minorEastAsia"/>
          <w:color w:val="auto"/>
        </w:rPr>
        <w:t>。</w:t>
      </w:r>
    </w:p>
    <w:p>
      <w:pPr>
        <w:spacing w:line="440" w:lineRule="exact"/>
        <w:ind w:firstLine="482" w:firstLineChars="200"/>
        <w:rPr>
          <w:rFonts w:hint="eastAsia" w:ascii="宋体" w:hAnsi="宋体"/>
          <w:b/>
          <w:color w:val="FF0000"/>
          <w:kern w:val="0"/>
          <w:sz w:val="24"/>
          <w:lang w:val="en-US" w:eastAsia="zh-CN"/>
        </w:rPr>
      </w:pPr>
      <w:r>
        <w:rPr>
          <w:rFonts w:hint="eastAsia" w:ascii="宋体" w:hAnsi="宋体"/>
          <w:b/>
          <w:kern w:val="0"/>
          <w:sz w:val="24"/>
        </w:rPr>
        <w:t>交货时间：</w:t>
      </w:r>
      <w:r>
        <w:rPr>
          <w:rFonts w:hint="eastAsia" w:ascii="宋体" w:hAnsi="宋体"/>
          <w:b/>
          <w:kern w:val="0"/>
          <w:sz w:val="24"/>
          <w:lang w:val="en-US" w:eastAsia="zh-CN"/>
        </w:rPr>
        <w:t>2022</w:t>
      </w:r>
      <w:r>
        <w:rPr>
          <w:rFonts w:hint="eastAsia" w:ascii="宋体" w:hAnsi="宋体"/>
          <w:b/>
          <w:kern w:val="0"/>
          <w:sz w:val="24"/>
        </w:rPr>
        <w:t>年</w:t>
      </w:r>
      <w:r>
        <w:rPr>
          <w:rFonts w:hint="eastAsia" w:ascii="宋体" w:hAnsi="宋体"/>
          <w:b/>
          <w:kern w:val="0"/>
          <w:sz w:val="24"/>
          <w:lang w:val="en-US" w:eastAsia="zh-CN"/>
        </w:rPr>
        <w:t>12</w:t>
      </w:r>
      <w:r>
        <w:rPr>
          <w:rFonts w:hint="eastAsia" w:ascii="宋体" w:hAnsi="宋体"/>
          <w:b/>
          <w:kern w:val="0"/>
          <w:sz w:val="24"/>
        </w:rPr>
        <w:t>月</w:t>
      </w:r>
      <w:r>
        <w:rPr>
          <w:rFonts w:hint="eastAsia" w:ascii="宋体" w:hAnsi="宋体"/>
          <w:b/>
          <w:kern w:val="0"/>
          <w:sz w:val="24"/>
          <w:lang w:val="en-US" w:eastAsia="zh-CN"/>
        </w:rPr>
        <w:t>31</w:t>
      </w:r>
      <w:r>
        <w:rPr>
          <w:rFonts w:hint="eastAsia" w:ascii="宋体" w:hAnsi="宋体"/>
          <w:b/>
          <w:kern w:val="0"/>
          <w:sz w:val="24"/>
        </w:rPr>
        <w:t>日前。</w:t>
      </w:r>
    </w:p>
    <w:p>
      <w:pPr>
        <w:spacing w:line="440" w:lineRule="exact"/>
        <w:rPr>
          <w:rFonts w:hint="eastAsia" w:ascii="宋体" w:hAnsi="宋体"/>
          <w:b/>
          <w:color w:val="000000" w:themeColor="text1"/>
          <w:kern w:val="0"/>
          <w:sz w:val="24"/>
          <w14:textFill>
            <w14:solidFill>
              <w14:schemeClr w14:val="tx1"/>
            </w14:solidFill>
          </w14:textFill>
        </w:rPr>
      </w:pPr>
      <w:r>
        <w:rPr>
          <w:rFonts w:hint="eastAsia" w:ascii="宋体" w:hAnsi="宋体"/>
          <w:b/>
          <w:color w:val="000000" w:themeColor="text1"/>
          <w:kern w:val="0"/>
          <w:sz w:val="24"/>
          <w:lang w:val="en-US" w:eastAsia="zh-CN"/>
          <w14:textFill>
            <w14:solidFill>
              <w14:schemeClr w14:val="tx1"/>
            </w14:solidFill>
          </w14:textFill>
        </w:rPr>
        <w:t>六</w:t>
      </w:r>
      <w:r>
        <w:rPr>
          <w:rFonts w:ascii="宋体" w:hAnsi="宋体"/>
          <w:b/>
          <w:color w:val="000000" w:themeColor="text1"/>
          <w:kern w:val="0"/>
          <w:sz w:val="24"/>
          <w14:textFill>
            <w14:solidFill>
              <w14:schemeClr w14:val="tx1"/>
            </w14:solidFill>
          </w14:textFill>
        </w:rPr>
        <w:t>、付款方式</w:t>
      </w:r>
    </w:p>
    <w:bookmarkEnd w:id="54"/>
    <w:bookmarkEnd w:id="55"/>
    <w:bookmarkEnd w:id="56"/>
    <w:bookmarkEnd w:id="57"/>
    <w:bookmarkEnd w:id="64"/>
    <w:bookmarkEnd w:id="65"/>
    <w:bookmarkEnd w:id="66"/>
    <w:p>
      <w:pPr>
        <w:spacing w:line="440" w:lineRule="exact"/>
        <w:ind w:firstLine="480" w:firstLineChars="200"/>
        <w:rPr>
          <w:rFonts w:hint="eastAsia" w:ascii="宋体" w:hAnsi="宋体"/>
          <w:b/>
          <w:color w:val="FF0000"/>
          <w:kern w:val="0"/>
          <w:sz w:val="24"/>
          <w:lang w:val="en-US" w:eastAsia="zh-CN"/>
        </w:rPr>
      </w:pPr>
      <w:r>
        <w:rPr>
          <w:rFonts w:hint="eastAsia" w:ascii="宋体" w:hAnsi="宋体" w:cs="宋体"/>
          <w:sz w:val="24"/>
        </w:rPr>
        <w:t>在合同签订后，中标供应商提交银行出具的预付款保函或启用我校指定银行的三方共管账户后，我校支付合同总价100%的预付款。预付款保函的有效期需在采购项目验收合格日期之后；启用我校指定银行的三方共管账户，采购项目经验收合格后，中标供应商从三方共管账户支取款项。</w:t>
      </w:r>
      <w:r>
        <w:rPr>
          <w:rFonts w:hint="eastAsia" w:cs="宋体" w:asciiTheme="minorEastAsia" w:hAnsiTheme="minorEastAsia" w:eastAsiaTheme="minorEastAsia"/>
          <w:sz w:val="24"/>
        </w:rPr>
        <w:t>中标供应商应在签订合同前向采购人缴纳合同金额3%的履约保证金，该保证金在中标供应商供应的货物全部验收合格，合同约定事项全部履行完毕且无未了事项后，30日内一次性无息退还。</w:t>
      </w:r>
    </w:p>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七</w:t>
      </w:r>
      <w:r>
        <w:rPr>
          <w:rFonts w:hint="eastAsia" w:ascii="宋体" w:hAnsi="宋体"/>
          <w:b/>
          <w:color w:val="auto"/>
          <w:kern w:val="0"/>
          <w:sz w:val="24"/>
        </w:rPr>
        <w:t>、知识产权</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若成交供应商提供的采购标的不符合国家知识产权法律、法规的规定或被有关主管机关认定为假冒伪劣品，则成交供应商中标资格将被取消；采购人还将按照有关法律、法规和规章的规定进行处理，并按本合同约定追究其违约责任。</w:t>
      </w:r>
    </w:p>
    <w:p>
      <w:pPr>
        <w:spacing w:line="440" w:lineRule="exact"/>
        <w:rPr>
          <w:rFonts w:hint="eastAsia" w:ascii="宋体" w:hAnsi="宋体"/>
          <w:b/>
          <w:color w:val="auto"/>
          <w:sz w:val="24"/>
        </w:rPr>
      </w:pPr>
      <w:r>
        <w:rPr>
          <w:rFonts w:hint="eastAsia" w:ascii="宋体" w:hAnsi="宋体"/>
          <w:b/>
          <w:color w:val="auto"/>
          <w:sz w:val="24"/>
          <w:lang w:val="en-US" w:eastAsia="zh-CN"/>
        </w:rPr>
        <w:t>八</w:t>
      </w:r>
      <w:r>
        <w:rPr>
          <w:rFonts w:hint="eastAsia" w:ascii="宋体" w:hAnsi="宋体"/>
          <w:b/>
          <w:color w:val="auto"/>
          <w:sz w:val="24"/>
        </w:rPr>
        <w:t>、违约责任</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购人在成交供应商将合同清单上的货物运达指定地点后15个工作日后无正当理由不接收的，或不及时验收的，成交供应商有权按规定提请有关部门依法处理，并根据处理结果依法由采购人赔偿成交供应商损失。</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（2）成交供应商所交货物不符合本招标文件要求的，采购人有权拒收；同时，成交供应商应向采购人赔偿该合同款30%的违约金，且涉及到的部分合同条款采购人有权终止履行。</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成交供应商不能按时交付货物的，每逾期1日，应按该合同款总额3‰标准向采购人支付日违约金，逾期超过15日的，采购人有权单方解除本合同，成交供应商除了应退还已收取的全部货款外，同时成交供应商还应向采购人偿付该合同款30%的违约金。</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（4）成交供应商未经采购人同意单方面终止合同的，成交供应商除了应向采购人赔偿因合同终止导致的损失外，还应向采购人偿付该合同款30%的违约金。</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（5）因成交供应商违约对采购人造成损失的赔偿金及合同约定的违约金均可由采购人从未支付的合同款或履约保证金中扣除。</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（6）成交供应商在货物运输、装卸、安装等各种环节中产生的一切意外事故，包括不可抗拒力因素造成的事故，造成货物或配件的损坏概由成交供应商负责。</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（7）因采购人原因导致成交供应商未能按合同约定履行的，成交供应商可免于承担违约责任。</w:t>
      </w:r>
    </w:p>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bookmarkEnd w:id="50"/>
    <w:bookmarkEnd w:id="51"/>
    <w:p>
      <w:pPr>
        <w:pStyle w:val="17"/>
        <w:rPr>
          <w:rFonts w:hint="eastAsia"/>
          <w:color w:val="auto"/>
          <w:highlight w:val="none"/>
          <w:lang w:eastAsia="zh-CN"/>
        </w:rPr>
      </w:pPr>
    </w:p>
    <w:p>
      <w:pPr>
        <w:pStyle w:val="3"/>
        <w:spacing w:before="120" w:after="120" w:line="400" w:lineRule="exact"/>
        <w:jc w:val="center"/>
        <w:rPr>
          <w:rFonts w:hint="eastAsia" w:ascii="宋体" w:hAnsi="宋体" w:eastAsia="宋体"/>
          <w:color w:val="auto"/>
          <w:szCs w:val="32"/>
          <w:highlight w:val="none"/>
        </w:rPr>
      </w:pPr>
      <w:bookmarkStart w:id="67" w:name="_Toc1683"/>
      <w:r>
        <w:rPr>
          <w:rFonts w:hint="eastAsia" w:ascii="宋体" w:hAnsi="宋体" w:eastAsia="宋体"/>
          <w:color w:val="auto"/>
          <w:szCs w:val="32"/>
          <w:highlight w:val="none"/>
        </w:rPr>
        <w:br w:type="page"/>
      </w:r>
      <w:bookmarkStart w:id="68" w:name="_Toc25197"/>
      <w:bookmarkStart w:id="69" w:name="_Toc29063"/>
      <w:r>
        <w:rPr>
          <w:rFonts w:hint="eastAsia" w:ascii="宋体" w:hAnsi="宋体" w:eastAsia="宋体"/>
          <w:color w:val="auto"/>
          <w:szCs w:val="32"/>
          <w:highlight w:val="none"/>
        </w:rPr>
        <w:t>第</w:t>
      </w:r>
      <w:r>
        <w:rPr>
          <w:rFonts w:hint="eastAsia" w:ascii="宋体" w:hAnsi="宋体" w:eastAsia="宋体"/>
          <w:color w:val="auto"/>
          <w:szCs w:val="32"/>
          <w:highlight w:val="none"/>
          <w:lang w:eastAsia="zh-CN"/>
        </w:rPr>
        <w:t>四</w:t>
      </w:r>
      <w:r>
        <w:rPr>
          <w:rFonts w:hint="eastAsia" w:ascii="宋体" w:hAnsi="宋体" w:eastAsia="宋体"/>
          <w:color w:val="auto"/>
          <w:szCs w:val="32"/>
          <w:highlight w:val="none"/>
        </w:rPr>
        <w:t xml:space="preserve">部分    </w:t>
      </w:r>
      <w:r>
        <w:rPr>
          <w:rFonts w:hint="eastAsia" w:ascii="宋体" w:hAnsi="宋体" w:eastAsia="宋体"/>
          <w:color w:val="auto"/>
          <w:szCs w:val="32"/>
          <w:highlight w:val="none"/>
          <w:lang w:eastAsia="zh-CN"/>
        </w:rPr>
        <w:t>报价</w:t>
      </w:r>
      <w:r>
        <w:rPr>
          <w:rFonts w:hint="eastAsia" w:ascii="宋体" w:hAnsi="宋体" w:eastAsia="宋体"/>
          <w:color w:val="auto"/>
          <w:szCs w:val="32"/>
          <w:highlight w:val="none"/>
        </w:rPr>
        <w:t>文件格式</w:t>
      </w:r>
      <w:bookmarkEnd w:id="67"/>
      <w:bookmarkEnd w:id="68"/>
      <w:bookmarkEnd w:id="69"/>
    </w:p>
    <w:p>
      <w:pPr>
        <w:spacing w:line="360" w:lineRule="auto"/>
        <w:rPr>
          <w:rFonts w:hint="eastAsia" w:ascii="宋体" w:hAnsi="宋体"/>
          <w:b/>
          <w:color w:val="auto"/>
          <w:sz w:val="28"/>
          <w:szCs w:val="28"/>
          <w:highlight w:val="none"/>
        </w:rPr>
      </w:pPr>
    </w:p>
    <w:p>
      <w:pPr>
        <w:spacing w:line="360" w:lineRule="auto"/>
        <w:jc w:val="center"/>
        <w:rPr>
          <w:rFonts w:hint="eastAsia" w:ascii="宋体" w:hAnsi="宋体"/>
          <w:b/>
          <w:color w:val="auto"/>
          <w:sz w:val="72"/>
          <w:highlight w:val="none"/>
        </w:rPr>
      </w:pPr>
    </w:p>
    <w:p>
      <w:pPr>
        <w:spacing w:line="360" w:lineRule="auto"/>
        <w:jc w:val="center"/>
        <w:outlineLvl w:val="9"/>
        <w:rPr>
          <w:rFonts w:hint="eastAsia" w:ascii="宋体" w:hAnsi="宋体"/>
          <w:b/>
          <w:color w:val="auto"/>
          <w:sz w:val="84"/>
          <w:szCs w:val="84"/>
          <w:highlight w:val="none"/>
        </w:rPr>
      </w:pPr>
      <w:r>
        <w:rPr>
          <w:rFonts w:hint="eastAsia" w:ascii="宋体" w:hAnsi="宋体"/>
          <w:b/>
          <w:color w:val="auto"/>
          <w:sz w:val="84"/>
          <w:szCs w:val="84"/>
          <w:highlight w:val="none"/>
        </w:rPr>
        <w:t>报价响应文件</w:t>
      </w: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ind w:firstLine="1619" w:firstLineChars="448"/>
        <w:outlineLvl w:val="9"/>
        <w:rPr>
          <w:rFonts w:hint="eastAsia" w:ascii="宋体" w:hAnsi="宋体"/>
          <w:b/>
          <w:color w:val="auto"/>
          <w:sz w:val="36"/>
          <w:highlight w:val="none"/>
          <w:u w:val="single"/>
        </w:rPr>
      </w:pPr>
      <w:r>
        <w:rPr>
          <w:rFonts w:hint="eastAsia" w:ascii="宋体" w:hAnsi="宋体"/>
          <w:b/>
          <w:color w:val="auto"/>
          <w:sz w:val="36"/>
          <w:highlight w:val="none"/>
        </w:rPr>
        <w:t>采 购 编 号：</w:t>
      </w:r>
      <w:r>
        <w:rPr>
          <w:rFonts w:hint="eastAsia" w:ascii="宋体" w:hAnsi="宋体"/>
          <w:b/>
          <w:color w:val="auto"/>
          <w:sz w:val="36"/>
          <w:highlight w:val="none"/>
          <w:u w:val="single"/>
        </w:rPr>
        <w:t xml:space="preserve">                    </w:t>
      </w:r>
    </w:p>
    <w:p>
      <w:pPr>
        <w:spacing w:line="360" w:lineRule="auto"/>
        <w:ind w:firstLine="1619" w:firstLineChars="448"/>
        <w:outlineLvl w:val="9"/>
        <w:rPr>
          <w:rFonts w:hint="eastAsia" w:ascii="宋体" w:hAnsi="宋体"/>
          <w:b/>
          <w:bCs/>
          <w:color w:val="auto"/>
          <w:sz w:val="32"/>
          <w:highlight w:val="none"/>
          <w:u w:val="single"/>
        </w:rPr>
      </w:pPr>
      <w:r>
        <w:rPr>
          <w:rFonts w:hint="eastAsia" w:ascii="宋体" w:hAnsi="宋体"/>
          <w:b/>
          <w:color w:val="auto"/>
          <w:sz w:val="36"/>
          <w:highlight w:val="none"/>
        </w:rPr>
        <w:t>项 目 名 称：</w:t>
      </w:r>
      <w:r>
        <w:rPr>
          <w:rFonts w:hint="eastAsia" w:ascii="宋体" w:hAnsi="宋体"/>
          <w:b/>
          <w:color w:val="auto"/>
          <w:sz w:val="36"/>
          <w:highlight w:val="none"/>
          <w:u w:val="single"/>
        </w:rPr>
        <w:t xml:space="preserve">                    </w:t>
      </w:r>
    </w:p>
    <w:p>
      <w:pPr>
        <w:spacing w:line="360" w:lineRule="auto"/>
        <w:outlineLvl w:val="9"/>
        <w:rPr>
          <w:rFonts w:hint="eastAsia" w:ascii="宋体" w:hAnsi="宋体"/>
          <w:color w:val="auto"/>
          <w:sz w:val="28"/>
          <w:szCs w:val="28"/>
          <w:highlight w:val="none"/>
        </w:rPr>
      </w:pPr>
    </w:p>
    <w:p>
      <w:pPr>
        <w:pStyle w:val="15"/>
        <w:rPr>
          <w:rFonts w:hint="eastAsia"/>
          <w:color w:val="auto"/>
          <w:highlight w:val="none"/>
        </w:rPr>
      </w:pPr>
    </w:p>
    <w:p>
      <w:pPr>
        <w:spacing w:line="360" w:lineRule="auto"/>
        <w:rPr>
          <w:rFonts w:hint="eastAsia" w:ascii="宋体" w:hAnsi="宋体"/>
          <w:b/>
          <w:color w:val="auto"/>
          <w:sz w:val="36"/>
          <w:highlight w:val="none"/>
        </w:rPr>
      </w:pPr>
    </w:p>
    <w:p>
      <w:pPr>
        <w:pStyle w:val="15"/>
        <w:rPr>
          <w:rFonts w:hint="eastAsia"/>
          <w:color w:val="auto"/>
          <w:highlight w:val="none"/>
        </w:rPr>
      </w:pPr>
    </w:p>
    <w:p>
      <w:pPr>
        <w:spacing w:line="360" w:lineRule="auto"/>
        <w:outlineLvl w:val="9"/>
        <w:rPr>
          <w:rFonts w:hint="eastAsia" w:ascii="宋体" w:hAnsi="宋体"/>
          <w:b/>
          <w:color w:val="auto"/>
          <w:sz w:val="36"/>
          <w:highlight w:val="none"/>
        </w:rPr>
      </w:pPr>
    </w:p>
    <w:p>
      <w:pPr>
        <w:spacing w:line="360" w:lineRule="auto"/>
        <w:ind w:firstLine="1438" w:firstLineChars="398"/>
        <w:outlineLvl w:val="9"/>
        <w:rPr>
          <w:rFonts w:hint="eastAsia" w:ascii="宋体" w:hAnsi="宋体"/>
          <w:b/>
          <w:color w:val="auto"/>
          <w:sz w:val="36"/>
          <w:highlight w:val="none"/>
          <w:u w:val="single"/>
        </w:rPr>
      </w:pPr>
      <w:r>
        <w:rPr>
          <w:rFonts w:hint="eastAsia" w:ascii="宋体" w:hAnsi="宋体"/>
          <w:b/>
          <w:color w:val="auto"/>
          <w:sz w:val="36"/>
          <w:highlight w:val="none"/>
        </w:rPr>
        <w:t xml:space="preserve">  报价供应商名称：</w:t>
      </w:r>
      <w:r>
        <w:rPr>
          <w:rFonts w:hint="eastAsia" w:ascii="宋体" w:hAnsi="宋体"/>
          <w:b/>
          <w:color w:val="auto"/>
          <w:sz w:val="36"/>
          <w:highlight w:val="none"/>
          <w:u w:val="single"/>
        </w:rPr>
        <w:t xml:space="preserve">               </w:t>
      </w:r>
    </w:p>
    <w:p>
      <w:pPr>
        <w:spacing w:line="360" w:lineRule="auto"/>
        <w:ind w:firstLine="1438" w:firstLineChars="398"/>
        <w:outlineLvl w:val="9"/>
        <w:rPr>
          <w:rFonts w:hint="eastAsia" w:ascii="宋体" w:hAnsi="宋体"/>
          <w:b/>
          <w:color w:val="auto"/>
          <w:sz w:val="36"/>
          <w:highlight w:val="none"/>
        </w:rPr>
      </w:pPr>
      <w:r>
        <w:rPr>
          <w:rFonts w:hint="eastAsia" w:ascii="宋体" w:hAnsi="宋体"/>
          <w:b/>
          <w:color w:val="auto"/>
          <w:sz w:val="36"/>
          <w:highlight w:val="none"/>
        </w:rPr>
        <w:t xml:space="preserve">  日      </w:t>
      </w:r>
      <w:r>
        <w:rPr>
          <w:rFonts w:hint="eastAsia" w:ascii="宋体" w:hAnsi="宋体"/>
          <w:b/>
          <w:color w:val="auto"/>
          <w:sz w:val="36"/>
          <w:highlight w:val="none"/>
          <w:lang w:val="en-US" w:eastAsia="zh-CN"/>
        </w:rPr>
        <w:t xml:space="preserve">    </w:t>
      </w:r>
      <w:r>
        <w:rPr>
          <w:rFonts w:hint="eastAsia" w:ascii="宋体" w:hAnsi="宋体"/>
          <w:b/>
          <w:color w:val="auto"/>
          <w:sz w:val="36"/>
          <w:highlight w:val="none"/>
        </w:rPr>
        <w:t>期：</w:t>
      </w:r>
      <w:r>
        <w:rPr>
          <w:rFonts w:hint="eastAsia" w:ascii="宋体" w:hAnsi="宋体"/>
          <w:b/>
          <w:color w:val="auto"/>
          <w:sz w:val="36"/>
          <w:highlight w:val="none"/>
          <w:u w:val="single"/>
        </w:rPr>
        <w:t xml:space="preserve">               </w:t>
      </w:r>
    </w:p>
    <w:p>
      <w:pPr>
        <w:widowControl/>
        <w:spacing w:line="400" w:lineRule="exact"/>
        <w:ind w:firstLine="5600" w:firstLineChars="2000"/>
        <w:outlineLvl w:val="9"/>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pStyle w:val="15"/>
        <w:rPr>
          <w:rFonts w:hint="eastAsia"/>
          <w:color w:val="auto"/>
          <w:highlight w:val="none"/>
        </w:rPr>
      </w:pPr>
    </w:p>
    <w:p>
      <w:pPr>
        <w:rPr>
          <w:rFonts w:hint="eastAsia"/>
          <w:color w:val="auto"/>
          <w:highlight w:val="none"/>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int="eastAsia" w:ascii="宋体" w:hAnsi="宋体" w:eastAsia="宋体" w:cs="宋体"/>
          <w:color w:val="auto"/>
          <w:sz w:val="28"/>
          <w:szCs w:val="28"/>
          <w:highlight w:val="none"/>
        </w:rPr>
      </w:pPr>
      <w:bookmarkStart w:id="70" w:name="_Toc12112"/>
      <w:bookmarkStart w:id="71" w:name="_Toc1376"/>
      <w:bookmarkStart w:id="72" w:name="_Toc14215"/>
      <w:bookmarkStart w:id="73" w:name="_Toc29646"/>
      <w:bookmarkStart w:id="74" w:name="_Toc1606"/>
      <w:bookmarkStart w:id="75" w:name="_Toc432513145"/>
      <w:bookmarkStart w:id="76" w:name="_Toc372013039"/>
      <w:bookmarkStart w:id="77" w:name="_Toc393727156"/>
      <w:bookmarkStart w:id="78" w:name="_Toc502907889"/>
      <w:bookmarkStart w:id="79" w:name="_Toc373141305"/>
      <w:r>
        <w:rPr>
          <w:rFonts w:hint="eastAsia" w:ascii="宋体" w:hAnsi="宋体" w:eastAsia="宋体" w:cs="宋体"/>
          <w:b/>
          <w:color w:val="auto"/>
          <w:sz w:val="28"/>
          <w:szCs w:val="28"/>
          <w:highlight w:val="none"/>
        </w:rPr>
        <w:t xml:space="preserve">格式1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报   价  书</w:t>
      </w:r>
      <w:bookmarkEnd w:id="70"/>
      <w:bookmarkEnd w:id="71"/>
      <w:bookmarkEnd w:id="72"/>
      <w:bookmarkEnd w:id="73"/>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 项目招标采购货物及服务的报价邀请，报价代表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(全名、职务)经正式授权并代表报价供应商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(报价供应商全称、地址)提交以下文件正本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份和副本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报价书、报价一览表等；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资格证明文件；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按报价供应商须知要求提供的全部文件；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按询价文件要求提供的有关必要文件；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报价供应商认为需加以说明的其它文件；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据此函，报价供应商同意遵守如下条款：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1、所附“报价一览表”规定的应提供和支付的服务</w:t>
      </w:r>
      <w:r>
        <w:rPr>
          <w:rFonts w:hint="eastAsia" w:ascii="宋体" w:hAnsi="宋体" w:cs="宋体"/>
          <w:color w:val="auto"/>
          <w:sz w:val="24"/>
          <w:szCs w:val="24"/>
          <w:highlight w:val="none"/>
          <w:lang w:eastAsia="zh-CN"/>
        </w:rPr>
        <w:t>，报价为人民币</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2、报价供应商将按询价文件规定履行合同责任和义务。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3、报价供应商已详细审查全部询价文件，包括修改文件（如有的话）以及全部参考资料和相关附件。我们完全理解并同意放弃对这方面有不明及误解的权利。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4、本次报价有效期在本询价文件中所规定的时间内保持有效。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5、如果在规定的评审时间后，报价供应商在报价有效期内撤回报价，其报价保证金将不予退还。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auto"/>
          <w:spacing w:val="-4"/>
          <w:sz w:val="24"/>
          <w:szCs w:val="24"/>
          <w:highlight w:val="none"/>
        </w:rPr>
      </w:pPr>
      <w:r>
        <w:rPr>
          <w:rFonts w:hint="eastAsia" w:ascii="宋体" w:hAnsi="宋体" w:eastAsia="宋体" w:cs="宋体"/>
          <w:color w:val="auto"/>
          <w:sz w:val="24"/>
          <w:szCs w:val="24"/>
          <w:highlight w:val="none"/>
        </w:rPr>
        <w:t>6、报价供应商</w:t>
      </w:r>
      <w:r>
        <w:rPr>
          <w:rFonts w:hint="eastAsia" w:ascii="宋体" w:hAnsi="宋体" w:eastAsia="宋体" w:cs="宋体"/>
          <w:color w:val="auto"/>
          <w:spacing w:val="-4"/>
          <w:sz w:val="24"/>
          <w:szCs w:val="24"/>
          <w:highlight w:val="none"/>
        </w:rPr>
        <w:t>同意提供按照采购代理机构可能要求的与其报价有关的一切数据或资料，完全理解采购代理机构不一定要接受最低价的报价或逾期收到的任何报价。</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7、与本报价有关的一切正式往来通讯请寄：</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地址：</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邮编：</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电话：</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传真：</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u w:val="single"/>
        </w:rPr>
      </w:pPr>
      <w:r>
        <w:rPr>
          <w:rFonts w:hint="eastAsia" w:ascii="宋体" w:hAnsi="宋体" w:eastAsia="宋体" w:cs="宋体"/>
          <w:color w:val="auto"/>
          <w:spacing w:val="-4"/>
          <w:sz w:val="24"/>
          <w:szCs w:val="24"/>
          <w:highlight w:val="none"/>
        </w:rPr>
        <w:t>报价代表姓名、职务(印刷体)：</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报价代表签字：</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报价供应商全称（加盖公章）：</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日期：</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年</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月</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日 </w:t>
      </w:r>
    </w:p>
    <w:p>
      <w:pPr>
        <w:pStyle w:val="17"/>
        <w:rPr>
          <w:rFonts w:hint="eastAsia"/>
          <w:color w:val="auto"/>
          <w:highlight w:val="none"/>
        </w:rPr>
      </w:pPr>
    </w:p>
    <w:p>
      <w:pPr>
        <w:keepNext w:val="0"/>
        <w:keepLines w:val="0"/>
        <w:pageBreakBefore w:val="0"/>
        <w:kinsoku/>
        <w:wordWrap/>
        <w:overflowPunct/>
        <w:topLinePunct w:val="0"/>
        <w:bidi w:val="0"/>
        <w:spacing w:line="440" w:lineRule="exact"/>
        <w:outlineLvl w:val="9"/>
        <w:rPr>
          <w:rFonts w:hint="eastAsia" w:ascii="宋体" w:hAnsi="宋体" w:eastAsia="宋体" w:cs="宋体"/>
          <w:b/>
          <w:color w:val="auto"/>
          <w:sz w:val="28"/>
          <w:szCs w:val="28"/>
          <w:highlight w:val="none"/>
        </w:rPr>
      </w:pPr>
    </w:p>
    <w:p>
      <w:pPr>
        <w:pStyle w:val="2"/>
        <w:rPr>
          <w:rFonts w:hint="eastAsia"/>
        </w:rPr>
      </w:pPr>
    </w:p>
    <w:p>
      <w:pPr>
        <w:keepNext w:val="0"/>
        <w:keepLines w:val="0"/>
        <w:pageBreakBefore w:val="0"/>
        <w:kinsoku/>
        <w:wordWrap/>
        <w:overflowPunct/>
        <w:topLinePunct w:val="0"/>
        <w:bidi w:val="0"/>
        <w:spacing w:line="440" w:lineRule="exact"/>
        <w:outlineLvl w:val="0"/>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 xml:space="preserve"> </w:t>
      </w:r>
      <w:bookmarkEnd w:id="74"/>
      <w:bookmarkEnd w:id="75"/>
      <w:bookmarkEnd w:id="76"/>
      <w:bookmarkEnd w:id="77"/>
      <w:bookmarkEnd w:id="78"/>
      <w:bookmarkEnd w:id="79"/>
      <w:bookmarkStart w:id="80" w:name="_Toc26916"/>
      <w:bookmarkStart w:id="81" w:name="_Toc4358"/>
      <w:bookmarkStart w:id="82" w:name="_Toc13976"/>
      <w:bookmarkStart w:id="83" w:name="_Toc20566"/>
      <w:r>
        <w:rPr>
          <w:rFonts w:hint="eastAsia" w:ascii="宋体" w:hAnsi="宋体" w:eastAsia="宋体" w:cs="宋体"/>
          <w:b/>
          <w:color w:val="auto"/>
          <w:sz w:val="28"/>
          <w:szCs w:val="28"/>
          <w:highlight w:val="none"/>
        </w:rPr>
        <w:t>格式2                       报价一览表</w:t>
      </w:r>
      <w:bookmarkEnd w:id="80"/>
      <w:bookmarkEnd w:id="81"/>
      <w:bookmarkEnd w:id="82"/>
      <w:bookmarkEnd w:id="83"/>
    </w:p>
    <w:p>
      <w:pPr>
        <w:keepNext w:val="0"/>
        <w:keepLines w:val="0"/>
        <w:pageBreakBefore w:val="0"/>
        <w:kinsoku/>
        <w:wordWrap/>
        <w:overflowPunct/>
        <w:topLinePunct w:val="0"/>
        <w:bidi w:val="0"/>
        <w:spacing w:line="440" w:lineRule="exact"/>
        <w:rPr>
          <w:rFonts w:hint="eastAsia" w:ascii="宋体" w:hAnsi="宋体" w:eastAsia="宋体" w:cs="宋体"/>
          <w:color w:val="auto"/>
          <w:sz w:val="28"/>
          <w:szCs w:val="28"/>
          <w:highlight w:val="none"/>
        </w:rPr>
      </w:pP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tbl>
      <w:tblPr>
        <w:tblStyle w:val="19"/>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552"/>
        <w:gridCol w:w="972"/>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合同号</w:t>
            </w:r>
          </w:p>
        </w:tc>
        <w:tc>
          <w:tcPr>
            <w:tcW w:w="3552"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采购标的</w:t>
            </w:r>
          </w:p>
        </w:tc>
        <w:tc>
          <w:tcPr>
            <w:tcW w:w="972"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3220"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lang w:eastAsia="zh-CN"/>
              </w:rPr>
            </w:pPr>
            <w:r>
              <w:rPr>
                <w:rFonts w:hint="eastAsia" w:hAnsi="宋体" w:cs="宋体"/>
                <w:b/>
                <w:color w:val="auto"/>
                <w:sz w:val="24"/>
                <w:szCs w:val="24"/>
                <w:highlight w:val="none"/>
                <w:lang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552" w:type="dxa"/>
            <w:tcBorders>
              <w:top w:val="single" w:color="auto" w:sz="4" w:space="0"/>
              <w:left w:val="single" w:color="auto" w:sz="4" w:space="0"/>
              <w:bottom w:val="single" w:color="auto" w:sz="4" w:space="0"/>
              <w:right w:val="single" w:color="auto" w:sz="4" w:space="0"/>
            </w:tcBorders>
            <w:vAlign w:val="center"/>
          </w:tcPr>
          <w:p>
            <w:pPr>
              <w:pStyle w:val="14"/>
              <w:widowControl/>
              <w:spacing w:line="440" w:lineRule="exact"/>
              <w:ind w:left="0" w:leftChars="0" w:right="0" w:rightChars="0"/>
              <w:jc w:val="center"/>
              <w:rPr>
                <w:rFonts w:hint="default" w:ascii="宋体" w:hAnsi="宋体" w:eastAsia="宋体" w:cs="宋体"/>
                <w:color w:val="auto"/>
                <w:sz w:val="24"/>
                <w:szCs w:val="24"/>
                <w:highlight w:val="none"/>
                <w:lang w:val="en-US"/>
              </w:rPr>
            </w:pPr>
          </w:p>
        </w:tc>
        <w:tc>
          <w:tcPr>
            <w:tcW w:w="972" w:type="dxa"/>
            <w:tcBorders>
              <w:top w:val="single" w:color="auto" w:sz="4" w:space="0"/>
              <w:left w:val="single" w:color="auto" w:sz="4" w:space="0"/>
              <w:bottom w:val="single" w:color="auto" w:sz="4" w:space="0"/>
              <w:right w:val="single" w:color="auto" w:sz="4" w:space="0"/>
            </w:tcBorders>
            <w:vAlign w:val="center"/>
          </w:tcPr>
          <w:p>
            <w:pPr>
              <w:pStyle w:val="14"/>
              <w:widowControl/>
              <w:spacing w:line="440" w:lineRule="exact"/>
              <w:ind w:left="0" w:leftChars="0" w:right="0" w:rightChars="0"/>
              <w:jc w:val="center"/>
              <w:rPr>
                <w:rFonts w:hint="eastAsia" w:ascii="宋体" w:hAnsi="宋体" w:eastAsia="宋体" w:cs="宋体"/>
                <w:color w:val="auto"/>
                <w:sz w:val="24"/>
                <w:szCs w:val="24"/>
                <w:highlight w:val="none"/>
                <w:lang w:val="zh-CN"/>
              </w:rPr>
            </w:pPr>
          </w:p>
        </w:tc>
        <w:tc>
          <w:tcPr>
            <w:tcW w:w="3220" w:type="dxa"/>
            <w:tcBorders>
              <w:top w:val="single" w:color="auto" w:sz="4" w:space="0"/>
              <w:left w:val="single" w:color="auto" w:sz="4" w:space="0"/>
              <w:bottom w:val="single" w:color="auto" w:sz="4" w:space="0"/>
              <w:right w:val="single" w:color="auto" w:sz="4" w:space="0"/>
            </w:tcBorders>
            <w:vAlign w:val="center"/>
          </w:tcPr>
          <w:p>
            <w:pPr>
              <w:pStyle w:val="10"/>
              <w:tabs>
                <w:tab w:val="left" w:pos="8360"/>
              </w:tabs>
              <w:spacing w:line="360" w:lineRule="exact"/>
              <w:jc w:val="center"/>
              <w:rPr>
                <w:rFonts w:hint="default" w:ascii="宋体" w:hAnsi="宋体" w:eastAsia="宋体" w:cs="宋体"/>
                <w:color w:val="auto"/>
                <w:sz w:val="24"/>
                <w:szCs w:val="24"/>
                <w:highlight w:val="none"/>
                <w:u w:val="single"/>
                <w:lang w:val="en-US"/>
              </w:rPr>
            </w:pPr>
          </w:p>
          <w:p>
            <w:pPr>
              <w:pStyle w:val="10"/>
              <w:tabs>
                <w:tab w:val="left" w:pos="8360"/>
              </w:tabs>
              <w:spacing w:line="360" w:lineRule="exact"/>
              <w:jc w:val="center"/>
              <w:rPr>
                <w:rFonts w:hint="default" w:ascii="宋体" w:hAnsi="宋体" w:eastAsia="宋体" w:cs="宋体"/>
                <w:color w:val="auto"/>
                <w:sz w:val="24"/>
                <w:szCs w:val="24"/>
                <w:highlight w:val="none"/>
                <w:u w:val="single"/>
                <w:lang w:val="en-US"/>
              </w:rPr>
            </w:pPr>
          </w:p>
        </w:tc>
      </w:tr>
    </w:tbl>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17"/>
        <w:rPr>
          <w:rFonts w:hint="eastAsia" w:ascii="宋体" w:hAnsi="宋体" w:eastAsia="宋体" w:cs="宋体"/>
          <w:color w:val="auto"/>
          <w:sz w:val="28"/>
          <w:szCs w:val="28"/>
          <w:highlight w:val="none"/>
        </w:rPr>
      </w:pPr>
    </w:p>
    <w:p>
      <w:pPr>
        <w:pStyle w:val="17"/>
        <w:rPr>
          <w:rFonts w:hint="eastAsia" w:ascii="宋体" w:hAnsi="宋体" w:eastAsia="宋体" w:cs="宋体"/>
          <w:color w:val="auto"/>
          <w:sz w:val="28"/>
          <w:szCs w:val="28"/>
          <w:highlight w:val="none"/>
        </w:rPr>
      </w:pPr>
    </w:p>
    <w:p>
      <w:pPr>
        <w:pStyle w:val="17"/>
        <w:rPr>
          <w:rFonts w:hint="eastAsia" w:ascii="宋体" w:hAnsi="宋体" w:eastAsia="宋体" w:cs="宋体"/>
          <w:color w:val="auto"/>
          <w:sz w:val="28"/>
          <w:szCs w:val="28"/>
          <w:highlight w:val="none"/>
        </w:rPr>
      </w:pPr>
    </w:p>
    <w:p>
      <w:pPr>
        <w:pStyle w:val="17"/>
        <w:rPr>
          <w:rFonts w:hint="eastAsia" w:ascii="宋体" w:hAnsi="宋体" w:cs="宋体"/>
          <w:color w:val="auto"/>
          <w:sz w:val="28"/>
          <w:szCs w:val="28"/>
          <w:highlight w:val="none"/>
          <w:lang w:val="en-US" w:eastAsia="zh-CN"/>
        </w:rPr>
      </w:pPr>
    </w:p>
    <w:p>
      <w:pPr>
        <w:spacing w:line="400" w:lineRule="exact"/>
        <w:outlineLvl w:val="9"/>
        <w:rPr>
          <w:rFonts w:hint="eastAsia" w:hAnsi="宋体"/>
          <w:b/>
          <w:color w:val="auto"/>
          <w:sz w:val="24"/>
          <w:highlight w:val="none"/>
        </w:rPr>
      </w:pPr>
      <w:bookmarkStart w:id="84" w:name="_Toc477899480"/>
    </w:p>
    <w:p>
      <w:pPr>
        <w:spacing w:line="400" w:lineRule="exact"/>
        <w:outlineLvl w:val="0"/>
        <w:rPr>
          <w:rFonts w:hint="eastAsia" w:ascii="宋体" w:hAnsi="宋体"/>
          <w:b/>
          <w:color w:val="auto"/>
          <w:sz w:val="24"/>
          <w:highlight w:val="none"/>
        </w:rPr>
      </w:pPr>
      <w:bookmarkStart w:id="85" w:name="_Toc12436"/>
      <w:bookmarkStart w:id="86" w:name="_Toc7138"/>
      <w:r>
        <w:rPr>
          <w:rFonts w:hint="eastAsia" w:hAnsi="宋体"/>
          <w:b/>
          <w:color w:val="auto"/>
          <w:sz w:val="24"/>
          <w:highlight w:val="none"/>
        </w:rPr>
        <w:t>格式</w:t>
      </w:r>
      <w:r>
        <w:rPr>
          <w:rFonts w:hint="eastAsia" w:hAnsi="宋体"/>
          <w:b/>
          <w:color w:val="auto"/>
          <w:sz w:val="24"/>
          <w:highlight w:val="none"/>
          <w:lang w:val="en-US" w:eastAsia="zh-CN"/>
        </w:rPr>
        <w:t>3</w:t>
      </w:r>
      <w:r>
        <w:rPr>
          <w:rFonts w:hint="eastAsia" w:hAnsi="宋体"/>
          <w:b/>
          <w:color w:val="auto"/>
          <w:sz w:val="24"/>
          <w:highlight w:val="none"/>
        </w:rPr>
        <w:t xml:space="preserve">   </w:t>
      </w:r>
      <w:r>
        <w:rPr>
          <w:rFonts w:hint="eastAsia" w:ascii="宋体" w:hAnsi="宋体"/>
          <w:b/>
          <w:color w:val="auto"/>
          <w:sz w:val="24"/>
          <w:highlight w:val="none"/>
        </w:rPr>
        <w:t xml:space="preserve">                       分项报价明细表</w:t>
      </w:r>
      <w:bookmarkEnd w:id="84"/>
      <w:bookmarkEnd w:id="85"/>
      <w:bookmarkEnd w:id="86"/>
    </w:p>
    <w:p>
      <w:pPr>
        <w:spacing w:line="400" w:lineRule="exact"/>
        <w:rPr>
          <w:rFonts w:hint="eastAsia" w:ascii="黑体" w:hAnsi="Arial" w:eastAsia="黑体"/>
          <w:b/>
          <w:color w:val="auto"/>
          <w:sz w:val="24"/>
          <w:highlight w:val="none"/>
        </w:rPr>
      </w:pP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400" w:lineRule="exact"/>
        <w:rPr>
          <w:rFonts w:hint="eastAsia" w:ascii="Arial" w:hAnsi="Arial"/>
          <w:color w:val="auto"/>
          <w:szCs w:val="21"/>
          <w:highlight w:val="none"/>
        </w:rPr>
      </w:pPr>
    </w:p>
    <w:p>
      <w:pPr>
        <w:pStyle w:val="2"/>
        <w:rPr>
          <w:rFonts w:hint="eastAsia" w:ascii="Arial" w:hAnsi="Arial"/>
          <w:color w:val="auto"/>
          <w:szCs w:val="21"/>
          <w:highlight w:val="none"/>
        </w:rPr>
      </w:pPr>
    </w:p>
    <w:p>
      <w:pPr>
        <w:pStyle w:val="2"/>
        <w:rPr>
          <w:rFonts w:hint="eastAsia" w:ascii="Arial" w:hAnsi="Arial"/>
          <w:color w:val="auto"/>
          <w:szCs w:val="21"/>
          <w:highlight w:val="none"/>
        </w:rPr>
      </w:pPr>
    </w:p>
    <w:p>
      <w:pPr>
        <w:spacing w:line="400" w:lineRule="exact"/>
        <w:jc w:val="center"/>
        <w:rPr>
          <w:rFonts w:hint="default" w:ascii="Arial" w:hAnsi="Arial" w:eastAsia="宋体"/>
          <w:color w:val="auto"/>
          <w:sz w:val="32"/>
          <w:szCs w:val="32"/>
          <w:highlight w:val="none"/>
          <w:lang w:val="en-US" w:eastAsia="zh-CN"/>
        </w:rPr>
      </w:pPr>
      <w:r>
        <w:rPr>
          <w:rFonts w:hint="eastAsia" w:ascii="Arial" w:hAnsi="Arial"/>
          <w:color w:val="auto"/>
          <w:sz w:val="32"/>
          <w:szCs w:val="32"/>
          <w:highlight w:val="none"/>
          <w:lang w:val="en-US" w:eastAsia="zh-CN"/>
        </w:rPr>
        <w:t>格式自拟定</w:t>
      </w:r>
    </w:p>
    <w:p>
      <w:pPr>
        <w:spacing w:line="400" w:lineRule="exact"/>
        <w:rPr>
          <w:rFonts w:hint="eastAsia" w:ascii="Arial" w:hAnsi="Arial"/>
          <w:color w:val="auto"/>
          <w:szCs w:val="21"/>
          <w:highlight w:val="none"/>
        </w:rPr>
      </w:pPr>
    </w:p>
    <w:p>
      <w:pPr>
        <w:pStyle w:val="2"/>
        <w:rPr>
          <w:rFonts w:hint="eastAsia" w:ascii="Arial" w:hAnsi="Arial"/>
          <w:color w:val="auto"/>
          <w:szCs w:val="21"/>
          <w:highlight w:val="none"/>
        </w:rPr>
      </w:pPr>
    </w:p>
    <w:p>
      <w:pPr>
        <w:pStyle w:val="2"/>
        <w:rPr>
          <w:rFonts w:hint="eastAsia" w:ascii="Arial" w:hAnsi="Arial"/>
          <w:color w:val="auto"/>
          <w:szCs w:val="21"/>
          <w:highlight w:val="none"/>
        </w:rPr>
      </w:pPr>
    </w:p>
    <w:p>
      <w:pPr>
        <w:pStyle w:val="2"/>
        <w:rPr>
          <w:rFonts w:hint="eastAsia" w:ascii="Arial" w:hAnsi="Arial"/>
          <w:color w:val="auto"/>
          <w:szCs w:val="21"/>
          <w:highlight w:val="none"/>
        </w:rPr>
      </w:pPr>
    </w:p>
    <w:p>
      <w:pPr>
        <w:spacing w:line="400" w:lineRule="exact"/>
        <w:rPr>
          <w:rFonts w:hint="eastAsia" w:ascii="宋体" w:hAnsi="宋体"/>
          <w:b/>
          <w:color w:val="auto"/>
          <w:szCs w:val="21"/>
          <w:highlight w:val="none"/>
        </w:rPr>
      </w:pPr>
    </w:p>
    <w:p>
      <w:pPr>
        <w:spacing w:line="400" w:lineRule="exact"/>
        <w:rPr>
          <w:rFonts w:hint="eastAsia" w:ascii="宋体" w:hAnsi="宋体"/>
          <w:color w:val="auto"/>
          <w:szCs w:val="21"/>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spacing w:line="440" w:lineRule="exact"/>
        <w:jc w:val="both"/>
        <w:outlineLvl w:val="0"/>
        <w:rPr>
          <w:rFonts w:hint="eastAsia" w:ascii="宋体" w:hAnsi="宋体" w:eastAsia="宋体" w:cs="宋体"/>
          <w:b/>
          <w:color w:val="auto"/>
          <w:sz w:val="28"/>
          <w:szCs w:val="28"/>
          <w:highlight w:val="none"/>
        </w:rPr>
      </w:pPr>
      <w:bookmarkStart w:id="87" w:name="_Toc24037"/>
      <w:bookmarkStart w:id="88" w:name="_Toc24019"/>
      <w:bookmarkStart w:id="89" w:name="_Toc29026"/>
      <w:bookmarkStart w:id="90" w:name="_Toc102"/>
      <w:bookmarkStart w:id="91" w:name="_Toc502907895"/>
      <w:bookmarkStart w:id="92" w:name="_Toc432513149"/>
      <w:bookmarkStart w:id="93" w:name="_Toc23010"/>
      <w:bookmarkStart w:id="94" w:name="_Toc393727163"/>
      <w:bookmarkStart w:id="95" w:name="_Toc373141312"/>
      <w:bookmarkStart w:id="96" w:name="_Toc372013046"/>
      <w:bookmarkStart w:id="97" w:name="_Toc145132116"/>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4</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bookmarkEnd w:id="87"/>
      <w:bookmarkEnd w:id="88"/>
      <w:bookmarkEnd w:id="89"/>
      <w:bookmarkEnd w:id="90"/>
    </w:p>
    <w:p>
      <w:pPr>
        <w:spacing w:line="440" w:lineRule="exact"/>
        <w:ind w:firstLine="2940" w:firstLineChars="1046"/>
        <w:jc w:val="left"/>
        <w:rPr>
          <w:rFonts w:hint="eastAsia" w:ascii="宋体" w:hAnsi="宋体" w:eastAsia="宋体" w:cs="宋体"/>
          <w:b/>
          <w:color w:val="auto"/>
          <w:sz w:val="28"/>
          <w:szCs w:val="28"/>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致：</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i w:val="0"/>
          <w:iCs w:val="0"/>
          <w:color w:val="000000" w:themeColor="text1"/>
          <w:sz w:val="24"/>
          <w:szCs w:val="24"/>
          <w:highlight w:val="none"/>
          <w:u w:val="single"/>
          <w:lang w:val="en-US" w:eastAsia="zh-CN"/>
          <w14:textFill>
            <w14:solidFill>
              <w14:schemeClr w14:val="tx1"/>
            </w14:solidFill>
          </w14:textFill>
        </w:rPr>
        <w:t>泉州师范学院 （美术与设计学院）</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 xml:space="preserve">      </w:t>
      </w:r>
    </w:p>
    <w:p>
      <w:pPr>
        <w:spacing w:line="36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(采购编号、项目名称)采购项目的报价邀请，我方愿意参加报价，并证明所提供的资格文件和所要求的说明是真实可靠的和准确无误的。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我方对可能要求提供的进一步的资格资料表示理解和同意，并同意按贵方的要求提供任何有关资料。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w:t>
      </w:r>
      <w:r>
        <w:rPr>
          <w:rFonts w:hint="eastAsia" w:ascii="宋体" w:hAnsi="宋体" w:eastAsia="宋体" w:cs="宋体"/>
          <w:color w:val="auto"/>
          <w:sz w:val="24"/>
          <w:szCs w:val="24"/>
          <w:highlight w:val="none"/>
          <w:u w:val="single"/>
        </w:rPr>
        <w:t xml:space="preserve">          （加盖公章）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法定代表人（或授权代表）签字或盖章：</w:t>
      </w:r>
      <w:r>
        <w:rPr>
          <w:rFonts w:hint="eastAsia" w:ascii="宋体" w:hAnsi="宋体" w:eastAsia="宋体" w:cs="宋体"/>
          <w:color w:val="auto"/>
          <w:sz w:val="24"/>
          <w:szCs w:val="24"/>
          <w:highlight w:val="none"/>
          <w:u w:val="single"/>
        </w:rPr>
        <w:t xml:space="preserve">                 </w:t>
      </w:r>
    </w:p>
    <w:p>
      <w:pPr>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电话／传真：</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15"/>
        <w:rPr>
          <w:rFonts w:hint="eastAsia"/>
          <w:color w:val="auto"/>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附后：</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1、公司简介</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2、资格证明文件（均加盖报价供应商公章）</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1）合格有效的营业执照副本有效复印件；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）法定代表人对</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代表的授权委托书（原件）；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）法定代表人和</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代表身份证正反面有效复印件；</w:t>
      </w:r>
    </w:p>
    <w:p>
      <w:pPr>
        <w:spacing w:line="360" w:lineRule="auto"/>
        <w:ind w:firstLine="360" w:firstLineChars="15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）报价供应商须符合《中华人民共和国政府采购法》第二十二条规定条件且无行贿犯罪记录</w:t>
      </w:r>
      <w:r>
        <w:rPr>
          <w:rFonts w:hint="eastAsia" w:ascii="宋体" w:hAnsi="宋体" w:eastAsia="宋体" w:cs="宋体"/>
          <w:b/>
          <w:bCs/>
          <w:color w:val="auto"/>
          <w:sz w:val="24"/>
          <w:szCs w:val="24"/>
          <w:highlight w:val="none"/>
        </w:rPr>
        <w:t>（须提供相关证明文件或书面声明）</w:t>
      </w:r>
      <w:r>
        <w:rPr>
          <w:rFonts w:hint="eastAsia" w:ascii="宋体" w:hAnsi="宋体" w:cs="宋体"/>
          <w:color w:val="auto"/>
          <w:sz w:val="24"/>
          <w:szCs w:val="24"/>
          <w:highlight w:val="none"/>
          <w:lang w:eastAsia="zh-CN"/>
        </w:rPr>
        <w:t>。</w:t>
      </w:r>
    </w:p>
    <w:p>
      <w:pPr>
        <w:spacing w:line="360" w:lineRule="auto"/>
        <w:ind w:firstLine="360" w:firstLineChars="150"/>
        <w:rPr>
          <w:rFonts w:hint="eastAsia" w:ascii="宋体" w:hAnsi="宋体" w:eastAsia="宋体" w:cs="宋体"/>
          <w:color w:val="auto"/>
          <w:sz w:val="24"/>
          <w:szCs w:val="24"/>
          <w:highlight w:val="none"/>
        </w:rPr>
      </w:pPr>
      <w:r>
        <w:rPr>
          <w:rFonts w:hint="default" w:ascii="Arial" w:hAnsi="Arial" w:eastAsia="宋体" w:cs="Arial"/>
          <w:color w:val="auto"/>
          <w:sz w:val="24"/>
          <w:szCs w:val="24"/>
          <w:highlight w:val="none"/>
        </w:rPr>
        <w:t>…………………………</w:t>
      </w: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bookmarkEnd w:id="91"/>
    <w:bookmarkEnd w:id="92"/>
    <w:bookmarkEnd w:id="93"/>
    <w:bookmarkEnd w:id="94"/>
    <w:bookmarkEnd w:id="95"/>
    <w:bookmarkEnd w:id="96"/>
    <w:bookmarkEnd w:id="97"/>
    <w:p>
      <w:pPr>
        <w:spacing w:line="440" w:lineRule="exact"/>
        <w:outlineLvl w:val="9"/>
        <w:rPr>
          <w:rFonts w:hint="eastAsia" w:ascii="宋体" w:hAnsi="宋体" w:eastAsia="宋体" w:cs="宋体"/>
          <w:b/>
          <w:color w:val="auto"/>
          <w:sz w:val="28"/>
          <w:szCs w:val="28"/>
          <w:highlight w:val="none"/>
        </w:rPr>
      </w:pPr>
    </w:p>
    <w:p>
      <w:pPr>
        <w:spacing w:line="440" w:lineRule="exact"/>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 </w:t>
      </w:r>
      <w:bookmarkStart w:id="98" w:name="_Toc13141"/>
      <w:bookmarkStart w:id="99" w:name="_Toc30609"/>
      <w:bookmarkStart w:id="100" w:name="_Toc4657"/>
      <w:bookmarkStart w:id="101" w:name="_Toc15327"/>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5</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法定代表人授权书(原件)</w:t>
      </w:r>
      <w:bookmarkEnd w:id="98"/>
      <w:bookmarkEnd w:id="99"/>
      <w:bookmarkEnd w:id="100"/>
      <w:bookmarkEnd w:id="101"/>
    </w:p>
    <w:p>
      <w:pPr>
        <w:spacing w:line="440" w:lineRule="exact"/>
        <w:rPr>
          <w:rFonts w:hint="eastAsia" w:ascii="宋体" w:hAnsi="宋体" w:eastAsia="宋体" w:cs="宋体"/>
          <w:b/>
          <w:color w:val="auto"/>
          <w:sz w:val="28"/>
          <w:szCs w:val="28"/>
          <w:highlight w:val="none"/>
        </w:rPr>
      </w:pPr>
    </w:p>
    <w:p>
      <w:pPr>
        <w:spacing w:line="440" w:lineRule="exact"/>
        <w:rPr>
          <w:rFonts w:hint="eastAsia" w:ascii="宋体" w:hAnsi="宋体" w:eastAsia="宋体" w:cs="宋体"/>
          <w:b/>
          <w:color w:val="auto"/>
          <w:sz w:val="28"/>
          <w:szCs w:val="28"/>
          <w:highlight w:val="none"/>
        </w:rPr>
      </w:pPr>
    </w:p>
    <w:p>
      <w:pPr>
        <w:spacing w:line="360" w:lineRule="auto"/>
        <w:ind w:firstLine="480" w:firstLineChars="200"/>
        <w:rPr>
          <w:rFonts w:hint="eastAsia" w:ascii="宋体" w:hAnsi="宋体" w:eastAsia="宋体" w:cs="宋体"/>
          <w:b/>
          <w:color w:val="auto"/>
          <w:sz w:val="24"/>
          <w:szCs w:val="24"/>
          <w:highlight w:val="none"/>
          <w:u w:val="single"/>
        </w:rPr>
      </w:pPr>
      <w:r>
        <w:rPr>
          <w:rFonts w:hint="eastAsia" w:ascii="宋体" w:hAnsi="宋体" w:eastAsia="宋体" w:cs="宋体"/>
          <w:bCs/>
          <w:color w:val="auto"/>
          <w:sz w:val="24"/>
          <w:szCs w:val="24"/>
          <w:highlight w:val="none"/>
        </w:rPr>
        <w:t>兹有</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Cs/>
          <w:color w:val="auto"/>
          <w:sz w:val="24"/>
          <w:szCs w:val="24"/>
          <w:highlight w:val="none"/>
        </w:rPr>
        <w:t>(报价供应商全称)</w:t>
      </w:r>
      <w:r>
        <w:rPr>
          <w:rFonts w:hint="eastAsia" w:ascii="宋体" w:hAnsi="宋体" w:eastAsia="宋体" w:cs="宋体"/>
          <w:color w:val="auto"/>
          <w:sz w:val="24"/>
          <w:szCs w:val="24"/>
          <w:highlight w:val="none"/>
        </w:rPr>
        <w:t>的</w:t>
      </w:r>
      <w:r>
        <w:rPr>
          <w:rFonts w:hint="eastAsia" w:ascii="宋体" w:hAnsi="宋体" w:eastAsia="宋体" w:cs="宋体"/>
          <w:bCs/>
          <w:color w:val="auto"/>
          <w:sz w:val="24"/>
          <w:szCs w:val="24"/>
          <w:highlight w:val="none"/>
        </w:rPr>
        <w:t>法定代表人</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姓名）授权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（被授权人姓名），为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采购编号）的报价代理人，以本公司名义处理一切与之有关的事宜。</w:t>
      </w:r>
    </w:p>
    <w:p>
      <w:pPr>
        <w:pStyle w:val="24"/>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本授权书仅对</w:t>
      </w:r>
      <w:r>
        <w:rPr>
          <w:rFonts w:hint="eastAsia" w:ascii="宋体" w:hAnsi="宋体" w:eastAsia="宋体" w:cs="宋体"/>
          <w:bCs/>
          <w:color w:val="auto"/>
          <w:sz w:val="24"/>
          <w:szCs w:val="24"/>
          <w:highlight w:val="none"/>
        </w:rPr>
        <w:t>该项目有效，</w:t>
      </w:r>
      <w:r>
        <w:rPr>
          <w:rFonts w:hint="eastAsia" w:ascii="宋体" w:hAnsi="宋体" w:eastAsia="宋体" w:cs="宋体"/>
          <w:color w:val="auto"/>
          <w:sz w:val="24"/>
          <w:szCs w:val="24"/>
          <w:highlight w:val="none"/>
        </w:rPr>
        <w:t>特此声明。</w:t>
      </w:r>
    </w:p>
    <w:p>
      <w:pPr>
        <w:pStyle w:val="24"/>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法定代表人</w:t>
      </w:r>
      <w:r>
        <w:rPr>
          <w:rFonts w:hint="eastAsia" w:ascii="宋体" w:hAnsi="宋体" w:eastAsia="宋体" w:cs="宋体"/>
          <w:color w:val="auto"/>
          <w:sz w:val="24"/>
          <w:szCs w:val="24"/>
          <w:highlight w:val="none"/>
        </w:rPr>
        <w:t>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24"/>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被授权人签字或盖章：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b/>
          <w:color w:val="auto"/>
          <w:sz w:val="24"/>
          <w:szCs w:val="24"/>
          <w:highlight w:val="none"/>
          <w:u w:val="single"/>
        </w:rPr>
      </w:pPr>
      <w:r>
        <w:rPr>
          <w:rFonts w:hint="eastAsia" w:ascii="宋体" w:hAnsi="宋体" w:eastAsia="宋体" w:cs="宋体"/>
          <w:color w:val="auto"/>
          <w:sz w:val="24"/>
          <w:szCs w:val="24"/>
          <w:highlight w:val="none"/>
        </w:rPr>
        <w:t>报价单位详细地址：</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邮编：</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E-mail:</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联系电话/传真号码：</w:t>
      </w:r>
      <w:r>
        <w:rPr>
          <w:rFonts w:hint="eastAsia" w:ascii="宋体" w:hAnsi="宋体" w:eastAsia="宋体" w:cs="宋体"/>
          <w:b/>
          <w:color w:val="auto"/>
          <w:sz w:val="24"/>
          <w:szCs w:val="24"/>
          <w:highlight w:val="none"/>
          <w:u w:val="single"/>
        </w:rPr>
        <w:t xml:space="preserve">                             </w:t>
      </w:r>
    </w:p>
    <w:p>
      <w:pPr>
        <w:spacing w:line="360" w:lineRule="auto"/>
        <w:rPr>
          <w:rFonts w:hint="eastAsia" w:ascii="宋体" w:hAnsi="宋体" w:eastAsia="宋体" w:cs="宋体"/>
          <w:b/>
          <w:color w:val="auto"/>
          <w:sz w:val="24"/>
          <w:szCs w:val="24"/>
          <w:highlight w:val="none"/>
        </w:rPr>
      </w:pPr>
    </w:p>
    <w:p>
      <w:pPr>
        <w:pStyle w:val="24"/>
        <w:spacing w:line="360" w:lineRule="auto"/>
        <w:ind w:right="560" w:firstLine="560"/>
        <w:jc w:val="center"/>
        <w:outlineLvl w:val="9"/>
        <w:rPr>
          <w:rFonts w:hint="eastAsia" w:ascii="宋体" w:hAnsi="宋体" w:eastAsia="宋体" w:cs="宋体"/>
          <w:color w:val="auto"/>
          <w:sz w:val="24"/>
          <w:szCs w:val="24"/>
          <w:highlight w:val="none"/>
        </w:rPr>
      </w:pPr>
    </w:p>
    <w:p>
      <w:pPr>
        <w:pStyle w:val="24"/>
        <w:spacing w:line="360" w:lineRule="auto"/>
        <w:ind w:right="560" w:firstLine="56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报价供应商全称（加盖公章）：</w:t>
      </w:r>
    </w:p>
    <w:p>
      <w:pPr>
        <w:spacing w:line="360" w:lineRule="auto"/>
        <w:ind w:firstLine="844" w:firstLineChars="352"/>
        <w:jc w:val="center"/>
        <w:outlineLvl w:val="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440" w:lineRule="exact"/>
        <w:outlineLvl w:val="9"/>
        <w:rPr>
          <w:rFonts w:hint="eastAsia" w:ascii="宋体" w:hAnsi="宋体" w:eastAsia="宋体" w:cs="宋体"/>
          <w:b/>
          <w:color w:val="auto"/>
          <w:sz w:val="28"/>
          <w:szCs w:val="28"/>
          <w:highlight w:val="none"/>
        </w:rPr>
      </w:pPr>
    </w:p>
    <w:p>
      <w:pPr>
        <w:spacing w:line="440" w:lineRule="exact"/>
        <w:outlineLvl w:val="9"/>
        <w:rPr>
          <w:rFonts w:hint="eastAsia" w:ascii="宋体" w:hAnsi="宋体" w:eastAsia="宋体" w:cs="宋体"/>
          <w:b/>
          <w:color w:val="auto"/>
          <w:sz w:val="28"/>
          <w:szCs w:val="28"/>
          <w:highlight w:val="none"/>
        </w:rPr>
      </w:pPr>
    </w:p>
    <w:p>
      <w:pPr>
        <w:spacing w:line="400" w:lineRule="exact"/>
        <w:jc w:val="center"/>
        <w:outlineLvl w:val="9"/>
        <w:rPr>
          <w:rFonts w:hint="eastAsia" w:ascii="黑体" w:eastAsia="黑体"/>
          <w:b/>
          <w:color w:val="auto"/>
          <w:sz w:val="24"/>
          <w:szCs w:val="24"/>
          <w:highlight w:val="none"/>
        </w:rPr>
      </w:pPr>
      <w:r>
        <w:rPr>
          <w:rFonts w:hint="eastAsia" w:ascii="黑体" w:eastAsia="黑体"/>
          <w:b/>
          <w:color w:val="auto"/>
          <w:sz w:val="24"/>
          <w:szCs w:val="24"/>
          <w:highlight w:val="none"/>
        </w:rPr>
        <w:t>（请附上法人代表及</w:t>
      </w:r>
      <w:r>
        <w:rPr>
          <w:rFonts w:hint="eastAsia" w:ascii="黑体" w:eastAsia="黑体"/>
          <w:b/>
          <w:color w:val="auto"/>
          <w:sz w:val="24"/>
          <w:szCs w:val="24"/>
          <w:highlight w:val="none"/>
          <w:lang w:eastAsia="zh-CN"/>
        </w:rPr>
        <w:t>报价</w:t>
      </w:r>
      <w:r>
        <w:rPr>
          <w:rFonts w:hint="eastAsia" w:ascii="黑体" w:eastAsia="黑体"/>
          <w:b/>
          <w:color w:val="auto"/>
          <w:sz w:val="24"/>
          <w:szCs w:val="24"/>
          <w:highlight w:val="none"/>
        </w:rPr>
        <w:t>代表身份证双面复印件）</w:t>
      </w:r>
    </w:p>
    <w:p>
      <w:pPr>
        <w:spacing w:line="440" w:lineRule="exact"/>
        <w:rPr>
          <w:rFonts w:hint="eastAsia" w:ascii="宋体" w:hAnsi="宋体" w:eastAsia="宋体" w:cs="宋体"/>
          <w:b/>
          <w:color w:val="auto"/>
          <w:sz w:val="28"/>
          <w:szCs w:val="28"/>
          <w:highlight w:val="none"/>
          <w:lang w:eastAsia="zh-CN"/>
        </w:rPr>
      </w:pPr>
    </w:p>
    <w:p>
      <w:pPr>
        <w:spacing w:line="440" w:lineRule="exact"/>
        <w:rPr>
          <w:rFonts w:hint="eastAsia" w:ascii="宋体" w:hAnsi="宋体" w:eastAsia="宋体" w:cs="宋体"/>
          <w:b/>
          <w:color w:val="auto"/>
          <w:sz w:val="28"/>
          <w:szCs w:val="28"/>
          <w:highlight w:val="none"/>
        </w:rPr>
      </w:pPr>
    </w:p>
    <w:p>
      <w:pPr>
        <w:pStyle w:val="17"/>
        <w:rPr>
          <w:rFonts w:hint="eastAsia" w:ascii="宋体" w:hAnsi="宋体" w:eastAsia="宋体" w:cs="宋体"/>
          <w:b/>
          <w:color w:val="auto"/>
          <w:sz w:val="28"/>
          <w:szCs w:val="28"/>
          <w:highlight w:val="none"/>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Pr>
        <w:spacing w:line="440" w:lineRule="exact"/>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6</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致：</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i w:val="0"/>
          <w:iCs w:val="0"/>
          <w:color w:val="000000" w:themeColor="text1"/>
          <w:sz w:val="24"/>
          <w:szCs w:val="24"/>
          <w:highlight w:val="none"/>
          <w:u w:val="single"/>
          <w:lang w:val="en-US" w:eastAsia="zh-CN"/>
          <w14:textFill>
            <w14:solidFill>
              <w14:schemeClr w14:val="tx1"/>
            </w14:solidFill>
          </w14:textFill>
        </w:rPr>
        <w:t>泉州师范学院 （美术与设计学院）</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 xml:space="preserve">      </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1、我公司</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符合《中华人民共和国政府采购法》第二十二条规定条件且无行贿犯罪记录</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特此声明！</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2、我公司</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参加采购活动前三年内，我方在经营活动中没有重大违法记录，即没有因违法经营受到刑事处罚或责令停产停业、吊销许可证或执照、较大数额罚款等行政处罚。否则产生不利后果由我</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公司</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承担责任。</w:t>
      </w:r>
    </w:p>
    <w:p>
      <w:pPr>
        <w:pStyle w:val="14"/>
        <w:keepNext w:val="0"/>
        <w:keepLines w:val="0"/>
        <w:pageBreakBefore w:val="0"/>
        <w:widowControl/>
        <w:suppressLineNumbers w:val="0"/>
        <w:kinsoku/>
        <w:wordWrap/>
        <w:overflowPunct/>
        <w:topLinePunct w:val="0"/>
        <w:bidi w:val="0"/>
        <w:snapToGrid/>
        <w:spacing w:line="360" w:lineRule="auto"/>
        <w:ind w:left="0" w:firstLine="336"/>
        <w:textAlignment w:val="auto"/>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t>特此声明。</w:t>
      </w: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spacing w:line="440" w:lineRule="exact"/>
        <w:jc w:val="both"/>
        <w:outlineLvl w:val="0"/>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7</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cs="宋体"/>
          <w:b/>
          <w:color w:val="auto"/>
          <w:sz w:val="28"/>
          <w:szCs w:val="28"/>
          <w:highlight w:val="none"/>
          <w:lang w:val="en-US" w:eastAsia="zh-CN"/>
        </w:rPr>
        <w:t xml:space="preserve">售后服务承诺 </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致：</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i w:val="0"/>
          <w:iCs w:val="0"/>
          <w:color w:val="000000" w:themeColor="text1"/>
          <w:sz w:val="24"/>
          <w:szCs w:val="24"/>
          <w:highlight w:val="none"/>
          <w:u w:val="single"/>
          <w:lang w:val="en-US" w:eastAsia="zh-CN"/>
          <w14:textFill>
            <w14:solidFill>
              <w14:schemeClr w14:val="tx1"/>
            </w14:solidFill>
          </w14:textFill>
        </w:rPr>
        <w:t>泉州师范学院 （美术与设计学院）</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 xml:space="preserve">     </w:t>
      </w: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sectPr>
      <w:footerReference r:id="rId7" w:type="first"/>
      <w:footerReference r:id="rId6" w:type="default"/>
      <w:pgSz w:w="11906" w:h="16838"/>
      <w:pgMar w:top="1134" w:right="1134" w:bottom="851" w:left="1247" w:header="567" w:footer="567"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Segoe UI">
    <w:panose1 w:val="020B0502040204020203"/>
    <w:charset w:val="00"/>
    <w:family w:val="auto"/>
    <w:pitch w:val="default"/>
    <w:sig w:usb0="E4002EFF" w:usb1="C000E47F"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9"/>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10"/>
            <w:tabs>
              <w:tab w:val="clear" w:pos="4153"/>
              <w:tab w:val="clear" w:pos="8306"/>
            </w:tabs>
            <w:ind w:right="360"/>
            <w:jc w:val="both"/>
            <w:rPr>
              <w:rFonts w:hint="eastAsia" w:eastAsia="宋体"/>
              <w:lang w:val="en-US" w:eastAsia="zh-CN"/>
            </w:rPr>
          </w:pPr>
          <w:r>
            <w:rPr>
              <w:rFonts w:hint="eastAsia"/>
            </w:rPr>
            <w:t xml:space="preserve">福建诚信招标有限公司                          联系电话：0595-22507198、22507298                    </w:t>
          </w:r>
          <w:r>
            <w:rPr>
              <w:rFonts w:hint="eastAsia"/>
              <w:lang w:val="en-US" w:eastAsia="zh-CN"/>
            </w:rPr>
            <w:t xml:space="preserve"> </w:t>
          </w:r>
        </w:p>
      </w:tc>
    </w:tr>
  </w:tbl>
  <w:p>
    <w:pPr>
      <w:pStyle w:val="10"/>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22"/>
      </w:rPr>
    </w:pPr>
    <w:r>
      <w:fldChar w:fldCharType="begin"/>
    </w:r>
    <w:r>
      <w:rPr>
        <w:rStyle w:val="22"/>
      </w:rPr>
      <w:instrText xml:space="preserve">PAGE  </w:instrText>
    </w:r>
    <w: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9"/>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10"/>
            <w:tabs>
              <w:tab w:val="clear" w:pos="4153"/>
              <w:tab w:val="clear" w:pos="8306"/>
            </w:tabs>
            <w:ind w:right="360"/>
            <w:jc w:val="both"/>
            <w:rPr>
              <w:rFonts w:hint="default"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0"/>
                          </w:pPr>
                        </w:p>
                      </w:txbxContent>
                    </v:textbox>
                  </v:shape>
                </w:pict>
              </mc:Fallback>
            </mc:AlternateContent>
          </w:r>
        </w:p>
      </w:tc>
    </w:tr>
  </w:tbl>
  <w:p>
    <w:pPr>
      <w:pStyle w:val="10"/>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jc w:val="both"/>
      <w:rPr>
        <w:rFonts w:hint="eastAsia" w:eastAsia="宋体"/>
        <w:lang w:eastAsia="zh-CN"/>
      </w:rPr>
    </w:pPr>
    <w:r>
      <w:rPr>
        <w:rFonts w:hint="eastAsia"/>
      </w:rPr>
      <w:t xml:space="preserve">询价文件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wMTMzYmM1OTcwNTNmODgyZGVlZmUxYjg0NDNkMDkifQ=="/>
  </w:docVars>
  <w:rsids>
    <w:rsidRoot w:val="00172A27"/>
    <w:rsid w:val="034E4A21"/>
    <w:rsid w:val="083B0126"/>
    <w:rsid w:val="0E8D13D6"/>
    <w:rsid w:val="0F44355D"/>
    <w:rsid w:val="115376E2"/>
    <w:rsid w:val="16F7028D"/>
    <w:rsid w:val="173A664E"/>
    <w:rsid w:val="1C4B3D8B"/>
    <w:rsid w:val="1D974856"/>
    <w:rsid w:val="1DD464FF"/>
    <w:rsid w:val="299802D6"/>
    <w:rsid w:val="29AD768A"/>
    <w:rsid w:val="2CEB06B4"/>
    <w:rsid w:val="2CEF071D"/>
    <w:rsid w:val="30EC4E63"/>
    <w:rsid w:val="31AE4040"/>
    <w:rsid w:val="32FB2F01"/>
    <w:rsid w:val="33C33694"/>
    <w:rsid w:val="3643461A"/>
    <w:rsid w:val="38641F41"/>
    <w:rsid w:val="3ABA75BA"/>
    <w:rsid w:val="3B1925BB"/>
    <w:rsid w:val="3B6C1D7D"/>
    <w:rsid w:val="3E002010"/>
    <w:rsid w:val="3F2E1764"/>
    <w:rsid w:val="451F1798"/>
    <w:rsid w:val="4C1307C4"/>
    <w:rsid w:val="4C65575F"/>
    <w:rsid w:val="4C9808FB"/>
    <w:rsid w:val="4E487C6D"/>
    <w:rsid w:val="4F123E7A"/>
    <w:rsid w:val="55794C66"/>
    <w:rsid w:val="55CD64D1"/>
    <w:rsid w:val="55D751F9"/>
    <w:rsid w:val="59835B2E"/>
    <w:rsid w:val="5AE34496"/>
    <w:rsid w:val="5D654BBF"/>
    <w:rsid w:val="5E3B0771"/>
    <w:rsid w:val="607C050A"/>
    <w:rsid w:val="677F3E55"/>
    <w:rsid w:val="68735896"/>
    <w:rsid w:val="69690D6B"/>
    <w:rsid w:val="6B7D3D34"/>
    <w:rsid w:val="6D3F5C0C"/>
    <w:rsid w:val="6DE80BC7"/>
    <w:rsid w:val="6E9A7D81"/>
    <w:rsid w:val="718F5027"/>
    <w:rsid w:val="726C6FA6"/>
    <w:rsid w:val="731E2BC7"/>
    <w:rsid w:val="736C78EA"/>
    <w:rsid w:val="73D2014D"/>
    <w:rsid w:val="780B365B"/>
    <w:rsid w:val="7AFE4400"/>
    <w:rsid w:val="7C5E5F96"/>
    <w:rsid w:val="7CA02D78"/>
    <w:rsid w:val="7EF95CC9"/>
    <w:rsid w:val="7F779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黑体"/>
      <w:b/>
      <w:bCs/>
      <w:kern w:val="44"/>
      <w:sz w:val="32"/>
      <w:szCs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20">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styleId="5">
    <w:name w:val="Normal Indent"/>
    <w:basedOn w:val="1"/>
    <w:qFormat/>
    <w:uiPriority w:val="0"/>
    <w:pPr>
      <w:ind w:firstLine="420" w:firstLineChars="200"/>
    </w:pPr>
  </w:style>
  <w:style w:type="paragraph" w:styleId="6">
    <w:name w:val="annotation text"/>
    <w:basedOn w:val="1"/>
    <w:qFormat/>
    <w:uiPriority w:val="0"/>
    <w:pPr>
      <w:jc w:val="left"/>
    </w:pPr>
  </w:style>
  <w:style w:type="paragraph" w:styleId="7">
    <w:name w:val="Body Text"/>
    <w:basedOn w:val="1"/>
    <w:qFormat/>
    <w:uiPriority w:val="0"/>
    <w:pPr>
      <w:spacing w:after="120"/>
    </w:pPr>
    <w:rPr>
      <w:rFonts w:ascii="Calibri" w:hAnsi="Calibri" w:cs="Times New Roman"/>
    </w:rPr>
  </w:style>
  <w:style w:type="paragraph" w:styleId="8">
    <w:name w:val="Body Text Indent"/>
    <w:basedOn w:val="1"/>
    <w:qFormat/>
    <w:uiPriority w:val="0"/>
    <w:pPr>
      <w:ind w:firstLine="560" w:firstLineChars="200"/>
    </w:pPr>
    <w:rPr>
      <w:rFonts w:ascii="宋体" w:hAnsi="宋体"/>
      <w:sz w:val="28"/>
    </w:rPr>
  </w:style>
  <w:style w:type="paragraph" w:styleId="9">
    <w:name w:val="Date"/>
    <w:basedOn w:val="1"/>
    <w:next w:val="1"/>
    <w:qFormat/>
    <w:uiPriority w:val="0"/>
    <w:rPr>
      <w:sz w:val="28"/>
      <w:szCs w:val="20"/>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middleDot" w:pos="9515"/>
      </w:tabs>
      <w:spacing w:before="120" w:after="120" w:line="260" w:lineRule="exact"/>
      <w:ind w:firstLine="359" w:firstLineChars="179"/>
      <w:jc w:val="left"/>
    </w:pPr>
    <w:rPr>
      <w:b/>
      <w:bCs/>
      <w:caps/>
      <w:sz w:val="20"/>
      <w:szCs w:val="20"/>
    </w:rPr>
  </w:style>
  <w:style w:type="paragraph" w:styleId="13">
    <w:name w:val="toc 2"/>
    <w:basedOn w:val="1"/>
    <w:next w:val="1"/>
    <w:qFormat/>
    <w:uiPriority w:val="0"/>
    <w:pPr>
      <w:ind w:left="420" w:leftChars="200"/>
    </w:p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5">
    <w:name w:val="Title"/>
    <w:basedOn w:val="1"/>
    <w:next w:val="1"/>
    <w:qFormat/>
    <w:uiPriority w:val="0"/>
    <w:pPr>
      <w:jc w:val="center"/>
    </w:pPr>
    <w:rPr>
      <w:rFonts w:ascii="Arial Black" w:hAnsi="Arial Black" w:cs="Arial Black"/>
      <w:i/>
      <w:iCs/>
      <w:kern w:val="2"/>
      <w:sz w:val="48"/>
      <w:szCs w:val="48"/>
    </w:rPr>
  </w:style>
  <w:style w:type="paragraph" w:styleId="16">
    <w:name w:val="annotation subject"/>
    <w:basedOn w:val="6"/>
    <w:next w:val="6"/>
    <w:qFormat/>
    <w:uiPriority w:val="0"/>
    <w:rPr>
      <w:rFonts w:ascii="宋体" w:hAnsi="Courier New"/>
      <w:szCs w:val="20"/>
    </w:rPr>
  </w:style>
  <w:style w:type="paragraph" w:styleId="17">
    <w:name w:val="Body Text First Indent"/>
    <w:basedOn w:val="7"/>
    <w:unhideWhenUsed/>
    <w:qFormat/>
    <w:uiPriority w:val="0"/>
    <w:pPr>
      <w:ind w:firstLine="420" w:firstLineChars="100"/>
    </w:pPr>
  </w:style>
  <w:style w:type="paragraph" w:styleId="18">
    <w:name w:val="Body Text First Indent 2"/>
    <w:basedOn w:val="8"/>
    <w:qFormat/>
    <w:uiPriority w:val="0"/>
    <w:pPr>
      <w:spacing w:beforeLines="50" w:afterLines="50" w:line="360" w:lineRule="auto"/>
      <w:ind w:left="480" w:firstLine="360"/>
      <w:jc w:val="left"/>
    </w:pPr>
    <w:rPr>
      <w:rFonts w:ascii="Times New Roman" w:hAnsi="Times New Roman"/>
      <w:sz w:val="24"/>
    </w:rPr>
  </w:style>
  <w:style w:type="character" w:styleId="21">
    <w:name w:val="Strong"/>
    <w:basedOn w:val="20"/>
    <w:qFormat/>
    <w:uiPriority w:val="0"/>
    <w:rPr>
      <w:b/>
    </w:rPr>
  </w:style>
  <w:style w:type="character" w:styleId="22">
    <w:name w:val="page number"/>
    <w:qFormat/>
    <w:uiPriority w:val="0"/>
  </w:style>
  <w:style w:type="character" w:styleId="23">
    <w:name w:val="Hyperlink"/>
    <w:qFormat/>
    <w:uiPriority w:val="99"/>
    <w:rPr>
      <w:color w:val="0000FF"/>
      <w:u w:val="single"/>
    </w:rPr>
  </w:style>
  <w:style w:type="paragraph" w:customStyle="1" w:styleId="24">
    <w:name w:val="ptdl"/>
    <w:basedOn w:val="1"/>
    <w:qFormat/>
    <w:uiPriority w:val="0"/>
    <w:pPr>
      <w:spacing w:after="156"/>
      <w:ind w:firstLine="480"/>
    </w:pPr>
    <w:rPr>
      <w:sz w:val="24"/>
      <w:szCs w:val="20"/>
    </w:rPr>
  </w:style>
  <w:style w:type="paragraph" w:customStyle="1" w:styleId="25">
    <w:name w:val="WPSOffice手动目录 1"/>
    <w:qFormat/>
    <w:uiPriority w:val="0"/>
    <w:pPr>
      <w:ind w:leftChars="0"/>
    </w:pPr>
    <w:rPr>
      <w:rFonts w:ascii="Times New Roman" w:hAnsi="Times New Roman" w:eastAsia="宋体" w:cs="Times New Roman"/>
      <w:sz w:val="20"/>
      <w:szCs w:val="20"/>
    </w:rPr>
  </w:style>
  <w:style w:type="paragraph" w:customStyle="1" w:styleId="26">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6725</Words>
  <Characters>6955</Characters>
  <Lines>0</Lines>
  <Paragraphs>0</Paragraphs>
  <TotalTime>2</TotalTime>
  <ScaleCrop>false</ScaleCrop>
  <LinksUpToDate>false</LinksUpToDate>
  <CharactersWithSpaces>8514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2021-07-12T14:55:00Z</dcterms:created>
  <dc:creator>搁浅</dc:creator>
  <cp:lastModifiedBy>你有幸了</cp:lastModifiedBy>
  <cp:lastPrinted>2021-11-24T15:21:00Z</cp:lastPrinted>
  <dcterms:modified xsi:type="dcterms:W3CDTF">2023-01-16T06:36:02Z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0303BF90B1E34D70851C4C21563D6787</vt:lpwstr>
  </property>
</Properties>
</file>