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EA480">
      <w:pPr>
        <w:ind w:firstLine="1572"/>
        <w:rPr>
          <w:rFonts w:ascii="宋体" w:hAnsi="宋体"/>
          <w:b/>
          <w:w w:val="150"/>
          <w:sz w:val="52"/>
        </w:rPr>
      </w:pPr>
    </w:p>
    <w:p w14:paraId="7EE36C2A">
      <w:pPr>
        <w:spacing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0967D333">
      <w:pPr>
        <w:rPr>
          <w:rFonts w:ascii="宋体" w:hAnsi="宋体"/>
          <w:b/>
          <w:bCs/>
          <w:sz w:val="48"/>
          <w:szCs w:val="48"/>
        </w:rPr>
      </w:pPr>
    </w:p>
    <w:p w14:paraId="74E7A207">
      <w:pPr>
        <w:pStyle w:val="26"/>
        <w:rPr>
          <w:color w:val="auto"/>
        </w:rPr>
      </w:pPr>
    </w:p>
    <w:p w14:paraId="7B49AAD2">
      <w:pPr>
        <w:pStyle w:val="26"/>
        <w:rPr>
          <w:color w:val="auto"/>
        </w:rPr>
      </w:pPr>
    </w:p>
    <w:p w14:paraId="35A17B0A">
      <w:pPr>
        <w:pStyle w:val="26"/>
        <w:rPr>
          <w:color w:val="auto"/>
        </w:rPr>
      </w:pPr>
    </w:p>
    <w:p w14:paraId="022C12E9">
      <w:pPr>
        <w:pStyle w:val="26"/>
        <w:rPr>
          <w:color w:val="auto"/>
        </w:rPr>
      </w:pPr>
    </w:p>
    <w:p w14:paraId="70707085">
      <w:pPr>
        <w:pStyle w:val="26"/>
        <w:rPr>
          <w:color w:val="auto"/>
        </w:rPr>
      </w:pPr>
    </w:p>
    <w:p w14:paraId="5A46E3BD">
      <w:pPr>
        <w:pStyle w:val="26"/>
        <w:rPr>
          <w:color w:val="auto"/>
        </w:rPr>
      </w:pPr>
    </w:p>
    <w:p w14:paraId="072F904C">
      <w:pPr>
        <w:pStyle w:val="26"/>
        <w:rPr>
          <w:color w:val="auto"/>
        </w:rPr>
      </w:pPr>
    </w:p>
    <w:p w14:paraId="206CC8CC">
      <w:pPr>
        <w:pStyle w:val="26"/>
        <w:rPr>
          <w:color w:val="auto"/>
        </w:rPr>
      </w:pPr>
    </w:p>
    <w:p w14:paraId="2F04D710">
      <w:pPr>
        <w:pStyle w:val="26"/>
        <w:rPr>
          <w:color w:val="auto"/>
        </w:rPr>
      </w:pPr>
    </w:p>
    <w:p w14:paraId="61A05A91">
      <w:pPr>
        <w:spacing w:line="360" w:lineRule="auto"/>
        <w:ind w:firstLine="849" w:firstLineChars="235"/>
        <w:rPr>
          <w:rFonts w:ascii="宋体" w:hAnsi="宋体"/>
          <w:sz w:val="32"/>
        </w:rPr>
      </w:pPr>
      <w:r>
        <w:rPr>
          <w:rFonts w:hint="eastAsia" w:ascii="宋体" w:hAnsi="宋体"/>
          <w:b/>
          <w:sz w:val="36"/>
          <w:szCs w:val="36"/>
        </w:rPr>
        <w:t>采购编号：</w:t>
      </w:r>
      <w:r>
        <w:rPr>
          <w:rFonts w:hint="eastAsia" w:ascii="宋体" w:hAnsi="宋体"/>
          <w:b/>
          <w:sz w:val="30"/>
          <w:szCs w:val="30"/>
          <w:u w:val="single"/>
        </w:rPr>
        <w:t xml:space="preserve">        </w:t>
      </w:r>
      <w:r>
        <w:rPr>
          <w:rFonts w:hint="eastAsia" w:ascii="宋体" w:hAnsi="宋体"/>
          <w:bCs/>
          <w:sz w:val="30"/>
          <w:szCs w:val="30"/>
          <w:u w:val="single"/>
        </w:rPr>
        <w:t>QZSFXYBWB2024006</w:t>
      </w:r>
      <w:r>
        <w:rPr>
          <w:rFonts w:hint="eastAsia" w:ascii="宋体" w:hAnsi="宋体" w:cs="Arial"/>
          <w:b/>
          <w:sz w:val="30"/>
          <w:szCs w:val="30"/>
          <w:u w:val="single"/>
        </w:rPr>
        <w:t xml:space="preserve">        </w:t>
      </w:r>
    </w:p>
    <w:p w14:paraId="2183DC5B">
      <w:pPr>
        <w:ind w:firstLine="849" w:firstLineChars="235"/>
        <w:rPr>
          <w:rFonts w:ascii="宋体" w:hAnsi="宋体" w:cs="Arial"/>
          <w:b/>
          <w:sz w:val="36"/>
          <w:szCs w:val="36"/>
          <w:u w:val="single"/>
        </w:rPr>
      </w:pPr>
      <w:r>
        <w:rPr>
          <w:rFonts w:hint="eastAsia" w:ascii="宋体" w:hAnsi="宋体"/>
          <w:b/>
          <w:sz w:val="36"/>
          <w:szCs w:val="36"/>
        </w:rPr>
        <w:t>项目名称：</w:t>
      </w:r>
      <w:r>
        <w:rPr>
          <w:rFonts w:hint="eastAsia" w:ascii="宋体" w:hAnsi="宋体"/>
          <w:bCs/>
          <w:sz w:val="32"/>
          <w:szCs w:val="32"/>
          <w:u w:val="single"/>
        </w:rPr>
        <w:t>车辆违章监测系统</w:t>
      </w:r>
    </w:p>
    <w:p w14:paraId="0C4E1B52">
      <w:pPr>
        <w:rPr>
          <w:rFonts w:ascii="宋体" w:hAnsi="宋体"/>
          <w:sz w:val="24"/>
        </w:rPr>
      </w:pPr>
    </w:p>
    <w:p w14:paraId="265C592C">
      <w:pPr>
        <w:rPr>
          <w:rFonts w:ascii="宋体" w:hAnsi="宋体"/>
        </w:rPr>
      </w:pPr>
    </w:p>
    <w:p w14:paraId="20D03BF0">
      <w:pPr>
        <w:rPr>
          <w:rFonts w:ascii="宋体" w:hAnsi="宋体"/>
        </w:rPr>
      </w:pPr>
    </w:p>
    <w:p w14:paraId="75CA877F">
      <w:pPr>
        <w:ind w:firstLine="1792" w:firstLineChars="498"/>
        <w:rPr>
          <w:rFonts w:ascii="宋体" w:hAnsi="宋体"/>
          <w:sz w:val="36"/>
        </w:rPr>
      </w:pPr>
    </w:p>
    <w:p w14:paraId="16E75D5C">
      <w:pPr>
        <w:pStyle w:val="15"/>
      </w:pPr>
    </w:p>
    <w:p w14:paraId="56ECDFD2">
      <w:pPr>
        <w:rPr>
          <w:rFonts w:ascii="宋体" w:hAnsi="宋体"/>
          <w:b/>
          <w:sz w:val="36"/>
          <w:szCs w:val="36"/>
          <w:u w:val="single"/>
        </w:rPr>
      </w:pPr>
    </w:p>
    <w:p w14:paraId="0B8191F2">
      <w:pPr>
        <w:jc w:val="center"/>
        <w:rPr>
          <w:rFonts w:ascii="宋体" w:hAnsi="宋体"/>
          <w:b/>
          <w:sz w:val="36"/>
          <w:szCs w:val="36"/>
        </w:rPr>
      </w:pPr>
      <w:r>
        <w:rPr>
          <w:rFonts w:hint="eastAsia" w:ascii="宋体" w:hAnsi="宋体"/>
          <w:b/>
          <w:sz w:val="36"/>
          <w:szCs w:val="36"/>
        </w:rPr>
        <w:t>泉州师范学院保卫部（处）</w:t>
      </w:r>
    </w:p>
    <w:p w14:paraId="21E40DE0">
      <w:pPr>
        <w:spacing w:beforeLines="100" w:afterLines="100" w:line="360" w:lineRule="exact"/>
        <w:jc w:val="center"/>
        <w:rPr>
          <w:rFonts w:ascii="宋体" w:hAnsi="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851" w:left="1247" w:header="567" w:footer="567" w:gutter="0"/>
          <w:pgNumType w:start="1"/>
          <w:cols w:space="720" w:num="1"/>
          <w:titlePg/>
          <w:docGrid w:type="lines" w:linePitch="312" w:charSpace="0"/>
        </w:sectPr>
      </w:pPr>
      <w:r>
        <w:rPr>
          <w:rFonts w:hint="eastAsia" w:ascii="宋体" w:hAnsi="宋体"/>
          <w:b/>
          <w:sz w:val="36"/>
          <w:szCs w:val="36"/>
        </w:rPr>
        <w:t>2024年9月</w:t>
      </w:r>
    </w:p>
    <w:p w14:paraId="372CE458">
      <w:pPr>
        <w:pStyle w:val="26"/>
        <w:rPr>
          <w:color w:val="auto"/>
        </w:rPr>
      </w:pPr>
    </w:p>
    <w:p w14:paraId="4C0C4BB1">
      <w:pPr>
        <w:spacing w:beforeLines="100"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p w14:paraId="031ED965">
      <w:pPr>
        <w:jc w:val="center"/>
      </w:pPr>
    </w:p>
    <w:p w14:paraId="41B8D3FA">
      <w:pPr>
        <w:pStyle w:val="12"/>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67652E9">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7CED9EBF">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126A4F06">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9056EB2">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58629880">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09A34F5E">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6CC7FCB9">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1E191CDD">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508CB8DF">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0B9A0F2E">
      <w:pPr>
        <w:pStyle w:val="12"/>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p w14:paraId="7310DA7F">
      <w:pPr>
        <w:spacing w:line="440" w:lineRule="exact"/>
        <w:rPr>
          <w:rFonts w:ascii="宋体" w:hAnsi="宋体" w:cs="宋体"/>
          <w:sz w:val="28"/>
          <w:szCs w:val="28"/>
        </w:rPr>
      </w:pPr>
    </w:p>
    <w:p w14:paraId="22A8A699"/>
    <w:p w14:paraId="7BB3CE8A"/>
    <w:p w14:paraId="38ECADD7"/>
    <w:p w14:paraId="5407CAD8"/>
    <w:p w14:paraId="2E114BD6"/>
    <w:p w14:paraId="007079AA"/>
    <w:p w14:paraId="3AE88984"/>
    <w:p w14:paraId="51F39214"/>
    <w:p w14:paraId="47CFA199">
      <w:pPr>
        <w:pStyle w:val="15"/>
      </w:pPr>
    </w:p>
    <w:p w14:paraId="55372CEC"/>
    <w:p w14:paraId="44E98551">
      <w:pPr>
        <w:pStyle w:val="15"/>
      </w:pPr>
    </w:p>
    <w:p w14:paraId="0A3332B4"/>
    <w:p w14:paraId="3FE6B796">
      <w:pPr>
        <w:pStyle w:val="26"/>
        <w:rPr>
          <w:color w:val="auto"/>
        </w:rPr>
      </w:pPr>
    </w:p>
    <w:p w14:paraId="772EAEBA">
      <w:pPr>
        <w:pStyle w:val="26"/>
        <w:rPr>
          <w:color w:val="auto"/>
        </w:rPr>
      </w:pPr>
    </w:p>
    <w:p w14:paraId="5387AD3D">
      <w:pPr>
        <w:pStyle w:val="26"/>
        <w:rPr>
          <w:color w:val="auto"/>
        </w:rPr>
      </w:pPr>
    </w:p>
    <w:p w14:paraId="3CC70F8C">
      <w:pPr>
        <w:pStyle w:val="26"/>
        <w:rPr>
          <w:color w:val="auto"/>
        </w:rPr>
      </w:pPr>
    </w:p>
    <w:p w14:paraId="28CE85AA">
      <w:pPr>
        <w:pStyle w:val="26"/>
        <w:rPr>
          <w:color w:val="auto"/>
        </w:rPr>
      </w:pPr>
    </w:p>
    <w:p w14:paraId="37868F0D">
      <w:pPr>
        <w:pStyle w:val="26"/>
        <w:rPr>
          <w:color w:val="auto"/>
        </w:rPr>
      </w:pPr>
    </w:p>
    <w:p w14:paraId="4BA1536D">
      <w:pPr>
        <w:pStyle w:val="26"/>
        <w:rPr>
          <w:color w:val="auto"/>
        </w:rPr>
      </w:pPr>
    </w:p>
    <w:p w14:paraId="54635994">
      <w:pPr>
        <w:pStyle w:val="2"/>
        <w:spacing w:before="0" w:after="0" w:line="360" w:lineRule="auto"/>
        <w:jc w:val="center"/>
        <w:rPr>
          <w:rFonts w:ascii="宋体" w:hAnsi="宋体" w:eastAsia="宋体"/>
          <w:sz w:val="36"/>
          <w:szCs w:val="36"/>
        </w:rPr>
      </w:pPr>
      <w:bookmarkStart w:id="0" w:name="_Toc10914"/>
      <w:bookmarkStart w:id="1" w:name="_Toc134733479"/>
      <w:bookmarkStart w:id="2" w:name="_Toc18223"/>
      <w:bookmarkStart w:id="3" w:name="_Toc26208"/>
      <w:bookmarkStart w:id="4" w:name="_Toc9763"/>
      <w:r>
        <w:rPr>
          <w:rFonts w:hint="eastAsia" w:ascii="宋体" w:hAnsi="宋体" w:eastAsia="宋体"/>
          <w:sz w:val="36"/>
          <w:szCs w:val="36"/>
        </w:rPr>
        <w:t>第一部分    询价邀请</w:t>
      </w:r>
      <w:bookmarkEnd w:id="0"/>
      <w:bookmarkEnd w:id="1"/>
      <w:bookmarkEnd w:id="2"/>
      <w:bookmarkEnd w:id="3"/>
      <w:bookmarkEnd w:id="4"/>
    </w:p>
    <w:p w14:paraId="224CB69E">
      <w:pPr>
        <w:pStyle w:val="15"/>
        <w:spacing w:line="400" w:lineRule="exact"/>
        <w:ind w:firstLine="480" w:firstLineChars="200"/>
        <w:jc w:val="left"/>
        <w:rPr>
          <w:i w:val="0"/>
          <w:iCs w:val="0"/>
          <w:sz w:val="24"/>
          <w:szCs w:val="24"/>
        </w:rPr>
      </w:pPr>
      <w:bookmarkStart w:id="5" w:name="_Toc93397984"/>
      <w:bookmarkStart w:id="6" w:name="_Toc108257590"/>
      <w:bookmarkStart w:id="7" w:name="_Toc40761347"/>
      <w:bookmarkStart w:id="8" w:name="_Toc60130052"/>
      <w:bookmarkStart w:id="9" w:name="_Toc34703823"/>
      <w:bookmarkStart w:id="10" w:name="_Toc33775520"/>
      <w:bookmarkStart w:id="11" w:name="_Toc98731630"/>
      <w:bookmarkStart w:id="12" w:name="_Toc35742634"/>
      <w:bookmarkStart w:id="13" w:name="_Toc35599967"/>
      <w:bookmarkStart w:id="14" w:name="_Toc35107772"/>
      <w:bookmarkStart w:id="15" w:name="_Toc33953164"/>
      <w:bookmarkStart w:id="16" w:name="_Toc53570175"/>
      <w:bookmarkStart w:id="17" w:name="_Toc425276503"/>
      <w:bookmarkStart w:id="18" w:name="_Toc35222536"/>
      <w:bookmarkStart w:id="19" w:name="_Toc108260365"/>
      <w:bookmarkStart w:id="20" w:name="_Toc35071897"/>
      <w:bookmarkStart w:id="21" w:name="_Toc3785513"/>
      <w:bookmarkStart w:id="22" w:name="_Toc36146204"/>
      <w:bookmarkStart w:id="23" w:name="_Toc53335577"/>
      <w:bookmarkStart w:id="24" w:name="_Toc35068743"/>
      <w:bookmarkStart w:id="25" w:name="_Toc87857945"/>
      <w:bookmarkStart w:id="26" w:name="_Toc3785637"/>
      <w:bookmarkStart w:id="27" w:name="_Toc108257397"/>
      <w:bookmarkStart w:id="28" w:name="_Toc3785461"/>
      <w:bookmarkStart w:id="29" w:name="_Toc36123671"/>
      <w:bookmarkStart w:id="30" w:name="_Toc34745149"/>
      <w:bookmarkStart w:id="31" w:name="_Toc34789935"/>
      <w:bookmarkStart w:id="32" w:name="_Toc54513051"/>
      <w:bookmarkStart w:id="33" w:name="_Toc108257116"/>
      <w:bookmarkStart w:id="34" w:name="_Toc35622007"/>
      <w:bookmarkStart w:id="35" w:name="_Toc93397582"/>
      <w:bookmarkStart w:id="36" w:name="_Toc108257466"/>
      <w:bookmarkStart w:id="37" w:name="_Toc35941127"/>
      <w:bookmarkStart w:id="38" w:name="_Toc105389203"/>
      <w:bookmarkStart w:id="39" w:name="_Toc98672988"/>
      <w:bookmarkStart w:id="40" w:name="_Toc3785675"/>
      <w:bookmarkStart w:id="41" w:name="_Toc34664278"/>
      <w:r>
        <w:rPr>
          <w:rFonts w:hint="eastAsia" w:ascii="宋体" w:hAnsi="宋体"/>
          <w:i w:val="0"/>
          <w:iCs w:val="0"/>
          <w:sz w:val="24"/>
          <w:szCs w:val="24"/>
          <w:u w:val="single"/>
        </w:rPr>
        <w:t xml:space="preserve"> 泉州师范学院保卫部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w:t>
      </w:r>
    </w:p>
    <w:p w14:paraId="2C44691B">
      <w:pPr>
        <w:spacing w:line="400" w:lineRule="exact"/>
        <w:ind w:firstLine="480" w:firstLineChars="200"/>
        <w:rPr>
          <w:rFonts w:ascii="宋体" w:hAnsi="宋体"/>
          <w:sz w:val="24"/>
        </w:rPr>
      </w:pPr>
      <w:r>
        <w:rPr>
          <w:rFonts w:hint="eastAsia" w:ascii="宋体" w:hAnsi="宋体"/>
          <w:sz w:val="24"/>
        </w:rPr>
        <w:t>一、项目基本情况</w:t>
      </w:r>
    </w:p>
    <w:p w14:paraId="5B395FE8">
      <w:pPr>
        <w:spacing w:line="360" w:lineRule="auto"/>
        <w:ind w:firstLine="480" w:firstLineChars="200"/>
        <w:rPr>
          <w:rFonts w:ascii="宋体" w:hAnsi="宋体"/>
          <w:bCs/>
          <w:sz w:val="24"/>
          <w:u w:val="single"/>
        </w:rPr>
      </w:pPr>
      <w:r>
        <w:rPr>
          <w:rFonts w:hint="eastAsia" w:ascii="宋体" w:hAnsi="宋体"/>
          <w:sz w:val="24"/>
        </w:rPr>
        <w:t>采购编号：</w:t>
      </w:r>
      <w:r>
        <w:rPr>
          <w:rFonts w:hint="eastAsia" w:ascii="宋体" w:hAnsi="宋体"/>
          <w:bCs/>
          <w:sz w:val="24"/>
          <w:u w:val="single"/>
        </w:rPr>
        <w:t xml:space="preserve">   </w:t>
      </w:r>
      <w:r>
        <w:rPr>
          <w:rFonts w:hint="eastAsia" w:ascii="仿宋" w:hAnsi="仿宋" w:eastAsia="仿宋"/>
          <w:bCs/>
          <w:sz w:val="30"/>
          <w:szCs w:val="30"/>
          <w:u w:val="single"/>
        </w:rPr>
        <w:t>QZSFXYBWB2024006</w:t>
      </w:r>
      <w:r>
        <w:rPr>
          <w:rFonts w:hint="eastAsia" w:ascii="宋体" w:hAnsi="宋体"/>
          <w:bCs/>
          <w:sz w:val="24"/>
          <w:u w:val="single"/>
        </w:rPr>
        <w:t xml:space="preserve">    </w:t>
      </w:r>
    </w:p>
    <w:p w14:paraId="7227C5EA">
      <w:pPr>
        <w:spacing w:line="360" w:lineRule="auto"/>
        <w:ind w:firstLine="480" w:firstLineChars="200"/>
        <w:rPr>
          <w:rFonts w:ascii="宋体" w:hAnsi="宋体"/>
          <w:sz w:val="24"/>
          <w:u w:val="single"/>
        </w:rPr>
      </w:pPr>
      <w:r>
        <w:rPr>
          <w:rFonts w:hint="eastAsia" w:ascii="宋体" w:hAnsi="宋体"/>
          <w:sz w:val="24"/>
        </w:rPr>
        <w:t>项目名称：</w:t>
      </w:r>
      <w:r>
        <w:rPr>
          <w:rFonts w:hint="eastAsia" w:ascii="宋体" w:hAnsi="宋体"/>
          <w:sz w:val="24"/>
          <w:u w:val="single"/>
        </w:rPr>
        <w:t>车辆违章监测系统</w:t>
      </w:r>
    </w:p>
    <w:p w14:paraId="3102C367">
      <w:pPr>
        <w:pStyle w:val="26"/>
        <w:spacing w:line="360" w:lineRule="auto"/>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93000元                  </w:t>
      </w:r>
    </w:p>
    <w:p w14:paraId="1E5136E4">
      <w:pPr>
        <w:spacing w:afterLines="50" w:line="440" w:lineRule="exact"/>
        <w:ind w:firstLine="480" w:firstLineChars="200"/>
        <w:outlineLvl w:val="0"/>
        <w:rPr>
          <w:rFonts w:ascii="宋体" w:hAnsi="宋体"/>
          <w:sz w:val="24"/>
        </w:rPr>
      </w:pPr>
      <w:bookmarkStart w:id="42" w:name="_Toc13469"/>
      <w:bookmarkStart w:id="43" w:name="_Toc26626"/>
      <w:bookmarkStart w:id="44" w:name="_Toc491700004"/>
      <w:r>
        <w:rPr>
          <w:rFonts w:hint="eastAsia" w:ascii="宋体" w:hAnsi="宋体"/>
          <w:sz w:val="24"/>
        </w:rPr>
        <w:t>采购需求</w:t>
      </w:r>
      <w:bookmarkEnd w:id="42"/>
      <w:bookmarkEnd w:id="43"/>
      <w:bookmarkEnd w:id="44"/>
      <w:r>
        <w:rPr>
          <w:rFonts w:hint="eastAsia" w:ascii="宋体" w:hAnsi="宋体"/>
          <w:sz w:val="24"/>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75DD1E21">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6BE847">
            <w:pPr>
              <w:pStyle w:val="14"/>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35AD651">
            <w:pPr>
              <w:pStyle w:val="14"/>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55AA20B">
            <w:pPr>
              <w:pStyle w:val="14"/>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CA86962">
            <w:pPr>
              <w:pStyle w:val="14"/>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0C09360">
            <w:pPr>
              <w:pStyle w:val="14"/>
              <w:widowControl/>
              <w:jc w:val="center"/>
              <w:rPr>
                <w:rFonts w:ascii="宋体" w:hAnsi="宋体"/>
                <w:b/>
                <w:bCs/>
              </w:rPr>
            </w:pPr>
            <w:r>
              <w:rPr>
                <w:rFonts w:hint="eastAsia" w:ascii="宋体" w:hAnsi="宋体"/>
                <w:b/>
                <w:bCs/>
              </w:rPr>
              <w:t>询价内容及要求</w:t>
            </w:r>
          </w:p>
        </w:tc>
      </w:tr>
      <w:tr w14:paraId="468722D2">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6DD8744">
            <w:pPr>
              <w:pStyle w:val="14"/>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7C8AF8C2">
            <w:pPr>
              <w:pStyle w:val="14"/>
              <w:widowControl/>
              <w:jc w:val="center"/>
              <w:rPr>
                <w:rFonts w:ascii="宋体" w:hAnsi="宋体"/>
                <w:sz w:val="28"/>
                <w:szCs w:val="28"/>
              </w:rPr>
            </w:pPr>
            <w:r>
              <w:rPr>
                <w:rFonts w:hint="eastAsia" w:ascii="宋体" w:hAnsi="宋体"/>
              </w:rPr>
              <w:t>车辆违章监测系统</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004113F5">
            <w:pPr>
              <w:pStyle w:val="14"/>
              <w:widowControl/>
              <w:jc w:val="center"/>
              <w:rPr>
                <w:rFonts w:ascii="宋体" w:hAnsi="宋体"/>
              </w:rPr>
            </w:pPr>
            <w:r>
              <w:rPr>
                <w:rFonts w:hint="eastAsia" w:ascii="宋体" w:hAnsi="宋体"/>
              </w:rPr>
              <w:t>一套</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7D1486FB">
            <w:pPr>
              <w:pStyle w:val="14"/>
              <w:widowControl/>
              <w:jc w:val="center"/>
              <w:rPr>
                <w:rFonts w:ascii="宋体" w:hAnsi="宋体"/>
              </w:rPr>
            </w:pPr>
            <w:r>
              <w:rPr>
                <w:rFonts w:hint="eastAsia" w:ascii="宋体" w:hAnsi="宋体"/>
              </w:rPr>
              <w:t>93000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3788C814">
            <w:pPr>
              <w:pStyle w:val="14"/>
              <w:widowControl/>
              <w:jc w:val="center"/>
              <w:rPr>
                <w:rFonts w:ascii="宋体" w:hAnsi="宋体"/>
              </w:rPr>
            </w:pPr>
            <w:r>
              <w:rPr>
                <w:rFonts w:hint="eastAsia" w:ascii="宋体" w:hAnsi="宋体"/>
              </w:rPr>
              <w:t>详见询价文件第三部分要求</w:t>
            </w:r>
          </w:p>
        </w:tc>
      </w:tr>
    </w:tbl>
    <w:p w14:paraId="58613011">
      <w:pPr>
        <w:spacing w:line="360" w:lineRule="auto"/>
        <w:ind w:firstLine="480" w:firstLineChars="200"/>
        <w:rPr>
          <w:rFonts w:ascii="宋体" w:hAnsi="宋体"/>
          <w:sz w:val="24"/>
        </w:rPr>
      </w:pPr>
      <w:r>
        <w:rPr>
          <w:rFonts w:hint="eastAsia" w:ascii="宋体" w:hAnsi="宋体"/>
          <w:sz w:val="24"/>
        </w:rPr>
        <w:t>注：1、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1E262D20">
      <w:pPr>
        <w:widowControl/>
        <w:spacing w:line="360" w:lineRule="auto"/>
        <w:ind w:firstLine="482"/>
        <w:jc w:val="left"/>
        <w:rPr>
          <w:rFonts w:ascii="宋体" w:hAnsi="宋体" w:cs="宋体"/>
          <w:kern w:val="0"/>
          <w:sz w:val="24"/>
          <w:shd w:val="clear" w:color="auto" w:fill="FFFFFF"/>
        </w:rPr>
      </w:pPr>
      <w:r>
        <w:rPr>
          <w:rFonts w:hint="eastAsia" w:ascii="宋体" w:hAnsi="宋体" w:cs="宋体"/>
          <w:kern w:val="0"/>
          <w:sz w:val="24"/>
          <w:shd w:val="clear" w:color="auto" w:fill="FFFFFF"/>
        </w:rPr>
        <w:t>2、本项目各组成部分必须是完整的、全新的、功能齐全的，达到国家或行业规定的标准；符合国家质量检测标准的，符合招标文件中的规格型号及配置要求的货物(包括零部件)，对于系统运行和安装所必需的部件，即使本合同附件未列出或数目不足，乙方仍须在执行合同时补足，所需费用由乙方承担。若未能实现以上功能，采购人有权终止协议</w:t>
      </w:r>
      <w:r>
        <w:rPr>
          <w:rFonts w:ascii="宋体" w:hAnsi="宋体" w:cs="宋体"/>
          <w:kern w:val="0"/>
          <w:sz w:val="24"/>
          <w:shd w:val="clear" w:color="auto" w:fill="FFFFFF"/>
        </w:rPr>
        <w:t>,</w:t>
      </w:r>
      <w:r>
        <w:rPr>
          <w:rFonts w:hint="eastAsia" w:ascii="宋体" w:hAnsi="宋体" w:cs="宋体"/>
          <w:kern w:val="0"/>
          <w:sz w:val="24"/>
          <w:shd w:val="clear" w:color="auto" w:fill="FFFFFF"/>
        </w:rPr>
        <w:t>并由成交供应商承担相关责任。</w:t>
      </w:r>
    </w:p>
    <w:p w14:paraId="0CB3963F">
      <w:pPr>
        <w:pStyle w:val="26"/>
        <w:spacing w:line="360" w:lineRule="auto"/>
        <w:ind w:firstLine="482"/>
        <w:rPr>
          <w:rFonts w:ascii="宋体" w:hAnsi="宋体" w:eastAsia="宋体" w:cs="宋体"/>
          <w:color w:val="auto"/>
          <w:shd w:val="clear" w:color="auto" w:fill="FFFFFF"/>
        </w:rPr>
      </w:pPr>
      <w:r>
        <w:rPr>
          <w:rFonts w:hint="eastAsia" w:ascii="宋体" w:hAnsi="宋体" w:eastAsia="宋体" w:cs="宋体"/>
          <w:color w:val="auto"/>
          <w:shd w:val="clear" w:color="auto" w:fill="FFFFFF"/>
        </w:rPr>
        <w:t>3、本次采购货物，自合同签订之日起30个日历日内完成安装和调试，试运行时间为一个月。</w:t>
      </w:r>
    </w:p>
    <w:p w14:paraId="2C755C99">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1DB8EF77">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2666DADD">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67270815">
      <w:pPr>
        <w:spacing w:line="360" w:lineRule="auto"/>
        <w:ind w:firstLine="480" w:firstLineChars="200"/>
        <w:rPr>
          <w:rFonts w:hint="eastAsia" w:ascii="宋体" w:hAnsi="宋体"/>
          <w:sz w:val="24"/>
        </w:rPr>
      </w:pPr>
      <w:r>
        <w:rPr>
          <w:rFonts w:hint="eastAsia" w:ascii="宋体" w:hAnsi="宋体"/>
          <w:sz w:val="24"/>
        </w:rPr>
        <w:t>三、提交报价响应文件截止时间</w:t>
      </w:r>
      <w:r>
        <w:rPr>
          <w:rFonts w:hint="eastAsia" w:ascii="宋体" w:hAnsi="宋体"/>
          <w:sz w:val="24"/>
          <w:u w:val="single"/>
        </w:rPr>
        <w:t xml:space="preserve"> 2024 </w:t>
      </w:r>
      <w:r>
        <w:rPr>
          <w:rFonts w:hint="eastAsia" w:ascii="宋体" w:hAnsi="宋体"/>
          <w:sz w:val="24"/>
        </w:rPr>
        <w:t>年</w:t>
      </w:r>
      <w:r>
        <w:rPr>
          <w:rFonts w:hint="eastAsia" w:ascii="宋体" w:hAnsi="宋体"/>
          <w:sz w:val="24"/>
          <w:u w:val="single"/>
        </w:rPr>
        <w:t xml:space="preserve"> 9 </w:t>
      </w:r>
      <w:r>
        <w:rPr>
          <w:rFonts w:hint="eastAsia" w:ascii="宋体" w:hAnsi="宋体"/>
          <w:sz w:val="24"/>
        </w:rPr>
        <w:t>月</w:t>
      </w:r>
      <w:r>
        <w:rPr>
          <w:rFonts w:hint="eastAsia" w:ascii="宋体" w:hAnsi="宋体"/>
          <w:sz w:val="24"/>
          <w:u w:val="single"/>
        </w:rPr>
        <w:t>1</w:t>
      </w:r>
      <w:r>
        <w:rPr>
          <w:rFonts w:hint="eastAsia" w:ascii="宋体" w:hAnsi="宋体"/>
          <w:sz w:val="24"/>
          <w:u w:val="single"/>
          <w:lang w:val="en-US" w:eastAsia="zh-CN"/>
        </w:rPr>
        <w:t>3</w:t>
      </w:r>
      <w:r>
        <w:rPr>
          <w:rFonts w:hint="eastAsia" w:ascii="宋体" w:hAnsi="宋体"/>
          <w:sz w:val="24"/>
        </w:rPr>
        <w:t>日</w:t>
      </w:r>
      <w:r>
        <w:rPr>
          <w:rFonts w:hint="eastAsia" w:ascii="宋体" w:hAnsi="宋体"/>
          <w:sz w:val="24"/>
          <w:u w:val="single"/>
        </w:rPr>
        <w:t xml:space="preserve"> </w:t>
      </w:r>
      <w:r>
        <w:rPr>
          <w:rFonts w:hint="eastAsia" w:ascii="宋体" w:hAnsi="宋体"/>
          <w:sz w:val="24"/>
          <w:u w:val="single"/>
          <w:lang w:val="en-US" w:eastAsia="zh-CN"/>
        </w:rPr>
        <w:t>9</w:t>
      </w:r>
      <w:r>
        <w:rPr>
          <w:rFonts w:hint="eastAsia" w:ascii="宋体" w:hAnsi="宋体"/>
          <w:sz w:val="24"/>
          <w:u w:val="single"/>
        </w:rPr>
        <w:t>:</w:t>
      </w:r>
      <w:r>
        <w:rPr>
          <w:rFonts w:hint="eastAsia" w:ascii="宋体" w:hAnsi="宋体"/>
          <w:sz w:val="24"/>
          <w:u w:val="single"/>
          <w:lang w:val="en-US" w:eastAsia="zh-CN"/>
        </w:rPr>
        <w:t>3</w:t>
      </w:r>
      <w:bookmarkStart w:id="94" w:name="_GoBack"/>
      <w:bookmarkEnd w:id="94"/>
      <w:r>
        <w:rPr>
          <w:rFonts w:hint="eastAsia" w:ascii="宋体" w:hAnsi="宋体"/>
          <w:sz w:val="24"/>
          <w:u w:val="single"/>
        </w:rPr>
        <w:t>0</w:t>
      </w:r>
      <w:r>
        <w:rPr>
          <w:rFonts w:hint="eastAsia" w:ascii="宋体" w:hAnsi="宋体"/>
          <w:sz w:val="24"/>
        </w:rPr>
        <w:t>时</w:t>
      </w:r>
      <w:r>
        <w:rPr>
          <w:rFonts w:ascii="宋体" w:hAnsi="宋体"/>
          <w:sz w:val="24"/>
        </w:rPr>
        <w:t>(</w:t>
      </w:r>
      <w:r>
        <w:rPr>
          <w:rFonts w:hint="eastAsia" w:ascii="宋体" w:hAnsi="宋体"/>
          <w:sz w:val="24"/>
        </w:rPr>
        <w:t>北京时间</w:t>
      </w:r>
      <w:r>
        <w:rPr>
          <w:rFonts w:ascii="宋体" w:hAnsi="宋体"/>
          <w:sz w:val="24"/>
        </w:rPr>
        <w:t>)</w:t>
      </w:r>
      <w:r>
        <w:rPr>
          <w:rFonts w:hint="eastAsia" w:ascii="宋体" w:hAnsi="宋体"/>
          <w:sz w:val="24"/>
        </w:rPr>
        <w:t>。</w:t>
      </w:r>
    </w:p>
    <w:p w14:paraId="0D506522">
      <w:pPr>
        <w:spacing w:line="360" w:lineRule="auto"/>
        <w:ind w:firstLine="480" w:firstLineChars="200"/>
        <w:rPr>
          <w:rFonts w:ascii="宋体" w:hAnsi="宋体"/>
          <w:sz w:val="24"/>
        </w:rPr>
      </w:pPr>
      <w:r>
        <w:rPr>
          <w:rFonts w:hint="eastAsia" w:ascii="宋体" w:hAnsi="宋体"/>
          <w:sz w:val="24"/>
        </w:rPr>
        <w:t>四、询价时间：</w:t>
      </w:r>
      <w:r>
        <w:rPr>
          <w:rFonts w:hint="eastAsia" w:ascii="宋体" w:hAnsi="宋体"/>
          <w:sz w:val="24"/>
          <w:u w:val="single"/>
        </w:rPr>
        <w:t xml:space="preserve">  2024 年 9 月13日 9:30时(</w:t>
      </w:r>
      <w:r>
        <w:rPr>
          <w:rFonts w:hint="eastAsia" w:ascii="宋体" w:hAnsi="宋体"/>
          <w:sz w:val="24"/>
        </w:rPr>
        <w:t>北京时间)。</w:t>
      </w:r>
    </w:p>
    <w:p w14:paraId="095E6F04">
      <w:pPr>
        <w:widowControl/>
        <w:spacing w:line="400" w:lineRule="exact"/>
        <w:ind w:firstLine="480" w:firstLineChars="200"/>
        <w:rPr>
          <w:rFonts w:ascii="宋体" w:hAnsi="宋体"/>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泉州师范学院行政楼103室</w:t>
      </w:r>
    </w:p>
    <w:p w14:paraId="0D3665BF">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sz w:val="24"/>
          <w:u w:val="single"/>
        </w:rPr>
        <w:t xml:space="preserve"> 吴老师 </w:t>
      </w:r>
      <w:r>
        <w:rPr>
          <w:rFonts w:hint="eastAsia" w:ascii="宋体" w:hAnsi="宋体"/>
          <w:sz w:val="24"/>
        </w:rPr>
        <w:t>，联系电话：</w:t>
      </w:r>
      <w:r>
        <w:rPr>
          <w:rFonts w:hint="eastAsia" w:ascii="宋体" w:hAnsi="宋体" w:cs="宋体"/>
          <w:sz w:val="24"/>
          <w:u w:val="single"/>
        </w:rPr>
        <w:t xml:space="preserve"> 0595-22910023 </w:t>
      </w:r>
      <w:r>
        <w:rPr>
          <w:rFonts w:hint="eastAsia" w:ascii="宋体" w:hAnsi="宋体" w:cs="宋体"/>
          <w:sz w:val="24"/>
          <w:lang w:val="zh-CN"/>
        </w:rPr>
        <w:t>。</w:t>
      </w:r>
    </w:p>
    <w:p w14:paraId="36DA000A">
      <w:pPr>
        <w:pStyle w:val="17"/>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6C79D73E">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2CC81B7D">
      <w:pPr>
        <w:spacing w:beforeLines="50"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4126"/>
      <w:bookmarkStart w:id="46" w:name="_Toc7302"/>
      <w:r>
        <w:rPr>
          <w:rFonts w:hint="eastAsia" w:ascii="宋体" w:hAnsi="宋体"/>
          <w:b/>
          <w:sz w:val="36"/>
          <w:szCs w:val="36"/>
        </w:rPr>
        <w:t>第二部分  报价供应商须知</w:t>
      </w:r>
      <w:bookmarkEnd w:id="45"/>
      <w:bookmarkEnd w:id="46"/>
    </w:p>
    <w:p w14:paraId="74F219E6">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7A24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94AB65D">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242B976F">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16E8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1872F70A">
            <w:pPr>
              <w:spacing w:line="440" w:lineRule="exact"/>
              <w:jc w:val="center"/>
              <w:rPr>
                <w:rFonts w:ascii="宋体" w:hAnsi="宋体"/>
                <w:b/>
                <w:sz w:val="24"/>
              </w:rPr>
            </w:pPr>
            <w:r>
              <w:rPr>
                <w:rFonts w:hint="eastAsia" w:ascii="宋体" w:hAnsi="宋体"/>
                <w:b/>
                <w:sz w:val="24"/>
              </w:rPr>
              <w:t>1</w:t>
            </w:r>
          </w:p>
        </w:tc>
        <w:tc>
          <w:tcPr>
            <w:tcW w:w="8951" w:type="dxa"/>
            <w:vAlign w:val="center"/>
          </w:tcPr>
          <w:p w14:paraId="22C470FE">
            <w:pPr>
              <w:pStyle w:val="17"/>
              <w:spacing w:after="0" w:line="440" w:lineRule="exact"/>
              <w:ind w:firstLine="0" w:firstLineChars="0"/>
              <w:rPr>
                <w:rFonts w:ascii="宋体" w:hAnsi="宋体"/>
                <w:sz w:val="24"/>
              </w:rPr>
            </w:pPr>
            <w:r>
              <w:rPr>
                <w:rFonts w:hint="eastAsia" w:ascii="宋体" w:hAnsi="宋体"/>
                <w:sz w:val="24"/>
              </w:rPr>
              <w:t>泉州师范学院保卫部</w:t>
            </w:r>
          </w:p>
          <w:p w14:paraId="07154356">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7B9E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D46E6AE">
            <w:pPr>
              <w:spacing w:line="440" w:lineRule="exact"/>
              <w:jc w:val="center"/>
              <w:rPr>
                <w:rFonts w:ascii="宋体" w:hAnsi="宋体"/>
                <w:b/>
                <w:sz w:val="24"/>
              </w:rPr>
            </w:pPr>
            <w:r>
              <w:rPr>
                <w:rFonts w:hint="eastAsia" w:ascii="宋体" w:hAnsi="宋体"/>
                <w:b/>
                <w:sz w:val="24"/>
              </w:rPr>
              <w:t>2</w:t>
            </w:r>
          </w:p>
        </w:tc>
        <w:tc>
          <w:tcPr>
            <w:tcW w:w="8951" w:type="dxa"/>
            <w:vAlign w:val="center"/>
          </w:tcPr>
          <w:p w14:paraId="156903A4">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09EAB577">
            <w:pPr>
              <w:pStyle w:val="17"/>
              <w:spacing w:after="0" w:line="360" w:lineRule="auto"/>
              <w:ind w:firstLine="0" w:firstLineChars="0"/>
              <w:rPr>
                <w:rFonts w:ascii="宋体" w:hAnsi="宋体"/>
                <w:sz w:val="24"/>
              </w:rPr>
            </w:pPr>
            <w:r>
              <w:rPr>
                <w:rFonts w:hint="eastAsia" w:ascii="宋体" w:hAnsi="宋体"/>
                <w:sz w:val="24"/>
              </w:rPr>
              <w:t>1、合格有效的营业执照副本复印件；</w:t>
            </w:r>
          </w:p>
          <w:p w14:paraId="255A9A17">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7CBD9485">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3CE0A3F0">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60FF3B28">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5868035B">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42BC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8832C3D">
            <w:pPr>
              <w:spacing w:line="440" w:lineRule="exact"/>
              <w:jc w:val="center"/>
              <w:rPr>
                <w:rFonts w:ascii="宋体" w:hAnsi="宋体"/>
                <w:b/>
                <w:sz w:val="24"/>
              </w:rPr>
            </w:pPr>
            <w:r>
              <w:rPr>
                <w:rFonts w:hint="eastAsia" w:ascii="宋体" w:hAnsi="宋体"/>
                <w:b/>
                <w:sz w:val="24"/>
              </w:rPr>
              <w:t>3</w:t>
            </w:r>
          </w:p>
        </w:tc>
        <w:tc>
          <w:tcPr>
            <w:tcW w:w="8951" w:type="dxa"/>
            <w:vAlign w:val="center"/>
          </w:tcPr>
          <w:p w14:paraId="2EDECFA3">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6E75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EB18D62">
            <w:pPr>
              <w:spacing w:line="440" w:lineRule="exact"/>
              <w:jc w:val="center"/>
              <w:rPr>
                <w:rFonts w:ascii="宋体" w:hAnsi="宋体"/>
                <w:b/>
                <w:sz w:val="24"/>
              </w:rPr>
            </w:pPr>
            <w:r>
              <w:rPr>
                <w:rFonts w:hint="eastAsia" w:ascii="宋体" w:hAnsi="宋体"/>
                <w:b/>
                <w:sz w:val="24"/>
              </w:rPr>
              <w:t>4</w:t>
            </w:r>
          </w:p>
        </w:tc>
        <w:tc>
          <w:tcPr>
            <w:tcW w:w="8951" w:type="dxa"/>
            <w:vAlign w:val="center"/>
          </w:tcPr>
          <w:p w14:paraId="160BECB4">
            <w:pPr>
              <w:spacing w:line="440" w:lineRule="exact"/>
              <w:rPr>
                <w:rFonts w:ascii="宋体" w:hAnsi="宋体"/>
                <w:sz w:val="24"/>
              </w:rPr>
            </w:pPr>
            <w:r>
              <w:rPr>
                <w:rFonts w:hint="eastAsia" w:ascii="宋体" w:hAnsi="宋体"/>
                <w:b/>
                <w:bCs/>
                <w:sz w:val="24"/>
              </w:rPr>
              <w:t>履约保证金：无。</w:t>
            </w:r>
          </w:p>
        </w:tc>
      </w:tr>
      <w:tr w14:paraId="7E95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DD77B45">
            <w:pPr>
              <w:spacing w:line="440" w:lineRule="exact"/>
              <w:jc w:val="center"/>
              <w:rPr>
                <w:rFonts w:ascii="宋体" w:hAnsi="宋体"/>
                <w:b/>
                <w:sz w:val="24"/>
              </w:rPr>
            </w:pPr>
            <w:r>
              <w:rPr>
                <w:rFonts w:hint="eastAsia" w:ascii="宋体" w:hAnsi="宋体"/>
                <w:b/>
                <w:sz w:val="24"/>
              </w:rPr>
              <w:t>5</w:t>
            </w:r>
          </w:p>
        </w:tc>
        <w:tc>
          <w:tcPr>
            <w:tcW w:w="8951" w:type="dxa"/>
            <w:vAlign w:val="center"/>
          </w:tcPr>
          <w:p w14:paraId="4971C8C1">
            <w:pPr>
              <w:spacing w:line="440" w:lineRule="exact"/>
              <w:rPr>
                <w:rFonts w:ascii="宋体" w:hAnsi="宋体"/>
                <w:sz w:val="24"/>
              </w:rPr>
            </w:pPr>
            <w:r>
              <w:rPr>
                <w:rFonts w:hint="eastAsia" w:ascii="宋体" w:hAnsi="宋体"/>
                <w:sz w:val="24"/>
              </w:rPr>
              <w:t>报价有效期：报价文件自评审之日起，报价有效期为90天。</w:t>
            </w:r>
          </w:p>
        </w:tc>
      </w:tr>
      <w:tr w14:paraId="12A8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4CA9F4C">
            <w:pPr>
              <w:spacing w:line="440" w:lineRule="exact"/>
              <w:jc w:val="center"/>
              <w:rPr>
                <w:rFonts w:ascii="宋体" w:hAnsi="宋体"/>
                <w:b/>
                <w:sz w:val="24"/>
              </w:rPr>
            </w:pPr>
            <w:r>
              <w:rPr>
                <w:rFonts w:hint="eastAsia" w:ascii="宋体" w:hAnsi="宋体"/>
                <w:b/>
                <w:sz w:val="24"/>
              </w:rPr>
              <w:t>6</w:t>
            </w:r>
          </w:p>
        </w:tc>
        <w:tc>
          <w:tcPr>
            <w:tcW w:w="8951" w:type="dxa"/>
            <w:vAlign w:val="center"/>
          </w:tcPr>
          <w:p w14:paraId="5373908C">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134D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EE0EEE9">
            <w:pPr>
              <w:spacing w:line="440" w:lineRule="exact"/>
              <w:jc w:val="center"/>
              <w:rPr>
                <w:rFonts w:ascii="宋体" w:hAnsi="宋体"/>
                <w:b/>
                <w:sz w:val="24"/>
              </w:rPr>
            </w:pPr>
            <w:r>
              <w:rPr>
                <w:rFonts w:hint="eastAsia" w:ascii="宋体" w:hAnsi="宋体"/>
                <w:b/>
                <w:sz w:val="24"/>
              </w:rPr>
              <w:t>7</w:t>
            </w:r>
          </w:p>
        </w:tc>
        <w:tc>
          <w:tcPr>
            <w:tcW w:w="8951" w:type="dxa"/>
            <w:vAlign w:val="center"/>
          </w:tcPr>
          <w:p w14:paraId="4E424209">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4C04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17050AD2">
            <w:pPr>
              <w:spacing w:line="440" w:lineRule="exact"/>
              <w:jc w:val="center"/>
              <w:rPr>
                <w:rFonts w:ascii="宋体" w:hAnsi="宋体"/>
                <w:b/>
                <w:sz w:val="24"/>
              </w:rPr>
            </w:pPr>
            <w:r>
              <w:rPr>
                <w:rFonts w:hint="eastAsia" w:ascii="宋体" w:hAnsi="宋体"/>
                <w:b/>
                <w:sz w:val="24"/>
              </w:rPr>
              <w:t>8</w:t>
            </w:r>
          </w:p>
        </w:tc>
        <w:tc>
          <w:tcPr>
            <w:tcW w:w="8951" w:type="dxa"/>
            <w:vAlign w:val="center"/>
          </w:tcPr>
          <w:p w14:paraId="3443C6AA">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04A6B475">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3D41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45CDB59">
            <w:pPr>
              <w:spacing w:line="440" w:lineRule="exact"/>
              <w:jc w:val="center"/>
              <w:rPr>
                <w:rFonts w:ascii="宋体" w:hAnsi="宋体"/>
                <w:b/>
                <w:sz w:val="24"/>
              </w:rPr>
            </w:pPr>
            <w:r>
              <w:rPr>
                <w:rFonts w:hint="eastAsia" w:ascii="宋体" w:hAnsi="宋体"/>
                <w:b/>
                <w:sz w:val="24"/>
              </w:rPr>
              <w:t>9</w:t>
            </w:r>
          </w:p>
        </w:tc>
        <w:tc>
          <w:tcPr>
            <w:tcW w:w="8951" w:type="dxa"/>
            <w:vAlign w:val="center"/>
          </w:tcPr>
          <w:p w14:paraId="0962222E">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624C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64FDF5A">
            <w:pPr>
              <w:spacing w:line="440" w:lineRule="exact"/>
              <w:jc w:val="center"/>
              <w:rPr>
                <w:rFonts w:ascii="宋体" w:hAnsi="宋体"/>
                <w:b/>
                <w:sz w:val="24"/>
              </w:rPr>
            </w:pPr>
            <w:r>
              <w:rPr>
                <w:rFonts w:hint="eastAsia" w:ascii="宋体" w:hAnsi="宋体"/>
                <w:b/>
                <w:sz w:val="24"/>
              </w:rPr>
              <w:t>10</w:t>
            </w:r>
          </w:p>
        </w:tc>
        <w:tc>
          <w:tcPr>
            <w:tcW w:w="8951" w:type="dxa"/>
            <w:vAlign w:val="center"/>
          </w:tcPr>
          <w:p w14:paraId="69B000CD">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564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3E7A19C">
            <w:pPr>
              <w:spacing w:line="440" w:lineRule="exact"/>
              <w:jc w:val="center"/>
              <w:rPr>
                <w:rFonts w:ascii="宋体" w:hAnsi="宋体"/>
                <w:b/>
                <w:sz w:val="24"/>
              </w:rPr>
            </w:pPr>
            <w:r>
              <w:rPr>
                <w:rFonts w:hint="eastAsia" w:ascii="宋体" w:hAnsi="宋体"/>
                <w:b/>
                <w:sz w:val="24"/>
              </w:rPr>
              <w:t>11</w:t>
            </w:r>
          </w:p>
        </w:tc>
        <w:tc>
          <w:tcPr>
            <w:tcW w:w="8951" w:type="dxa"/>
            <w:vAlign w:val="center"/>
          </w:tcPr>
          <w:p w14:paraId="6A6D603A">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7C98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4723FB1">
            <w:pPr>
              <w:spacing w:line="440" w:lineRule="exact"/>
              <w:jc w:val="center"/>
              <w:rPr>
                <w:rFonts w:ascii="宋体" w:hAnsi="宋体"/>
                <w:b/>
                <w:sz w:val="24"/>
              </w:rPr>
            </w:pPr>
            <w:r>
              <w:rPr>
                <w:rFonts w:hint="eastAsia" w:ascii="宋体" w:hAnsi="宋体"/>
                <w:b/>
                <w:sz w:val="24"/>
              </w:rPr>
              <w:t>12</w:t>
            </w:r>
          </w:p>
        </w:tc>
        <w:tc>
          <w:tcPr>
            <w:tcW w:w="8951" w:type="dxa"/>
            <w:vAlign w:val="center"/>
          </w:tcPr>
          <w:p w14:paraId="1C4E383C">
            <w:pPr>
              <w:spacing w:line="440" w:lineRule="exact"/>
              <w:rPr>
                <w:rFonts w:ascii="宋体" w:hAnsi="宋体"/>
                <w:b/>
                <w:sz w:val="24"/>
              </w:rPr>
            </w:pPr>
            <w:r>
              <w:rPr>
                <w:rFonts w:hint="eastAsia" w:ascii="宋体" w:hAnsi="宋体"/>
                <w:b/>
                <w:bCs/>
                <w:sz w:val="24"/>
              </w:rPr>
              <w:t>出现下列情形之一的，本次询价采购应予废标：</w:t>
            </w:r>
          </w:p>
          <w:p w14:paraId="2CB7EAE7">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187AA7F9">
            <w:pPr>
              <w:spacing w:line="440" w:lineRule="exact"/>
              <w:rPr>
                <w:rFonts w:ascii="宋体" w:hAnsi="宋体"/>
                <w:sz w:val="24"/>
              </w:rPr>
            </w:pPr>
            <w:r>
              <w:rPr>
                <w:rFonts w:hint="eastAsia" w:ascii="宋体" w:hAnsi="宋体"/>
                <w:bCs/>
                <w:sz w:val="24"/>
              </w:rPr>
              <w:t>2.出现影响采购公正的违法、违规行为的；</w:t>
            </w:r>
          </w:p>
          <w:p w14:paraId="1A5313BD">
            <w:pPr>
              <w:spacing w:line="440" w:lineRule="exact"/>
              <w:rPr>
                <w:rFonts w:ascii="宋体" w:hAnsi="宋体"/>
                <w:sz w:val="24"/>
              </w:rPr>
            </w:pPr>
            <w:r>
              <w:rPr>
                <w:rFonts w:hint="eastAsia" w:ascii="宋体" w:hAnsi="宋体"/>
                <w:bCs/>
                <w:sz w:val="24"/>
              </w:rPr>
              <w:t>3.报价供应商的报价均超过了采购预算，采购人不能支付的；</w:t>
            </w:r>
          </w:p>
          <w:p w14:paraId="1D8938BA">
            <w:pPr>
              <w:spacing w:line="440" w:lineRule="exact"/>
              <w:rPr>
                <w:rFonts w:ascii="宋体" w:hAnsi="宋体"/>
                <w:bCs/>
                <w:sz w:val="24"/>
              </w:rPr>
            </w:pPr>
            <w:r>
              <w:rPr>
                <w:rFonts w:hint="eastAsia" w:ascii="宋体" w:hAnsi="宋体"/>
                <w:bCs/>
                <w:sz w:val="24"/>
              </w:rPr>
              <w:t>4.因重大变故，采购任务取消的。</w:t>
            </w:r>
          </w:p>
        </w:tc>
      </w:tr>
      <w:tr w14:paraId="4C66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FDB2026">
            <w:pPr>
              <w:spacing w:line="440" w:lineRule="exact"/>
              <w:jc w:val="center"/>
              <w:rPr>
                <w:b/>
                <w:sz w:val="24"/>
              </w:rPr>
            </w:pPr>
            <w:r>
              <w:rPr>
                <w:rFonts w:hint="eastAsia"/>
                <w:b/>
                <w:sz w:val="24"/>
              </w:rPr>
              <w:t>13</w:t>
            </w:r>
          </w:p>
        </w:tc>
        <w:tc>
          <w:tcPr>
            <w:tcW w:w="8951" w:type="dxa"/>
            <w:vAlign w:val="center"/>
          </w:tcPr>
          <w:p w14:paraId="48904F86">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086AC7C0">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4C78B6CA">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4E75A654">
            <w:pPr>
              <w:spacing w:line="440" w:lineRule="exact"/>
              <w:rPr>
                <w:rFonts w:ascii="宋体" w:hAnsi="宋体"/>
                <w:bCs/>
                <w:sz w:val="24"/>
              </w:rPr>
            </w:pPr>
            <w:r>
              <w:rPr>
                <w:rFonts w:hint="eastAsia" w:ascii="宋体" w:hAnsi="宋体"/>
                <w:bCs/>
                <w:sz w:val="24"/>
              </w:rPr>
              <w:t>3.报价超过最高限价的；</w:t>
            </w:r>
          </w:p>
          <w:p w14:paraId="65207AF4">
            <w:pPr>
              <w:spacing w:line="440" w:lineRule="exact"/>
              <w:rPr>
                <w:rFonts w:ascii="宋体" w:hAnsi="宋体"/>
                <w:bCs/>
                <w:sz w:val="24"/>
              </w:rPr>
            </w:pPr>
            <w:r>
              <w:rPr>
                <w:rFonts w:hint="eastAsia" w:ascii="宋体" w:hAnsi="宋体"/>
                <w:bCs/>
                <w:sz w:val="24"/>
              </w:rPr>
              <w:t>4.提交的是可选择性报价的；</w:t>
            </w:r>
          </w:p>
          <w:p w14:paraId="5F186B60">
            <w:pPr>
              <w:spacing w:line="440" w:lineRule="exact"/>
              <w:rPr>
                <w:rFonts w:ascii="宋体" w:hAnsi="宋体"/>
                <w:bCs/>
                <w:sz w:val="24"/>
              </w:rPr>
            </w:pPr>
            <w:r>
              <w:rPr>
                <w:rFonts w:hint="eastAsia" w:ascii="宋体" w:hAnsi="宋体"/>
                <w:bCs/>
                <w:sz w:val="24"/>
              </w:rPr>
              <w:t>5.报价内容与询价内容及技术要求有不满足的；</w:t>
            </w:r>
          </w:p>
          <w:p w14:paraId="55E7A4AF">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7A842958">
            <w:pPr>
              <w:spacing w:line="440" w:lineRule="exact"/>
              <w:rPr>
                <w:rFonts w:ascii="宋体" w:hAnsi="宋体"/>
                <w:bCs/>
                <w:sz w:val="24"/>
              </w:rPr>
            </w:pPr>
            <w:r>
              <w:rPr>
                <w:rFonts w:hint="eastAsia" w:ascii="宋体" w:hAnsi="宋体"/>
                <w:bCs/>
                <w:sz w:val="24"/>
              </w:rPr>
              <w:t>7.报价有严重缺漏项目的；</w:t>
            </w:r>
          </w:p>
          <w:p w14:paraId="0E959E80">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471E37E9">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5CD9E003">
      <w:pPr>
        <w:pStyle w:val="2"/>
        <w:spacing w:before="120" w:after="120" w:line="440" w:lineRule="exact"/>
        <w:rPr>
          <w:rFonts w:ascii="宋体" w:hAnsi="宋体" w:eastAsia="宋体"/>
          <w:sz w:val="36"/>
          <w:szCs w:val="36"/>
        </w:rPr>
        <w:sectPr>
          <w:footerReference r:id="rId10" w:type="first"/>
          <w:footerReference r:id="rId9" w:type="default"/>
          <w:pgSz w:w="11906" w:h="16838"/>
          <w:pgMar w:top="1134" w:right="1134" w:bottom="851" w:left="1247" w:header="567" w:footer="567" w:gutter="0"/>
          <w:cols w:space="720" w:num="1"/>
          <w:docGrid w:type="lines" w:linePitch="312" w:charSpace="0"/>
        </w:sectPr>
      </w:pPr>
      <w:bookmarkStart w:id="47" w:name="_Toc5918"/>
      <w:bookmarkStart w:id="48" w:name="_Toc4338"/>
      <w:bookmarkStart w:id="49" w:name="_Toc12454"/>
    </w:p>
    <w:bookmarkEnd w:id="47"/>
    <w:bookmarkEnd w:id="48"/>
    <w:bookmarkEnd w:id="49"/>
    <w:p w14:paraId="09B228AA">
      <w:pPr>
        <w:pStyle w:val="26"/>
        <w:jc w:val="center"/>
        <w:rPr>
          <w:rFonts w:ascii="宋体" w:hAnsi="宋体" w:eastAsia="宋体"/>
          <w:color w:val="auto"/>
          <w:sz w:val="36"/>
          <w:szCs w:val="36"/>
        </w:rPr>
      </w:pPr>
      <w:bookmarkStart w:id="50" w:name="_Toc133495095"/>
      <w:bookmarkStart w:id="51" w:name="_Toc394319916"/>
      <w:bookmarkStart w:id="52" w:name="_Toc416379639"/>
      <w:bookmarkStart w:id="53" w:name="_Toc425276504"/>
      <w:bookmarkStart w:id="54" w:name="_Toc57451666"/>
      <w:bookmarkStart w:id="55" w:name="_Toc34"/>
      <w:bookmarkStart w:id="56" w:name="_Toc358109805"/>
      <w:bookmarkStart w:id="57" w:name="_Toc478753855"/>
      <w:bookmarkStart w:id="58" w:name="_Toc1931"/>
      <w:r>
        <w:rPr>
          <w:rFonts w:hint="eastAsia" w:ascii="宋体" w:hAnsi="宋体" w:eastAsia="宋体"/>
          <w:color w:val="auto"/>
          <w:sz w:val="36"/>
          <w:szCs w:val="36"/>
        </w:rPr>
        <w:t>第三部分    询价内容及要求</w:t>
      </w:r>
      <w:bookmarkEnd w:id="50"/>
    </w:p>
    <w:p w14:paraId="40B0B3E6">
      <w:pPr>
        <w:pStyle w:val="26"/>
        <w:rPr>
          <w:rFonts w:ascii="宋体" w:hAnsi="宋体" w:eastAsia="宋体" w:cs="Times New Roman"/>
          <w:b/>
          <w:color w:val="auto"/>
        </w:rPr>
      </w:pPr>
      <w:r>
        <w:rPr>
          <w:rFonts w:hint="eastAsia" w:ascii="宋体" w:hAnsi="宋体" w:eastAsia="宋体" w:cs="Times New Roman"/>
          <w:b/>
          <w:color w:val="auto"/>
        </w:rPr>
        <w:t>一、基本技术参数及要求</w:t>
      </w:r>
    </w:p>
    <w:tbl>
      <w:tblPr>
        <w:tblStyle w:val="19"/>
        <w:tblW w:w="9453" w:type="dxa"/>
        <w:tblInd w:w="-176" w:type="dxa"/>
        <w:tblLayout w:type="fixed"/>
        <w:tblCellMar>
          <w:top w:w="0" w:type="dxa"/>
          <w:left w:w="108" w:type="dxa"/>
          <w:bottom w:w="0" w:type="dxa"/>
          <w:right w:w="108" w:type="dxa"/>
        </w:tblCellMar>
      </w:tblPr>
      <w:tblGrid>
        <w:gridCol w:w="645"/>
        <w:gridCol w:w="1340"/>
        <w:gridCol w:w="5353"/>
        <w:gridCol w:w="614"/>
        <w:gridCol w:w="695"/>
        <w:gridCol w:w="806"/>
      </w:tblGrid>
      <w:tr w14:paraId="24C7E18C">
        <w:tblPrEx>
          <w:tblCellMar>
            <w:top w:w="0" w:type="dxa"/>
            <w:left w:w="108" w:type="dxa"/>
            <w:bottom w:w="0" w:type="dxa"/>
            <w:right w:w="108" w:type="dxa"/>
          </w:tblCellMar>
        </w:tblPrEx>
        <w:trPr>
          <w:trHeight w:val="50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6C6CC218">
            <w:pPr>
              <w:widowControl/>
              <w:jc w:val="center"/>
              <w:textAlignment w:val="center"/>
              <w:rPr>
                <w:rFonts w:ascii="宋体" w:hAnsi="宋体" w:cs="宋体"/>
                <w:b/>
                <w:bCs/>
                <w:sz w:val="24"/>
              </w:rPr>
            </w:pPr>
            <w:r>
              <w:rPr>
                <w:rFonts w:hint="eastAsia" w:ascii="宋体" w:hAnsi="宋体" w:cs="宋体"/>
                <w:b/>
                <w:bCs/>
                <w:kern w:val="0"/>
                <w:sz w:val="24"/>
              </w:rPr>
              <w:t>序号</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E47ED08">
            <w:pPr>
              <w:widowControl/>
              <w:jc w:val="center"/>
              <w:textAlignment w:val="center"/>
              <w:rPr>
                <w:rFonts w:ascii="宋体" w:hAnsi="宋体" w:cs="宋体"/>
                <w:b/>
                <w:bCs/>
                <w:kern w:val="0"/>
                <w:sz w:val="24"/>
              </w:rPr>
            </w:pPr>
            <w:r>
              <w:rPr>
                <w:rFonts w:hint="eastAsia" w:ascii="宋体" w:hAnsi="宋体" w:cs="宋体"/>
                <w:b/>
                <w:bCs/>
                <w:kern w:val="0"/>
                <w:sz w:val="24"/>
              </w:rPr>
              <w:t>设备</w:t>
            </w:r>
          </w:p>
          <w:p w14:paraId="701F34C2">
            <w:pPr>
              <w:widowControl/>
              <w:jc w:val="center"/>
              <w:textAlignment w:val="center"/>
              <w:rPr>
                <w:rFonts w:ascii="宋体" w:hAnsi="宋体" w:cs="宋体"/>
                <w:b/>
                <w:bCs/>
                <w:sz w:val="24"/>
              </w:rPr>
            </w:pPr>
            <w:r>
              <w:rPr>
                <w:rFonts w:hint="eastAsia" w:ascii="宋体" w:hAnsi="宋体" w:cs="宋体"/>
                <w:b/>
                <w:bCs/>
                <w:kern w:val="0"/>
                <w:sz w:val="24"/>
              </w:rPr>
              <w:t>名称</w:t>
            </w:r>
          </w:p>
        </w:tc>
        <w:tc>
          <w:tcPr>
            <w:tcW w:w="5353" w:type="dxa"/>
            <w:tcBorders>
              <w:top w:val="single" w:color="000000" w:sz="4" w:space="0"/>
              <w:left w:val="single" w:color="000000" w:sz="4" w:space="0"/>
              <w:bottom w:val="single" w:color="000000" w:sz="4" w:space="0"/>
              <w:right w:val="single" w:color="000000" w:sz="4" w:space="0"/>
            </w:tcBorders>
            <w:noWrap/>
            <w:vAlign w:val="center"/>
          </w:tcPr>
          <w:p w14:paraId="22B513CE">
            <w:pPr>
              <w:widowControl/>
              <w:jc w:val="center"/>
              <w:textAlignment w:val="center"/>
              <w:rPr>
                <w:rFonts w:ascii="宋体" w:hAnsi="宋体" w:cs="宋体"/>
                <w:b/>
                <w:bCs/>
                <w:sz w:val="24"/>
              </w:rPr>
            </w:pPr>
            <w:r>
              <w:rPr>
                <w:rFonts w:hint="eastAsia" w:ascii="宋体" w:hAnsi="宋体" w:cs="宋体"/>
                <w:b/>
                <w:bCs/>
                <w:kern w:val="0"/>
                <w:sz w:val="24"/>
              </w:rPr>
              <w:t>规格参数</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45DA89CB">
            <w:pPr>
              <w:widowControl/>
              <w:jc w:val="center"/>
              <w:textAlignment w:val="center"/>
              <w:rPr>
                <w:rFonts w:ascii="宋体" w:hAnsi="宋体" w:cs="宋体"/>
                <w:b/>
                <w:bCs/>
                <w:sz w:val="24"/>
              </w:rPr>
            </w:pPr>
            <w:r>
              <w:rPr>
                <w:rFonts w:hint="eastAsia" w:ascii="宋体" w:hAnsi="宋体" w:cs="宋体"/>
                <w:b/>
                <w:bCs/>
                <w:kern w:val="0"/>
                <w:sz w:val="24"/>
              </w:rPr>
              <w:t>单位</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6E46282">
            <w:pPr>
              <w:widowControl/>
              <w:jc w:val="center"/>
              <w:textAlignment w:val="center"/>
              <w:rPr>
                <w:rFonts w:ascii="宋体" w:hAnsi="宋体" w:cs="宋体"/>
                <w:b/>
                <w:bCs/>
                <w:sz w:val="24"/>
              </w:rPr>
            </w:pPr>
            <w:r>
              <w:rPr>
                <w:rFonts w:hint="eastAsia" w:ascii="宋体" w:hAnsi="宋体" w:cs="宋体"/>
                <w:b/>
                <w:bCs/>
                <w:kern w:val="0"/>
                <w:sz w:val="24"/>
              </w:rPr>
              <w:t>数量</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3AD509E">
            <w:pPr>
              <w:widowControl/>
              <w:jc w:val="center"/>
              <w:textAlignment w:val="center"/>
              <w:rPr>
                <w:rFonts w:ascii="宋体" w:hAnsi="宋体" w:cs="宋体"/>
                <w:b/>
                <w:bCs/>
                <w:sz w:val="24"/>
              </w:rPr>
            </w:pPr>
            <w:r>
              <w:rPr>
                <w:rFonts w:hint="eastAsia" w:ascii="宋体" w:hAnsi="宋体" w:cs="宋体"/>
                <w:b/>
                <w:bCs/>
                <w:sz w:val="24"/>
              </w:rPr>
              <w:t>备注</w:t>
            </w:r>
          </w:p>
        </w:tc>
      </w:tr>
      <w:tr w14:paraId="2D13B42B">
        <w:tblPrEx>
          <w:tblCellMar>
            <w:top w:w="0" w:type="dxa"/>
            <w:left w:w="108" w:type="dxa"/>
            <w:bottom w:w="0" w:type="dxa"/>
            <w:right w:w="108" w:type="dxa"/>
          </w:tblCellMar>
        </w:tblPrEx>
        <w:trPr>
          <w:trHeight w:val="621"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EFBDD22">
            <w:pPr>
              <w:widowControl/>
              <w:jc w:val="center"/>
              <w:textAlignment w:val="center"/>
              <w:rPr>
                <w:rFonts w:ascii="宋体" w:hAnsi="宋体" w:cs="宋体"/>
                <w:sz w:val="22"/>
                <w:szCs w:val="22"/>
              </w:rPr>
            </w:pPr>
            <w:r>
              <w:rPr>
                <w:rFonts w:hint="eastAsia" w:ascii="宋体" w:hAnsi="宋体" w:cs="宋体"/>
                <w:kern w:val="0"/>
                <w:sz w:val="22"/>
                <w:szCs w:val="22"/>
              </w:rPr>
              <w:t>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8747591">
            <w:pPr>
              <w:widowControl/>
              <w:jc w:val="center"/>
              <w:textAlignment w:val="center"/>
              <w:rPr>
                <w:szCs w:val="21"/>
              </w:rPr>
            </w:pPr>
            <w:r>
              <w:rPr>
                <w:rFonts w:hint="eastAsia"/>
                <w:szCs w:val="21"/>
              </w:rPr>
              <w:t>卡口抓拍单元</w:t>
            </w:r>
          </w:p>
        </w:tc>
        <w:tc>
          <w:tcPr>
            <w:tcW w:w="5353" w:type="dxa"/>
            <w:tcBorders>
              <w:top w:val="single" w:color="000000" w:sz="4" w:space="0"/>
              <w:left w:val="single" w:color="000000" w:sz="4" w:space="0"/>
              <w:bottom w:val="single" w:color="000000" w:sz="4" w:space="0"/>
              <w:right w:val="single" w:color="000000" w:sz="4" w:space="0"/>
            </w:tcBorders>
            <w:vAlign w:val="center"/>
          </w:tcPr>
          <w:p w14:paraId="0F71E782">
            <w:pPr>
              <w:widowControl/>
              <w:jc w:val="left"/>
              <w:textAlignment w:val="center"/>
              <w:rPr>
                <w:szCs w:val="21"/>
              </w:rPr>
            </w:pPr>
            <w:r>
              <w:rPr>
                <w:rFonts w:hint="eastAsia"/>
                <w:szCs w:val="21"/>
              </w:rPr>
              <w:t xml:space="preserve">智能抓拍机：                                                                                                  1.内置道路专用超速违章抓拍机；                                                                                      2.识别类型：可识别所有能正常上路行驶的车牌号码，包括军警及港澳牌，无牌车，非机动车；                                     3.方向：车头、车尾、车头和车尾同时识别；                                                             4.可识别车道数：1-3条车道；                                                                               5.识别率99.7%以上，最小识别抓拍间隔：&lt;40ms ；                                                            6.协议：有SDK、标准onvif、GB28181、GB1400协议;                                                                                                 7.镜头：高清定焦镜头，f=16mm或25mm或手动变焦镜头 </w:t>
            </w:r>
          </w:p>
          <w:p w14:paraId="6D0F34B9">
            <w:pPr>
              <w:widowControl/>
              <w:jc w:val="left"/>
              <w:textAlignment w:val="center"/>
              <w:rPr>
                <w:szCs w:val="21"/>
              </w:rPr>
            </w:pPr>
            <w:r>
              <w:rPr>
                <w:rFonts w:hint="eastAsia"/>
                <w:szCs w:val="21"/>
              </w:rPr>
              <w:t>8.本地存储：标配32G TF内存卡,可存30W+条测速抓拍图片及文字信息，并可高清下载</w:t>
            </w:r>
          </w:p>
          <w:p w14:paraId="6F2B7E2B">
            <w:pPr>
              <w:widowControl/>
              <w:jc w:val="left"/>
              <w:textAlignment w:val="center"/>
              <w:rPr>
                <w:szCs w:val="21"/>
              </w:rPr>
            </w:pPr>
            <w:r>
              <w:rPr>
                <w:rFonts w:hint="eastAsia"/>
                <w:szCs w:val="21"/>
              </w:rPr>
              <w:t xml:space="preserve">9.抓拍方式：视频、外触发（地感线圈/雷达）、网络发送信号三种方式中的一种或者多种方式       </w:t>
            </w:r>
          </w:p>
          <w:p w14:paraId="721CACD4">
            <w:pPr>
              <w:widowControl/>
              <w:jc w:val="left"/>
              <w:textAlignment w:val="center"/>
              <w:rPr>
                <w:szCs w:val="21"/>
              </w:rPr>
            </w:pPr>
            <w:r>
              <w:rPr>
                <w:rFonts w:hint="eastAsia"/>
                <w:szCs w:val="21"/>
              </w:rPr>
              <w:t xml:space="preserve">10.信息叠加：抓拍图片上可以叠加时间、日期、车牌号码、行驶速度、行驶状态、安装路段等信息   </w:t>
            </w:r>
          </w:p>
          <w:p w14:paraId="183B2C36">
            <w:pPr>
              <w:widowControl/>
              <w:jc w:val="left"/>
              <w:textAlignment w:val="center"/>
              <w:rPr>
                <w:szCs w:val="21"/>
              </w:rPr>
            </w:pPr>
            <w:r>
              <w:rPr>
                <w:rFonts w:hint="eastAsia"/>
                <w:szCs w:val="21"/>
              </w:rPr>
              <w:t>11.路灯/监控直杆延伸钢制横臂，包含如有需要的立杆费用；搭配固定式卡箍；</w:t>
            </w:r>
          </w:p>
          <w:p w14:paraId="2BB6ADEB">
            <w:pPr>
              <w:widowControl/>
              <w:jc w:val="left"/>
              <w:textAlignment w:val="center"/>
              <w:rPr>
                <w:szCs w:val="21"/>
              </w:rPr>
            </w:pPr>
            <w:r>
              <w:rPr>
                <w:rFonts w:hint="eastAsia"/>
                <w:szCs w:val="21"/>
              </w:rPr>
              <w:t>12.根据现场外伸；含高空作业安装所需的材料、配件、人工、机械台班等事项</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672FC2AC">
            <w:pPr>
              <w:widowControl/>
              <w:jc w:val="center"/>
              <w:textAlignment w:val="center"/>
              <w:rPr>
                <w:szCs w:val="21"/>
              </w:rPr>
            </w:pPr>
            <w:r>
              <w:rPr>
                <w:rFonts w:hint="eastAsia"/>
                <w:szCs w:val="21"/>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EAEB700">
            <w:pPr>
              <w:jc w:val="center"/>
              <w:rPr>
                <w:szCs w:val="21"/>
              </w:rPr>
            </w:pPr>
            <w:r>
              <w:rPr>
                <w:rFonts w:hint="eastAsia"/>
                <w:szCs w:val="21"/>
              </w:rPr>
              <w:t>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517728C">
            <w:pPr>
              <w:widowControl/>
              <w:jc w:val="center"/>
              <w:textAlignment w:val="center"/>
              <w:rPr>
                <w:rFonts w:ascii="宋体" w:hAnsi="宋体" w:cs="宋体"/>
                <w:sz w:val="22"/>
                <w:szCs w:val="22"/>
              </w:rPr>
            </w:pPr>
            <w:r>
              <w:rPr>
                <w:rFonts w:hint="eastAsia" w:ascii="宋体" w:hAnsi="宋体" w:cs="宋体"/>
                <w:sz w:val="22"/>
                <w:szCs w:val="22"/>
              </w:rPr>
              <w:t>/</w:t>
            </w:r>
          </w:p>
        </w:tc>
      </w:tr>
      <w:tr w14:paraId="64C69CDB">
        <w:tblPrEx>
          <w:tblCellMar>
            <w:top w:w="0" w:type="dxa"/>
            <w:left w:w="108" w:type="dxa"/>
            <w:bottom w:w="0" w:type="dxa"/>
            <w:right w:w="108" w:type="dxa"/>
          </w:tblCellMar>
        </w:tblPrEx>
        <w:trPr>
          <w:trHeight w:val="9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052F3088">
            <w:pPr>
              <w:widowControl/>
              <w:jc w:val="center"/>
              <w:textAlignment w:val="center"/>
              <w:rPr>
                <w:rFonts w:ascii="宋体" w:hAnsi="宋体" w:cs="宋体"/>
                <w:sz w:val="22"/>
                <w:szCs w:val="22"/>
              </w:rPr>
            </w:pPr>
            <w:r>
              <w:rPr>
                <w:rFonts w:hint="eastAsia" w:ascii="宋体" w:hAnsi="宋体" w:cs="宋体"/>
                <w:kern w:val="0"/>
                <w:sz w:val="22"/>
                <w:szCs w:val="22"/>
              </w:rPr>
              <w:t>2</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87A24BB">
            <w:pPr>
              <w:widowControl/>
              <w:jc w:val="center"/>
              <w:textAlignment w:val="center"/>
              <w:rPr>
                <w:szCs w:val="21"/>
              </w:rPr>
            </w:pPr>
            <w:r>
              <w:rPr>
                <w:rFonts w:hint="eastAsia"/>
                <w:szCs w:val="21"/>
              </w:rPr>
              <w:t>道路侦测雷达</w:t>
            </w:r>
          </w:p>
        </w:tc>
        <w:tc>
          <w:tcPr>
            <w:tcW w:w="5353" w:type="dxa"/>
            <w:tcBorders>
              <w:top w:val="single" w:color="000000" w:sz="4" w:space="0"/>
              <w:left w:val="single" w:color="000000" w:sz="4" w:space="0"/>
              <w:bottom w:val="single" w:color="000000" w:sz="4" w:space="0"/>
              <w:right w:val="single" w:color="000000" w:sz="4" w:space="0"/>
            </w:tcBorders>
            <w:vAlign w:val="center"/>
          </w:tcPr>
          <w:p w14:paraId="10F7906C">
            <w:pPr>
              <w:widowControl/>
              <w:jc w:val="left"/>
              <w:textAlignment w:val="center"/>
              <w:rPr>
                <w:szCs w:val="21"/>
              </w:rPr>
            </w:pPr>
            <w:r>
              <w:rPr>
                <w:rFonts w:hint="eastAsia"/>
                <w:szCs w:val="21"/>
              </w:rPr>
              <w:t>测速侦测雷达：                                                                                                                         1.内置平板窄波束24.15GHz射频雷达，角度小，定位准                                                        2.测速范围：1—250km/h，                                                                  3.可覆盖车道:1—4条                                                              4.探测距离:大车不小于250m，小车不小于200m                                                                                         5.通信接口:485通信                                                                       6.测速精度：±1公里/小时</w:t>
            </w:r>
          </w:p>
          <w:p w14:paraId="11E33BF0">
            <w:pPr>
              <w:widowControl/>
              <w:jc w:val="left"/>
              <w:textAlignment w:val="center"/>
              <w:rPr>
                <w:szCs w:val="21"/>
              </w:rPr>
            </w:pPr>
            <w:r>
              <w:rPr>
                <w:rFonts w:hint="eastAsia"/>
                <w:szCs w:val="21"/>
              </w:rPr>
              <w:t>7.根据现场外伸；含高空作业安装所需的材料、配件、人工、机械台班等事项</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528D3C5">
            <w:pPr>
              <w:widowControl/>
              <w:jc w:val="center"/>
              <w:textAlignment w:val="center"/>
              <w:rPr>
                <w:szCs w:val="21"/>
              </w:rPr>
            </w:pPr>
            <w:r>
              <w:rPr>
                <w:rFonts w:hint="eastAsia"/>
                <w:szCs w:val="21"/>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6506222">
            <w:pPr>
              <w:jc w:val="center"/>
              <w:rPr>
                <w:szCs w:val="21"/>
              </w:rPr>
            </w:pPr>
            <w:r>
              <w:rPr>
                <w:rFonts w:hint="eastAsia"/>
                <w:szCs w:val="21"/>
              </w:rPr>
              <w:t>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8D63374">
            <w:pPr>
              <w:widowControl/>
              <w:jc w:val="center"/>
              <w:textAlignment w:val="center"/>
              <w:rPr>
                <w:rFonts w:ascii="宋体" w:hAnsi="宋体" w:cs="宋体"/>
                <w:sz w:val="22"/>
                <w:szCs w:val="22"/>
              </w:rPr>
            </w:pPr>
            <w:r>
              <w:rPr>
                <w:rFonts w:hint="eastAsia" w:ascii="宋体" w:hAnsi="宋体" w:cs="宋体"/>
                <w:kern w:val="0"/>
                <w:sz w:val="22"/>
                <w:szCs w:val="22"/>
              </w:rPr>
              <w:t>/</w:t>
            </w:r>
          </w:p>
        </w:tc>
      </w:tr>
      <w:tr w14:paraId="494F8BBB">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D025140">
            <w:pPr>
              <w:widowControl/>
              <w:jc w:val="center"/>
              <w:textAlignment w:val="center"/>
              <w:rPr>
                <w:rFonts w:ascii="宋体" w:hAnsi="宋体" w:cs="宋体"/>
                <w:kern w:val="0"/>
                <w:sz w:val="22"/>
                <w:szCs w:val="22"/>
              </w:rPr>
            </w:pPr>
            <w:r>
              <w:rPr>
                <w:rFonts w:hint="eastAsia" w:ascii="宋体" w:hAnsi="宋体" w:cs="宋体"/>
                <w:kern w:val="0"/>
                <w:sz w:val="22"/>
                <w:szCs w:val="22"/>
              </w:rPr>
              <w:t>3</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F3DEB1C">
            <w:pPr>
              <w:widowControl/>
              <w:jc w:val="center"/>
              <w:textAlignment w:val="center"/>
              <w:rPr>
                <w:szCs w:val="21"/>
              </w:rPr>
            </w:pPr>
            <w:r>
              <w:rPr>
                <w:rFonts w:hint="eastAsia"/>
                <w:szCs w:val="21"/>
              </w:rPr>
              <w:t>测速联动屏</w:t>
            </w:r>
          </w:p>
        </w:tc>
        <w:tc>
          <w:tcPr>
            <w:tcW w:w="5353" w:type="dxa"/>
            <w:tcBorders>
              <w:top w:val="single" w:color="000000" w:sz="4" w:space="0"/>
              <w:left w:val="single" w:color="000000" w:sz="4" w:space="0"/>
              <w:bottom w:val="single" w:color="000000" w:sz="4" w:space="0"/>
              <w:right w:val="single" w:color="000000" w:sz="4" w:space="0"/>
            </w:tcBorders>
            <w:vAlign w:val="center"/>
          </w:tcPr>
          <w:p w14:paraId="58F06650">
            <w:pPr>
              <w:widowControl/>
              <w:jc w:val="left"/>
              <w:textAlignment w:val="center"/>
              <w:rPr>
                <w:szCs w:val="21"/>
              </w:rPr>
            </w:pPr>
            <w:r>
              <w:rPr>
                <w:rFonts w:hint="eastAsia"/>
                <w:szCs w:val="21"/>
              </w:rPr>
              <w:t xml:space="preserve">多功能测速联动屏： </w:t>
            </w:r>
          </w:p>
          <w:p w14:paraId="06BB9D3C">
            <w:pPr>
              <w:widowControl/>
              <w:jc w:val="left"/>
              <w:textAlignment w:val="center"/>
              <w:rPr>
                <w:szCs w:val="21"/>
              </w:rPr>
            </w:pPr>
            <w:r>
              <w:rPr>
                <w:rFonts w:hint="eastAsia"/>
                <w:szCs w:val="21"/>
              </w:rPr>
              <w:t>1.采用双屏或三屏显示，第一行：限速值两种方式可选：1.LED屏显示,限速值可通过屏内主控板手动设置/软件设置；2.贴限速反光贴　</w:t>
            </w:r>
          </w:p>
          <w:p w14:paraId="1A1BAEEA">
            <w:pPr>
              <w:widowControl/>
              <w:jc w:val="left"/>
              <w:textAlignment w:val="center"/>
              <w:rPr>
                <w:szCs w:val="21"/>
              </w:rPr>
            </w:pPr>
            <w:r>
              <w:rPr>
                <w:rFonts w:hint="eastAsia"/>
                <w:szCs w:val="21"/>
              </w:rPr>
              <w:t xml:space="preserve">2.第二行：8字车牌号码显示屏：显示抓拍到的车牌号码及提示文字，采用P4.75小间距户外高亮屏，光线影响小；超速红字显示，不超速绿色显示；没车时显示减速慢行 </w:t>
            </w:r>
          </w:p>
          <w:p w14:paraId="7F1BC5FC">
            <w:pPr>
              <w:widowControl/>
              <w:jc w:val="left"/>
              <w:textAlignment w:val="center"/>
              <w:rPr>
                <w:szCs w:val="21"/>
              </w:rPr>
            </w:pPr>
            <w:r>
              <w:rPr>
                <w:rFonts w:hint="eastAsia"/>
                <w:szCs w:val="21"/>
              </w:rPr>
              <w:t xml:space="preserve">3.第三行车速显示屏：3位数双色数码显示屏，超速红字显示，不超速绿色显示             </w:t>
            </w:r>
          </w:p>
          <w:p w14:paraId="0BB146F8">
            <w:pPr>
              <w:widowControl/>
              <w:jc w:val="left"/>
              <w:textAlignment w:val="center"/>
              <w:rPr>
                <w:szCs w:val="21"/>
              </w:rPr>
            </w:pPr>
            <w:r>
              <w:rPr>
                <w:rFonts w:hint="eastAsia"/>
                <w:szCs w:val="21"/>
              </w:rPr>
              <w:t>4.通讯接口：TCP/IP</w:t>
            </w:r>
          </w:p>
          <w:p w14:paraId="5875B60D">
            <w:pPr>
              <w:widowControl/>
              <w:jc w:val="left"/>
              <w:textAlignment w:val="center"/>
              <w:rPr>
                <w:szCs w:val="21"/>
              </w:rPr>
            </w:pPr>
            <w:r>
              <w:rPr>
                <w:rFonts w:hint="eastAsia"/>
                <w:szCs w:val="21"/>
              </w:rPr>
              <w:t>5.外观尺寸：1150mm*680mm*100mm（可定制）</w:t>
            </w:r>
          </w:p>
          <w:p w14:paraId="0E81B1FA">
            <w:pPr>
              <w:widowControl/>
              <w:jc w:val="left"/>
              <w:textAlignment w:val="center"/>
              <w:rPr>
                <w:szCs w:val="21"/>
              </w:rPr>
            </w:pPr>
            <w:r>
              <w:rPr>
                <w:rFonts w:hint="eastAsia"/>
                <w:szCs w:val="21"/>
              </w:rPr>
              <w:t>6.车牌屏尺寸：650mm*180mm（可定制）</w:t>
            </w:r>
          </w:p>
          <w:p w14:paraId="1A5A9321">
            <w:pPr>
              <w:widowControl/>
              <w:jc w:val="left"/>
              <w:textAlignment w:val="center"/>
              <w:rPr>
                <w:szCs w:val="21"/>
              </w:rPr>
            </w:pPr>
            <w:r>
              <w:rPr>
                <w:rFonts w:hint="eastAsia"/>
                <w:szCs w:val="21"/>
              </w:rPr>
              <w:t>7.车速屏尺寸：520mm*320mm（可定制）</w:t>
            </w:r>
          </w:p>
          <w:p w14:paraId="74669A93">
            <w:pPr>
              <w:widowControl/>
              <w:jc w:val="left"/>
              <w:textAlignment w:val="center"/>
              <w:rPr>
                <w:szCs w:val="21"/>
              </w:rPr>
            </w:pPr>
            <w:r>
              <w:rPr>
                <w:rFonts w:hint="eastAsia"/>
                <w:szCs w:val="21"/>
              </w:rPr>
              <w:t>8.根据现场外伸；含高空作业安装所需的材料、配件、人工、机械台班等事项</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1CFDD0ED">
            <w:pPr>
              <w:widowControl/>
              <w:jc w:val="center"/>
              <w:textAlignment w:val="center"/>
              <w:rPr>
                <w:szCs w:val="21"/>
              </w:rPr>
            </w:pPr>
            <w:r>
              <w:rPr>
                <w:rFonts w:hint="eastAsia"/>
                <w:szCs w:val="21"/>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0824B69">
            <w:pPr>
              <w:jc w:val="center"/>
              <w:rPr>
                <w:szCs w:val="21"/>
              </w:rPr>
            </w:pPr>
            <w:r>
              <w:rPr>
                <w:rFonts w:hint="eastAsia"/>
                <w:szCs w:val="21"/>
              </w:rPr>
              <w:t>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437E96BE">
            <w:pPr>
              <w:widowControl/>
              <w:jc w:val="center"/>
              <w:textAlignment w:val="center"/>
              <w:rPr>
                <w:rFonts w:ascii="宋体" w:hAnsi="宋体" w:cs="宋体"/>
                <w:kern w:val="0"/>
                <w:sz w:val="22"/>
                <w:szCs w:val="22"/>
              </w:rPr>
            </w:pPr>
            <w:r>
              <w:rPr>
                <w:rFonts w:hint="eastAsia" w:ascii="宋体" w:hAnsi="宋体" w:cs="宋体"/>
                <w:kern w:val="0"/>
                <w:sz w:val="22"/>
                <w:szCs w:val="22"/>
              </w:rPr>
              <w:t>/</w:t>
            </w:r>
          </w:p>
        </w:tc>
      </w:tr>
      <w:tr w14:paraId="46909840">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8D937F1">
            <w:pPr>
              <w:widowControl/>
              <w:jc w:val="center"/>
              <w:textAlignment w:val="center"/>
              <w:rPr>
                <w:rFonts w:ascii="宋体" w:hAnsi="宋体" w:cs="宋体"/>
                <w:kern w:val="0"/>
                <w:sz w:val="22"/>
                <w:szCs w:val="22"/>
              </w:rPr>
            </w:pPr>
            <w:r>
              <w:rPr>
                <w:rFonts w:hint="eastAsia" w:ascii="宋体" w:hAnsi="宋体" w:cs="宋体"/>
                <w:kern w:val="0"/>
                <w:sz w:val="22"/>
                <w:szCs w:val="22"/>
              </w:rPr>
              <w:t>4</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31D73DF3">
            <w:pPr>
              <w:widowControl/>
              <w:jc w:val="center"/>
              <w:textAlignment w:val="center"/>
              <w:rPr>
                <w:szCs w:val="21"/>
              </w:rPr>
            </w:pPr>
            <w:r>
              <w:rPr>
                <w:rFonts w:hint="eastAsia"/>
                <w:szCs w:val="21"/>
              </w:rPr>
              <w:t>补光及其他警报设备</w:t>
            </w:r>
          </w:p>
        </w:tc>
        <w:tc>
          <w:tcPr>
            <w:tcW w:w="5353" w:type="dxa"/>
            <w:tcBorders>
              <w:top w:val="single" w:color="000000" w:sz="4" w:space="0"/>
              <w:left w:val="single" w:color="000000" w:sz="4" w:space="0"/>
              <w:bottom w:val="single" w:color="000000" w:sz="4" w:space="0"/>
              <w:right w:val="single" w:color="000000" w:sz="4" w:space="0"/>
            </w:tcBorders>
            <w:vAlign w:val="center"/>
          </w:tcPr>
          <w:p w14:paraId="2AD6C8BD">
            <w:pPr>
              <w:widowControl/>
              <w:jc w:val="left"/>
              <w:textAlignment w:val="center"/>
              <w:rPr>
                <w:szCs w:val="21"/>
              </w:rPr>
            </w:pPr>
            <w:r>
              <w:rPr>
                <w:rFonts w:hint="eastAsia"/>
                <w:szCs w:val="21"/>
              </w:rPr>
              <w:t>1.30W频闪灯：两种工作模式：1.白天不亮，晚上常亮；2.不论白天晚上，没车来时不亮，当雷达检测到有车但还未进入抓拍区域时亮到50%，当抓拍车牌时亮到100%，灯光爆闪，提示司机已被抓拍，车过后3秒，灯自动进入待机状态</w:t>
            </w:r>
          </w:p>
          <w:p w14:paraId="78B08368">
            <w:pPr>
              <w:widowControl/>
              <w:jc w:val="left"/>
              <w:textAlignment w:val="center"/>
              <w:rPr>
                <w:szCs w:val="21"/>
              </w:rPr>
            </w:pPr>
            <w:r>
              <w:rPr>
                <w:rFonts w:hint="eastAsia"/>
                <w:szCs w:val="21"/>
              </w:rPr>
              <w:t>2.标配两个红蓝爆闪灯，通电即闪                                                                       3.工作环境温度：-25℃--80℃, 相对湿度：=&lt;95%                                                      4.工作电压：标配AC220V，定制DC12V; 整机功率：50W; 省电模式：约40W                                                                                                     5.安装方式：屏体：挂装/侧装；雷视一体机：可独立安装于横臂上，也可固定于屏体上方。</w:t>
            </w:r>
          </w:p>
          <w:p w14:paraId="4FAA0187">
            <w:pPr>
              <w:widowControl/>
              <w:jc w:val="left"/>
              <w:textAlignment w:val="center"/>
              <w:rPr>
                <w:szCs w:val="21"/>
              </w:rPr>
            </w:pPr>
            <w:r>
              <w:rPr>
                <w:rFonts w:hint="eastAsia"/>
                <w:szCs w:val="21"/>
              </w:rPr>
              <w:t>6.根据现场外伸；含高空作业安装所需的材料、配件、人工、机械台班等事项</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7E8CC13A">
            <w:pPr>
              <w:widowControl/>
              <w:jc w:val="center"/>
              <w:textAlignment w:val="center"/>
              <w:rPr>
                <w:szCs w:val="21"/>
              </w:rPr>
            </w:pPr>
            <w:r>
              <w:rPr>
                <w:rFonts w:hint="eastAsia"/>
                <w:szCs w:val="21"/>
              </w:rPr>
              <w:t>组</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0894C31D">
            <w:pPr>
              <w:jc w:val="center"/>
              <w:rPr>
                <w:szCs w:val="21"/>
              </w:rPr>
            </w:pPr>
            <w:r>
              <w:rPr>
                <w:rFonts w:hint="eastAsia"/>
                <w:szCs w:val="21"/>
              </w:rPr>
              <w:t>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1D37CE0">
            <w:pPr>
              <w:widowControl/>
              <w:jc w:val="center"/>
              <w:textAlignment w:val="center"/>
              <w:rPr>
                <w:rFonts w:ascii="宋体" w:hAnsi="宋体" w:cs="宋体"/>
                <w:kern w:val="0"/>
                <w:sz w:val="22"/>
                <w:szCs w:val="22"/>
              </w:rPr>
            </w:pPr>
            <w:r>
              <w:rPr>
                <w:rFonts w:hint="eastAsia" w:ascii="宋体" w:hAnsi="宋体" w:cs="宋体"/>
                <w:kern w:val="0"/>
                <w:sz w:val="22"/>
                <w:szCs w:val="22"/>
              </w:rPr>
              <w:t>/</w:t>
            </w:r>
          </w:p>
        </w:tc>
      </w:tr>
      <w:tr w14:paraId="0B395743">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4B441A46">
            <w:pPr>
              <w:widowControl/>
              <w:jc w:val="center"/>
              <w:textAlignment w:val="center"/>
              <w:rPr>
                <w:rFonts w:ascii="宋体" w:hAnsi="宋体" w:cs="宋体"/>
                <w:kern w:val="0"/>
                <w:sz w:val="22"/>
                <w:szCs w:val="22"/>
              </w:rPr>
            </w:pPr>
            <w:r>
              <w:rPr>
                <w:rFonts w:hint="eastAsia" w:ascii="宋体" w:hAnsi="宋体" w:cs="宋体"/>
                <w:kern w:val="0"/>
                <w:sz w:val="22"/>
                <w:szCs w:val="22"/>
              </w:rPr>
              <w:t>5</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D62CA23">
            <w:pPr>
              <w:widowControl/>
              <w:jc w:val="center"/>
              <w:textAlignment w:val="center"/>
              <w:rPr>
                <w:szCs w:val="21"/>
              </w:rPr>
            </w:pPr>
            <w:r>
              <w:rPr>
                <w:rFonts w:hint="eastAsia"/>
                <w:szCs w:val="21"/>
              </w:rPr>
              <w:t>雷达测速屏</w:t>
            </w:r>
          </w:p>
        </w:tc>
        <w:tc>
          <w:tcPr>
            <w:tcW w:w="5353" w:type="dxa"/>
            <w:tcBorders>
              <w:top w:val="single" w:color="000000" w:sz="4" w:space="0"/>
              <w:left w:val="single" w:color="000000" w:sz="4" w:space="0"/>
              <w:bottom w:val="single" w:color="000000" w:sz="4" w:space="0"/>
              <w:right w:val="single" w:color="000000" w:sz="4" w:space="0"/>
            </w:tcBorders>
            <w:vAlign w:val="center"/>
          </w:tcPr>
          <w:p w14:paraId="3B02B6EB">
            <w:pPr>
              <w:widowControl/>
              <w:jc w:val="left"/>
              <w:textAlignment w:val="center"/>
              <w:rPr>
                <w:szCs w:val="21"/>
              </w:rPr>
            </w:pPr>
            <w:r>
              <w:rPr>
                <w:rFonts w:hint="eastAsia"/>
                <w:szCs w:val="21"/>
              </w:rPr>
              <w:t xml:space="preserve">1.内置平板窄波束24.15GHz射频雷达，角度小，定位准                                                        2.测速范围：1—250km/h，                                                                  3.可覆盖车道:1—4条                                                              4.探测距离:大车不小于250m，小车不小于200m                                                                                         5.通信接口:485通信            </w:t>
            </w:r>
          </w:p>
          <w:p w14:paraId="6143A9DA">
            <w:pPr>
              <w:widowControl/>
              <w:jc w:val="left"/>
              <w:textAlignment w:val="center"/>
              <w:rPr>
                <w:szCs w:val="21"/>
              </w:rPr>
            </w:pPr>
            <w:r>
              <w:rPr>
                <w:rFonts w:hint="eastAsia"/>
                <w:szCs w:val="21"/>
              </w:rPr>
              <w:t>6.测速精度：±5公里/小时</w:t>
            </w:r>
          </w:p>
          <w:p w14:paraId="4739BB00">
            <w:pPr>
              <w:widowControl/>
              <w:jc w:val="left"/>
              <w:textAlignment w:val="center"/>
              <w:rPr>
                <w:szCs w:val="21"/>
              </w:rPr>
            </w:pPr>
            <w:r>
              <w:rPr>
                <w:rFonts w:hint="eastAsia"/>
                <w:szCs w:val="21"/>
              </w:rPr>
              <w:t xml:space="preserve">7.响应时间：＜0.5秒         </w:t>
            </w:r>
          </w:p>
          <w:p w14:paraId="4C998716">
            <w:pPr>
              <w:widowControl/>
              <w:jc w:val="left"/>
              <w:textAlignment w:val="center"/>
              <w:rPr>
                <w:szCs w:val="21"/>
              </w:rPr>
            </w:pPr>
            <w:r>
              <w:rPr>
                <w:rFonts w:hint="eastAsia"/>
                <w:szCs w:val="21"/>
              </w:rPr>
              <w:t>8.限速值：粘贴反光字</w:t>
            </w:r>
          </w:p>
          <w:p w14:paraId="2CF1D89A">
            <w:pPr>
              <w:widowControl/>
              <w:jc w:val="left"/>
              <w:textAlignment w:val="center"/>
              <w:rPr>
                <w:szCs w:val="21"/>
              </w:rPr>
            </w:pPr>
            <w:r>
              <w:rPr>
                <w:rFonts w:hint="eastAsia"/>
                <w:szCs w:val="21"/>
              </w:rPr>
              <w:t>9.车速显示屏：3位2727高亮LED灯（如：188），超速红色字体，不超速绿色字</w:t>
            </w:r>
          </w:p>
          <w:p w14:paraId="44C53F35">
            <w:pPr>
              <w:widowControl/>
              <w:jc w:val="left"/>
              <w:textAlignment w:val="center"/>
              <w:rPr>
                <w:szCs w:val="21"/>
              </w:rPr>
            </w:pPr>
            <w:r>
              <w:rPr>
                <w:rFonts w:hint="eastAsia"/>
                <w:szCs w:val="21"/>
              </w:rPr>
              <w:t xml:space="preserve">10.箱体颜色：交通黄 </w:t>
            </w:r>
          </w:p>
          <w:p w14:paraId="503C6B68">
            <w:pPr>
              <w:widowControl/>
              <w:jc w:val="left"/>
              <w:textAlignment w:val="center"/>
              <w:rPr>
                <w:szCs w:val="21"/>
              </w:rPr>
            </w:pPr>
            <w:r>
              <w:rPr>
                <w:rFonts w:hint="eastAsia"/>
                <w:szCs w:val="21"/>
              </w:rPr>
              <w:t>11.外观尺寸：850mm*450mm*100mm（可定制）</w:t>
            </w:r>
          </w:p>
          <w:p w14:paraId="4F69E707">
            <w:pPr>
              <w:widowControl/>
              <w:jc w:val="left"/>
              <w:textAlignment w:val="center"/>
              <w:rPr>
                <w:szCs w:val="21"/>
              </w:rPr>
            </w:pPr>
            <w:r>
              <w:rPr>
                <w:rFonts w:hint="eastAsia"/>
                <w:szCs w:val="21"/>
              </w:rPr>
              <w:t>12.显示屏尺寸：370mm*220mm（可定制）</w:t>
            </w:r>
          </w:p>
          <w:p w14:paraId="46216204">
            <w:pPr>
              <w:widowControl/>
              <w:jc w:val="left"/>
              <w:textAlignment w:val="center"/>
              <w:rPr>
                <w:szCs w:val="21"/>
              </w:rPr>
            </w:pPr>
            <w:r>
              <w:rPr>
                <w:rFonts w:hint="eastAsia"/>
                <w:szCs w:val="21"/>
              </w:rPr>
              <w:t>13.功率：省电模式下10-15W</w:t>
            </w:r>
          </w:p>
          <w:p w14:paraId="0075E2C2">
            <w:pPr>
              <w:widowControl/>
              <w:jc w:val="left"/>
              <w:textAlignment w:val="center"/>
              <w:rPr>
                <w:szCs w:val="21"/>
              </w:rPr>
            </w:pPr>
            <w:r>
              <w:rPr>
                <w:rFonts w:hint="eastAsia"/>
                <w:szCs w:val="21"/>
              </w:rPr>
              <w:t>14.工作电压：标配AC220V，或定制DC12V(太阳能供电、蓄电池供电）</w:t>
            </w:r>
          </w:p>
          <w:p w14:paraId="03F69F20">
            <w:pPr>
              <w:widowControl/>
              <w:jc w:val="left"/>
              <w:textAlignment w:val="center"/>
              <w:rPr>
                <w:szCs w:val="21"/>
              </w:rPr>
            </w:pPr>
            <w:r>
              <w:rPr>
                <w:rFonts w:hint="eastAsia"/>
                <w:szCs w:val="21"/>
              </w:rPr>
              <w:t>15.安装方式：双抱箍固定</w:t>
            </w:r>
          </w:p>
          <w:p w14:paraId="5B4F57FD">
            <w:pPr>
              <w:widowControl/>
              <w:jc w:val="left"/>
              <w:textAlignment w:val="center"/>
              <w:rPr>
                <w:szCs w:val="21"/>
              </w:rPr>
            </w:pPr>
            <w:r>
              <w:rPr>
                <w:rFonts w:hint="eastAsia"/>
                <w:szCs w:val="21"/>
              </w:rPr>
              <w:t>16.可选配太阳能供电</w:t>
            </w:r>
          </w:p>
          <w:p w14:paraId="3187F44F">
            <w:pPr>
              <w:widowControl/>
              <w:jc w:val="left"/>
              <w:textAlignment w:val="center"/>
              <w:rPr>
                <w:szCs w:val="21"/>
              </w:rPr>
            </w:pPr>
            <w:r>
              <w:rPr>
                <w:rFonts w:hint="eastAsia"/>
                <w:szCs w:val="21"/>
              </w:rPr>
              <w:t xml:space="preserve">17.工作环境温度：-40℃--70℃, 相对湿度：=&lt;95% </w:t>
            </w:r>
          </w:p>
          <w:p w14:paraId="09602FC1">
            <w:pPr>
              <w:widowControl/>
              <w:jc w:val="left"/>
              <w:textAlignment w:val="center"/>
              <w:rPr>
                <w:szCs w:val="21"/>
              </w:rPr>
            </w:pPr>
            <w:r>
              <w:rPr>
                <w:rFonts w:hint="eastAsia"/>
                <w:szCs w:val="21"/>
              </w:rPr>
              <w:t>18.根据现场外伸；含高空作业安装所需的材料、配件、人工、机械台班等事项</w:t>
            </w:r>
          </w:p>
          <w:p w14:paraId="59A1D575">
            <w:pPr>
              <w:widowControl/>
              <w:jc w:val="left"/>
              <w:textAlignment w:val="center"/>
              <w:rPr>
                <w:szCs w:val="21"/>
              </w:rPr>
            </w:pPr>
            <w:r>
              <w:rPr>
                <w:rFonts w:hint="eastAsia"/>
                <w:szCs w:val="21"/>
              </w:rPr>
              <w:t>19.路灯/监控直杆延伸钢制横臂，包含如有需要的立杆费用；搭配固定式卡箍；</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5809DA05">
            <w:pPr>
              <w:widowControl/>
              <w:jc w:val="center"/>
              <w:textAlignment w:val="center"/>
              <w:rPr>
                <w:szCs w:val="21"/>
              </w:rPr>
            </w:pPr>
            <w:r>
              <w:rPr>
                <w:rFonts w:hint="eastAsia"/>
                <w:szCs w:val="21"/>
              </w:rPr>
              <w:t>套</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552C5A5">
            <w:pPr>
              <w:jc w:val="center"/>
              <w:rPr>
                <w:szCs w:val="21"/>
              </w:rPr>
            </w:pPr>
            <w:r>
              <w:rPr>
                <w:rFonts w:hint="eastAsia"/>
                <w:szCs w:val="21"/>
              </w:rPr>
              <w:t>2</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5FE93BE">
            <w:pPr>
              <w:widowControl/>
              <w:jc w:val="center"/>
              <w:textAlignment w:val="center"/>
              <w:rPr>
                <w:rFonts w:ascii="宋体" w:hAnsi="宋体" w:cs="宋体"/>
                <w:kern w:val="0"/>
                <w:sz w:val="22"/>
                <w:szCs w:val="22"/>
              </w:rPr>
            </w:pPr>
            <w:r>
              <w:rPr>
                <w:rFonts w:hint="eastAsia" w:ascii="宋体" w:hAnsi="宋体" w:cs="宋体"/>
                <w:kern w:val="0"/>
                <w:sz w:val="22"/>
                <w:szCs w:val="22"/>
              </w:rPr>
              <w:t>/</w:t>
            </w:r>
          </w:p>
        </w:tc>
      </w:tr>
      <w:tr w14:paraId="2D9B75EE">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7656D312">
            <w:pPr>
              <w:widowControl/>
              <w:jc w:val="center"/>
              <w:textAlignment w:val="center"/>
              <w:rPr>
                <w:rFonts w:ascii="宋体" w:hAnsi="宋体" w:cs="宋体"/>
                <w:kern w:val="0"/>
                <w:sz w:val="22"/>
                <w:szCs w:val="22"/>
              </w:rPr>
            </w:pPr>
            <w:r>
              <w:rPr>
                <w:rFonts w:hint="eastAsia" w:ascii="宋体" w:hAnsi="宋体" w:cs="宋体"/>
                <w:kern w:val="0"/>
                <w:sz w:val="22"/>
                <w:szCs w:val="22"/>
              </w:rPr>
              <w:t>6</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158DF62">
            <w:pPr>
              <w:widowControl/>
              <w:jc w:val="center"/>
              <w:textAlignment w:val="center"/>
              <w:rPr>
                <w:szCs w:val="21"/>
              </w:rPr>
            </w:pPr>
            <w:r>
              <w:rPr>
                <w:rFonts w:hint="eastAsia"/>
                <w:szCs w:val="21"/>
              </w:rPr>
              <w:t>平台及软件</w:t>
            </w:r>
          </w:p>
        </w:tc>
        <w:tc>
          <w:tcPr>
            <w:tcW w:w="5353" w:type="dxa"/>
            <w:tcBorders>
              <w:top w:val="single" w:color="000000" w:sz="4" w:space="0"/>
              <w:left w:val="single" w:color="000000" w:sz="4" w:space="0"/>
              <w:bottom w:val="single" w:color="000000" w:sz="4" w:space="0"/>
              <w:right w:val="single" w:color="000000" w:sz="4" w:space="0"/>
            </w:tcBorders>
            <w:vAlign w:val="center"/>
          </w:tcPr>
          <w:p w14:paraId="3A10C7E5">
            <w:pPr>
              <w:widowControl/>
              <w:jc w:val="left"/>
              <w:textAlignment w:val="center"/>
              <w:rPr>
                <w:szCs w:val="21"/>
              </w:rPr>
            </w:pPr>
            <w:r>
              <w:rPr>
                <w:rFonts w:hint="eastAsia" w:ascii="宋体" w:hAnsi="宋体" w:cs="宋体"/>
                <w:kern w:val="0"/>
                <w:sz w:val="20"/>
                <w:szCs w:val="20"/>
              </w:rPr>
              <w:t>1.参数设置：开发单位、使用单位、图片路径、超速弹窗、超速播报语音、led进出场统计；超速播报语音、led进出场统计、外置超速列表屏；隐私保护：客显屏上可不显示抓拍的车牌号或车牌号尾号由*代替</w:t>
            </w:r>
            <w:r>
              <w:rPr>
                <w:rFonts w:hint="eastAsia" w:ascii="宋体" w:hAnsi="宋体" w:cs="宋体"/>
                <w:kern w:val="0"/>
                <w:sz w:val="20"/>
                <w:szCs w:val="20"/>
              </w:rPr>
              <w:br w:type="textWrapping"/>
            </w:r>
            <w:r>
              <w:rPr>
                <w:rFonts w:hint="eastAsia" w:ascii="宋体" w:hAnsi="宋体" w:cs="宋体"/>
                <w:kern w:val="0"/>
                <w:sz w:val="20"/>
                <w:szCs w:val="20"/>
              </w:rPr>
              <w:t>2.设备管理：搜索抓拍机、设置抓拍方向、设置区间测速、修改IP地址、设置安装地点、设置抓拍测速区域；                                                                                                       3.可实现多套测速点组成局域网统一管理，支持主界面实时视频显示，可设置1、2、4、8、9、16画面；                                                                                       4.支持主界面测速抓拍图片的实时显示：正常行驶和超速行驶，双击图片可看大图；                                 5.车流车速自动统计：抓拍总数、超速总数、未超速总数；                                                       6.可与绑定后的停车场系统关联，若该车有超速，即使交了停车费，出口道闸也不会开闸，并提示该车在场内有超速，含有闸口门禁系统设备接入接口及数据协议，留有定制接口。</w:t>
            </w:r>
            <w:r>
              <w:rPr>
                <w:rFonts w:hint="eastAsia" w:ascii="宋体" w:hAnsi="宋体" w:cs="宋体"/>
                <w:kern w:val="0"/>
                <w:sz w:val="20"/>
                <w:szCs w:val="20"/>
              </w:rPr>
              <w:br w:type="textWrapping"/>
            </w:r>
            <w:r>
              <w:rPr>
                <w:rFonts w:hint="eastAsia" w:ascii="宋体" w:hAnsi="宋体" w:cs="宋体"/>
                <w:kern w:val="0"/>
                <w:sz w:val="20"/>
                <w:szCs w:val="20"/>
              </w:rPr>
              <w:t>7.支持黑白名单管理、支持超速罚款及设置罚款金额</w:t>
            </w:r>
            <w:r>
              <w:rPr>
                <w:rFonts w:hint="eastAsia" w:ascii="宋体" w:hAnsi="宋体" w:cs="宋体"/>
                <w:kern w:val="0"/>
                <w:sz w:val="20"/>
                <w:szCs w:val="20"/>
              </w:rPr>
              <w:br w:type="textWrapping"/>
            </w:r>
            <w:r>
              <w:rPr>
                <w:rFonts w:hint="eastAsia" w:ascii="宋体" w:hAnsi="宋体" w:cs="宋体"/>
                <w:kern w:val="0"/>
                <w:sz w:val="20"/>
                <w:szCs w:val="20"/>
              </w:rPr>
              <w:t>7.1支持超速几次后自动进入黑名单、支持与停车场系统关联，可设置超速后不起杆                                                                                  8.支持单个点位定点测速、支持两个点位间的区间测速；</w:t>
            </w:r>
            <w:r>
              <w:rPr>
                <w:rFonts w:hint="eastAsia" w:ascii="宋体" w:hAnsi="宋体" w:cs="宋体"/>
                <w:kern w:val="0"/>
                <w:sz w:val="20"/>
                <w:szCs w:val="20"/>
              </w:rPr>
              <w:br w:type="textWrapping"/>
            </w:r>
            <w:r>
              <w:rPr>
                <w:rFonts w:hint="eastAsia" w:ascii="宋体" w:hAnsi="宋体" w:cs="宋体"/>
                <w:kern w:val="0"/>
                <w:sz w:val="20"/>
                <w:szCs w:val="20"/>
              </w:rPr>
              <w:t>9.支持数据查询：可按车牌号、设备IP号、速度、时间段等条件来查询并可导出报表及抓拍的图片；</w:t>
            </w:r>
            <w:r>
              <w:rPr>
                <w:rFonts w:hint="eastAsia" w:ascii="宋体" w:hAnsi="宋体" w:cs="宋体"/>
                <w:kern w:val="0"/>
                <w:sz w:val="20"/>
                <w:szCs w:val="20"/>
              </w:rPr>
              <w:br w:type="textWrapping"/>
            </w:r>
            <w:r>
              <w:rPr>
                <w:rFonts w:hint="eastAsia" w:ascii="宋体" w:hAnsi="宋体" w:cs="宋体"/>
                <w:kern w:val="0"/>
                <w:sz w:val="20"/>
                <w:szCs w:val="20"/>
              </w:rPr>
              <w:t>10.数据存储录像机具有2个HDMI接口、2个VGA接口、2个RJ45网络接口、2个USB2.0接口、1个USB3.0接口、1个RS232接口、1个RS485接口、1个eSata接口、1路音频输入接口、2路音频输出接口；16路报警输入接口、9路报警输出接口、具有2路直流DC 12V输出接口（其中1路为Ctrl报警输出口）；可内置9个SATA接口硬盘；可同时显示输出12路H.265编码、30fps、1920×1080格式的视频图像，或同时输出3路 H.265编码、25fps、4096×2160或者3840×2160格式的视频图像，或同时解码2路 H.265编码、20fps、4000×3000格式的视频图像。输出1路H.265编码、25fps、8160×3072格式的视频图像；开启视频流智能分析，NVR解码性能不会降低；采用单人戴口罩正脸依次循环通行进行试验，试验人员数量不小于5人，通过速度不小于1m/s，人员通过间隔时间不大于1s，戴口罩人脸检出率不低于99%；支持导入不同的语音文件，支持播报语音文件；支持人脸、周界、车辆检测、视频结构化的报警触发时联动语音播报（提供招公告发布前生效的公安部授权检测机构出具的或带有CAM标志的有效检验报告复印件并加盖投标人公章做为依据，原件备查）；</w:t>
            </w:r>
            <w:r>
              <w:rPr>
                <w:rFonts w:hint="eastAsia" w:ascii="宋体" w:hAnsi="宋体" w:cs="宋体"/>
                <w:kern w:val="0"/>
                <w:sz w:val="20"/>
                <w:szCs w:val="20"/>
              </w:rPr>
              <w:br w:type="textWrapping"/>
            </w:r>
            <w:r>
              <w:rPr>
                <w:rFonts w:hint="eastAsia" w:ascii="宋体" w:hAnsi="宋体" w:cs="宋体"/>
                <w:kern w:val="0"/>
                <w:sz w:val="20"/>
                <w:szCs w:val="20"/>
              </w:rPr>
              <w:t>11.TF卡内存数据查询：脱机使用时数据存于TF卡中。导入数据库后所有数据与联网时一致</w:t>
            </w:r>
            <w:r>
              <w:rPr>
                <w:rFonts w:hint="eastAsia" w:ascii="宋体" w:hAnsi="宋体" w:cs="宋体"/>
                <w:kern w:val="0"/>
                <w:sz w:val="20"/>
                <w:szCs w:val="20"/>
              </w:rPr>
              <w:br w:type="textWrapping"/>
            </w:r>
            <w:r>
              <w:rPr>
                <w:rFonts w:hint="eastAsia" w:ascii="宋体" w:hAnsi="宋体" w:cs="宋体"/>
                <w:kern w:val="0"/>
                <w:sz w:val="20"/>
                <w:szCs w:val="20"/>
              </w:rPr>
              <w:t xml:space="preserve">12.可装多台超速列表屏和超速提示屏，超速列表屏可以是液晶屏也可是LED屏                                           </w:t>
            </w:r>
            <w:r>
              <w:rPr>
                <w:rFonts w:hint="eastAsia" w:ascii="宋体" w:hAnsi="宋体" w:cs="宋体"/>
                <w:kern w:val="0"/>
                <w:sz w:val="20"/>
                <w:szCs w:val="20"/>
              </w:rPr>
              <w:br w:type="textWrapping"/>
            </w:r>
            <w:r>
              <w:rPr>
                <w:rFonts w:hint="eastAsia" w:ascii="宋体" w:hAnsi="宋体" w:cs="宋体"/>
                <w:kern w:val="0"/>
                <w:sz w:val="20"/>
                <w:szCs w:val="20"/>
              </w:rPr>
              <w:t xml:space="preserve">13.如需云平台，可单独开通，实现手机端超速推送及管理功能，可实现多台测速一体机在云端组网。                                                                                                                                1）可实时观看视频，也可只看文字及图标信息，可显示1/2/4/9/16路画面，看实时视频时，支持2位管理员同时登陆 </w:t>
            </w:r>
            <w:r>
              <w:rPr>
                <w:rFonts w:hint="eastAsia" w:ascii="宋体" w:hAnsi="宋体" w:cs="宋体"/>
                <w:kern w:val="0"/>
                <w:sz w:val="20"/>
                <w:szCs w:val="20"/>
              </w:rPr>
              <w:br w:type="textWrapping"/>
            </w:r>
            <w:r>
              <w:rPr>
                <w:rFonts w:hint="eastAsia" w:ascii="宋体" w:hAnsi="宋体" w:cs="宋体"/>
                <w:kern w:val="0"/>
                <w:sz w:val="20"/>
                <w:szCs w:val="20"/>
              </w:rPr>
              <w:t xml:space="preserve">2）统计已抓拍总数 </w:t>
            </w:r>
            <w:r>
              <w:rPr>
                <w:rFonts w:hint="eastAsia" w:ascii="宋体" w:hAnsi="宋体" w:cs="宋体"/>
                <w:kern w:val="0"/>
                <w:sz w:val="20"/>
                <w:szCs w:val="20"/>
              </w:rPr>
              <w:br w:type="textWrapping"/>
            </w:r>
            <w:r>
              <w:rPr>
                <w:rFonts w:hint="eastAsia" w:ascii="宋体" w:hAnsi="宋体" w:cs="宋体"/>
                <w:kern w:val="0"/>
                <w:sz w:val="20"/>
                <w:szCs w:val="20"/>
              </w:rPr>
              <w:t xml:space="preserve">3）超速车辆列表 </w:t>
            </w:r>
            <w:r>
              <w:rPr>
                <w:rFonts w:hint="eastAsia" w:ascii="宋体" w:hAnsi="宋体" w:cs="宋体"/>
                <w:kern w:val="0"/>
                <w:sz w:val="20"/>
                <w:szCs w:val="20"/>
              </w:rPr>
              <w:br w:type="textWrapping"/>
            </w:r>
            <w:r>
              <w:rPr>
                <w:rFonts w:hint="eastAsia" w:ascii="宋体" w:hAnsi="宋体" w:cs="宋体"/>
                <w:kern w:val="0"/>
                <w:sz w:val="20"/>
                <w:szCs w:val="20"/>
              </w:rPr>
              <w:t xml:space="preserve">4）设置定点测速和区间测速 </w:t>
            </w:r>
            <w:r>
              <w:rPr>
                <w:rFonts w:hint="eastAsia" w:ascii="宋体" w:hAnsi="宋体" w:cs="宋体"/>
                <w:kern w:val="0"/>
                <w:sz w:val="20"/>
                <w:szCs w:val="20"/>
              </w:rPr>
              <w:br w:type="textWrapping"/>
            </w:r>
            <w:r>
              <w:rPr>
                <w:rFonts w:hint="eastAsia" w:ascii="宋体" w:hAnsi="宋体" w:cs="宋体"/>
                <w:kern w:val="0"/>
                <w:sz w:val="20"/>
                <w:szCs w:val="20"/>
              </w:rPr>
              <w:t>5）设置管理员信息及登记黑白名单信息，包括车主信息</w:t>
            </w:r>
            <w:r>
              <w:rPr>
                <w:rFonts w:hint="eastAsia" w:ascii="宋体" w:hAnsi="宋体" w:cs="宋体"/>
                <w:kern w:val="0"/>
                <w:sz w:val="20"/>
                <w:szCs w:val="20"/>
              </w:rPr>
              <w:br w:type="textWrapping"/>
            </w:r>
            <w:r>
              <w:rPr>
                <w:rFonts w:hint="eastAsia" w:ascii="宋体" w:hAnsi="宋体" w:cs="宋体"/>
                <w:kern w:val="0"/>
                <w:sz w:val="20"/>
                <w:szCs w:val="20"/>
              </w:rPr>
              <w:t>6）设置手机端可接收推送信息人员列表，超速推送、过车推送、白名单/黑名单推送</w:t>
            </w:r>
            <w:r>
              <w:rPr>
                <w:rFonts w:hint="eastAsia" w:ascii="宋体" w:hAnsi="宋体" w:cs="宋体"/>
                <w:kern w:val="0"/>
                <w:sz w:val="20"/>
                <w:szCs w:val="20"/>
              </w:rPr>
              <w:br w:type="textWrapping"/>
            </w:r>
            <w:r>
              <w:rPr>
                <w:rFonts w:hint="eastAsia" w:ascii="宋体" w:hAnsi="宋体" w:cs="宋体"/>
                <w:kern w:val="0"/>
                <w:sz w:val="20"/>
                <w:szCs w:val="20"/>
              </w:rPr>
              <w:t xml:space="preserve">7）定点测速/区间测速数据查询:按抓拍时间、车牌号、是否超速、抓拍地点等条件来查询并导出报表 </w:t>
            </w:r>
            <w:r>
              <w:rPr>
                <w:rFonts w:hint="eastAsia" w:ascii="宋体" w:hAnsi="宋体" w:cs="宋体"/>
                <w:kern w:val="0"/>
                <w:sz w:val="20"/>
                <w:szCs w:val="20"/>
              </w:rPr>
              <w:br w:type="textWrapping"/>
            </w:r>
            <w:r>
              <w:rPr>
                <w:rFonts w:hint="eastAsia" w:ascii="宋体" w:hAnsi="宋体" w:cs="宋体"/>
                <w:kern w:val="0"/>
                <w:sz w:val="20"/>
                <w:szCs w:val="20"/>
              </w:rPr>
              <w:t>8）与绑定后的停车场系统关联，可在系统中设置超速次数后自动拉入黑名单或设置超速罚款，金额可设</w:t>
            </w:r>
            <w:r>
              <w:rPr>
                <w:rFonts w:hint="eastAsia" w:ascii="宋体" w:hAnsi="宋体" w:cs="宋体"/>
                <w:kern w:val="0"/>
                <w:sz w:val="20"/>
                <w:szCs w:val="20"/>
              </w:rPr>
              <w:br w:type="textWrapping"/>
            </w:r>
            <w:r>
              <w:rPr>
                <w:rFonts w:hint="eastAsia" w:ascii="宋体" w:hAnsi="宋体" w:cs="宋体"/>
                <w:kern w:val="0"/>
                <w:sz w:val="20"/>
                <w:szCs w:val="20"/>
              </w:rPr>
              <w:t>9）分级管理：可开设两级帐号，主帐号可查看所有下属的子帐号，子帐号只能查看自己的信息。</w:t>
            </w:r>
            <w:r>
              <w:rPr>
                <w:rFonts w:hint="eastAsia"/>
                <w:szCs w:val="21"/>
              </w:rPr>
              <w:t xml:space="preserve">  </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62D4BD77">
            <w:pPr>
              <w:widowControl/>
              <w:jc w:val="center"/>
              <w:textAlignment w:val="center"/>
              <w:rPr>
                <w:szCs w:val="21"/>
              </w:rPr>
            </w:pPr>
            <w:r>
              <w:rPr>
                <w:rFonts w:hint="eastAsia"/>
                <w:szCs w:val="21"/>
              </w:rPr>
              <w:t>套</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4EAE507C">
            <w:pPr>
              <w:jc w:val="center"/>
              <w:rPr>
                <w:szCs w:val="21"/>
              </w:rPr>
            </w:pPr>
            <w:r>
              <w:rPr>
                <w:rFonts w:hint="eastAsia"/>
                <w:szCs w:val="21"/>
              </w:rPr>
              <w:t>1</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1E9E45D3">
            <w:pPr>
              <w:widowControl/>
              <w:jc w:val="center"/>
              <w:textAlignment w:val="center"/>
              <w:rPr>
                <w:rFonts w:ascii="宋体" w:hAnsi="宋体" w:cs="宋体"/>
                <w:kern w:val="0"/>
                <w:sz w:val="22"/>
                <w:szCs w:val="22"/>
              </w:rPr>
            </w:pPr>
            <w:r>
              <w:rPr>
                <w:rFonts w:hint="eastAsia" w:ascii="宋体" w:hAnsi="宋体" w:cs="宋体"/>
                <w:kern w:val="0"/>
                <w:sz w:val="22"/>
                <w:szCs w:val="22"/>
              </w:rPr>
              <w:t>/</w:t>
            </w:r>
          </w:p>
        </w:tc>
      </w:tr>
      <w:tr w14:paraId="718EFD7F">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2E7D0C7">
            <w:pPr>
              <w:widowControl/>
              <w:jc w:val="center"/>
              <w:textAlignment w:val="center"/>
              <w:rPr>
                <w:rFonts w:ascii="宋体" w:hAnsi="宋体" w:cs="宋体"/>
                <w:kern w:val="0"/>
                <w:sz w:val="22"/>
                <w:szCs w:val="22"/>
              </w:rPr>
            </w:pPr>
            <w:r>
              <w:rPr>
                <w:rFonts w:hint="eastAsia" w:ascii="宋体" w:hAnsi="宋体" w:cs="宋体"/>
                <w:kern w:val="0"/>
                <w:sz w:val="22"/>
                <w:szCs w:val="22"/>
              </w:rPr>
              <w:t>7</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0026B6E0">
            <w:pPr>
              <w:widowControl/>
              <w:jc w:val="center"/>
              <w:textAlignment w:val="center"/>
              <w:rPr>
                <w:szCs w:val="21"/>
              </w:rPr>
            </w:pPr>
            <w:r>
              <w:rPr>
                <w:rFonts w:hint="eastAsia"/>
                <w:szCs w:val="21"/>
              </w:rPr>
              <w:t>测速综合线</w:t>
            </w:r>
          </w:p>
        </w:tc>
        <w:tc>
          <w:tcPr>
            <w:tcW w:w="5353" w:type="dxa"/>
            <w:tcBorders>
              <w:top w:val="single" w:color="000000" w:sz="4" w:space="0"/>
              <w:left w:val="single" w:color="000000" w:sz="4" w:space="0"/>
              <w:bottom w:val="single" w:color="000000" w:sz="4" w:space="0"/>
              <w:right w:val="single" w:color="000000" w:sz="4" w:space="0"/>
            </w:tcBorders>
            <w:vAlign w:val="center"/>
          </w:tcPr>
          <w:p w14:paraId="537ED77C">
            <w:pPr>
              <w:widowControl/>
              <w:jc w:val="left"/>
              <w:textAlignment w:val="center"/>
              <w:rPr>
                <w:rFonts w:ascii="宋体" w:hAnsi="宋体" w:cs="宋体"/>
                <w:kern w:val="0"/>
                <w:sz w:val="20"/>
                <w:szCs w:val="20"/>
              </w:rPr>
            </w:pPr>
            <w:r>
              <w:rPr>
                <w:rFonts w:hint="eastAsia" w:ascii="宋体" w:hAnsi="宋体" w:cs="宋体"/>
                <w:kern w:val="0"/>
                <w:sz w:val="20"/>
                <w:szCs w:val="20"/>
              </w:rPr>
              <w:t>含测速专用通讯网线、室外电源线、护套等</w:t>
            </w:r>
          </w:p>
          <w:p w14:paraId="31E2A821">
            <w:pPr>
              <w:widowControl/>
              <w:jc w:val="left"/>
              <w:textAlignment w:val="center"/>
              <w:rPr>
                <w:rFonts w:ascii="宋体" w:hAnsi="宋体" w:cs="宋体"/>
                <w:kern w:val="0"/>
                <w:sz w:val="20"/>
                <w:szCs w:val="20"/>
              </w:rPr>
            </w:pPr>
            <w:r>
              <w:rPr>
                <w:rFonts w:hint="eastAsia" w:ascii="宋体" w:hAnsi="宋体" w:cs="宋体"/>
                <w:kern w:val="0"/>
                <w:sz w:val="20"/>
                <w:szCs w:val="20"/>
              </w:rPr>
              <w:t>1、信息通讯物理特性：传输带宽大于100MHz；产品安全、无危害。</w:t>
            </w:r>
          </w:p>
          <w:p w14:paraId="7B877524">
            <w:pPr>
              <w:widowControl/>
              <w:jc w:val="left"/>
              <w:textAlignment w:val="center"/>
              <w:rPr>
                <w:rFonts w:ascii="宋体" w:hAnsi="宋体" w:cs="宋体"/>
                <w:kern w:val="0"/>
                <w:sz w:val="20"/>
                <w:szCs w:val="20"/>
              </w:rPr>
            </w:pPr>
            <w:r>
              <w:rPr>
                <w:rFonts w:hint="eastAsia" w:ascii="宋体" w:hAnsi="宋体" w:cs="宋体"/>
                <w:kern w:val="0"/>
                <w:sz w:val="20"/>
                <w:szCs w:val="20"/>
              </w:rPr>
              <w:t>2、绝缘层材料为高密度聚乙烯，外护套材料为PVC。</w:t>
            </w:r>
          </w:p>
          <w:p w14:paraId="56882C2A">
            <w:pPr>
              <w:widowControl/>
              <w:jc w:val="left"/>
              <w:textAlignment w:val="center"/>
              <w:rPr>
                <w:rFonts w:ascii="宋体" w:hAnsi="宋体" w:cs="宋体"/>
                <w:kern w:val="0"/>
                <w:sz w:val="20"/>
                <w:szCs w:val="20"/>
              </w:rPr>
            </w:pPr>
            <w:r>
              <w:rPr>
                <w:rFonts w:hint="eastAsia" w:ascii="宋体" w:hAnsi="宋体" w:cs="宋体"/>
                <w:kern w:val="0"/>
                <w:sz w:val="20"/>
                <w:szCs w:val="20"/>
              </w:rPr>
              <w:t>3、含测速专用通讯网线</w:t>
            </w:r>
          </w:p>
          <w:p w14:paraId="69D0E584">
            <w:pPr>
              <w:widowControl/>
              <w:jc w:val="left"/>
              <w:textAlignment w:val="center"/>
              <w:rPr>
                <w:rFonts w:ascii="宋体" w:hAnsi="宋体" w:cs="宋体"/>
                <w:kern w:val="0"/>
                <w:sz w:val="20"/>
                <w:szCs w:val="20"/>
              </w:rPr>
            </w:pPr>
            <w:r>
              <w:rPr>
                <w:rFonts w:hint="eastAsia" w:ascii="宋体" w:hAnsi="宋体" w:cs="宋体"/>
                <w:kern w:val="0"/>
                <w:sz w:val="20"/>
                <w:szCs w:val="20"/>
              </w:rPr>
              <w:t>4、含RVV1.5*2㎡室外综合线</w:t>
            </w:r>
          </w:p>
          <w:p w14:paraId="2BDABFE9">
            <w:pPr>
              <w:widowControl/>
              <w:jc w:val="left"/>
              <w:textAlignment w:val="center"/>
              <w:rPr>
                <w:rFonts w:ascii="宋体" w:hAnsi="宋体" w:cs="宋体"/>
                <w:kern w:val="0"/>
                <w:sz w:val="20"/>
                <w:szCs w:val="20"/>
              </w:rPr>
            </w:pPr>
            <w:r>
              <w:rPr>
                <w:rFonts w:hint="eastAsia" w:ascii="宋体" w:hAnsi="宋体" w:cs="宋体"/>
                <w:kern w:val="0"/>
                <w:sz w:val="20"/>
                <w:szCs w:val="20"/>
              </w:rPr>
              <w:t>5、含室外护套线管20mm</w:t>
            </w:r>
          </w:p>
          <w:p w14:paraId="43877F5A">
            <w:pPr>
              <w:widowControl/>
              <w:jc w:val="left"/>
              <w:textAlignment w:val="center"/>
              <w:rPr>
                <w:rFonts w:ascii="宋体" w:hAnsi="宋体" w:cs="宋体"/>
                <w:kern w:val="0"/>
                <w:sz w:val="20"/>
                <w:szCs w:val="20"/>
              </w:rPr>
            </w:pPr>
            <w:r>
              <w:rPr>
                <w:rFonts w:hint="eastAsia" w:ascii="宋体" w:hAnsi="宋体" w:cs="宋体"/>
                <w:kern w:val="0"/>
                <w:sz w:val="20"/>
                <w:szCs w:val="20"/>
              </w:rPr>
              <w:t>3、含布线所需工序如开槽、破拆、套管、回填、修复等</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12913CAD">
            <w:pPr>
              <w:widowControl/>
              <w:jc w:val="center"/>
              <w:textAlignment w:val="center"/>
              <w:rPr>
                <w:szCs w:val="21"/>
              </w:rPr>
            </w:pPr>
            <w:r>
              <w:rPr>
                <w:rFonts w:hint="eastAsia"/>
                <w:szCs w:val="21"/>
              </w:rPr>
              <w:t>米</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0D0F7C6">
            <w:pPr>
              <w:jc w:val="center"/>
              <w:rPr>
                <w:szCs w:val="21"/>
              </w:rPr>
            </w:pPr>
            <w:r>
              <w:rPr>
                <w:rFonts w:hint="eastAsia"/>
                <w:szCs w:val="21"/>
              </w:rPr>
              <w:t>500</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2DDE7BA6">
            <w:pPr>
              <w:widowControl/>
              <w:jc w:val="center"/>
              <w:textAlignment w:val="center"/>
              <w:rPr>
                <w:rFonts w:ascii="宋体" w:hAnsi="宋体" w:cs="宋体"/>
                <w:kern w:val="0"/>
                <w:sz w:val="22"/>
                <w:szCs w:val="22"/>
              </w:rPr>
            </w:pPr>
            <w:r>
              <w:rPr>
                <w:rFonts w:hint="eastAsia" w:ascii="宋体" w:hAnsi="宋体" w:cs="宋体"/>
                <w:kern w:val="0"/>
                <w:sz w:val="22"/>
                <w:szCs w:val="22"/>
              </w:rPr>
              <w:t>/</w:t>
            </w:r>
          </w:p>
        </w:tc>
      </w:tr>
      <w:tr w14:paraId="3F8079EE">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3B013DD9">
            <w:pPr>
              <w:widowControl/>
              <w:jc w:val="center"/>
              <w:textAlignment w:val="center"/>
              <w:rPr>
                <w:rFonts w:ascii="宋体" w:hAnsi="宋体" w:cs="宋体"/>
                <w:kern w:val="0"/>
                <w:sz w:val="22"/>
                <w:szCs w:val="22"/>
              </w:rPr>
            </w:pPr>
            <w:r>
              <w:rPr>
                <w:rFonts w:hint="eastAsia" w:ascii="宋体" w:hAnsi="宋体" w:cs="宋体"/>
                <w:kern w:val="0"/>
                <w:sz w:val="22"/>
                <w:szCs w:val="22"/>
              </w:rPr>
              <w:t>8</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4B2C5CFC">
            <w:pPr>
              <w:widowControl/>
              <w:jc w:val="center"/>
              <w:textAlignment w:val="center"/>
              <w:rPr>
                <w:szCs w:val="21"/>
              </w:rPr>
            </w:pPr>
            <w:r>
              <w:rPr>
                <w:rFonts w:hint="eastAsia"/>
                <w:szCs w:val="21"/>
              </w:rPr>
              <w:t>测速工业交换机</w:t>
            </w:r>
          </w:p>
        </w:tc>
        <w:tc>
          <w:tcPr>
            <w:tcW w:w="5353" w:type="dxa"/>
            <w:tcBorders>
              <w:top w:val="single" w:color="000000" w:sz="4" w:space="0"/>
              <w:left w:val="single" w:color="000000" w:sz="4" w:space="0"/>
              <w:bottom w:val="single" w:color="000000" w:sz="4" w:space="0"/>
              <w:right w:val="single" w:color="000000" w:sz="4" w:space="0"/>
            </w:tcBorders>
            <w:vAlign w:val="center"/>
          </w:tcPr>
          <w:p w14:paraId="1425303B">
            <w:pPr>
              <w:widowControl/>
              <w:jc w:val="left"/>
              <w:textAlignment w:val="center"/>
              <w:rPr>
                <w:rFonts w:ascii="宋体" w:hAnsi="宋体" w:cs="宋体"/>
                <w:kern w:val="0"/>
                <w:sz w:val="20"/>
                <w:szCs w:val="20"/>
              </w:rPr>
            </w:pPr>
            <w:r>
              <w:rPr>
                <w:rFonts w:hint="eastAsia" w:ascii="宋体" w:hAnsi="宋体" w:cs="宋体"/>
                <w:kern w:val="0"/>
                <w:sz w:val="20"/>
                <w:szCs w:val="20"/>
              </w:rPr>
              <w:t>提供5个千兆电口。</w:t>
            </w:r>
          </w:p>
          <w:p w14:paraId="131C84A8">
            <w:pPr>
              <w:widowControl/>
              <w:jc w:val="left"/>
              <w:textAlignment w:val="center"/>
              <w:rPr>
                <w:rFonts w:ascii="宋体" w:hAnsi="宋体" w:cs="宋体"/>
                <w:kern w:val="0"/>
                <w:sz w:val="20"/>
                <w:szCs w:val="20"/>
              </w:rPr>
            </w:pPr>
            <w:r>
              <w:rPr>
                <w:rFonts w:hint="eastAsia" w:ascii="宋体" w:hAnsi="宋体" w:cs="宋体"/>
                <w:kern w:val="0"/>
                <w:sz w:val="20"/>
                <w:szCs w:val="20"/>
              </w:rPr>
              <w:t>支持IEEE 802.3、 IEEE 802.3u、 IEEE 802.3x。</w:t>
            </w:r>
          </w:p>
          <w:p w14:paraId="13235FD2">
            <w:pPr>
              <w:widowControl/>
              <w:jc w:val="left"/>
              <w:textAlignment w:val="center"/>
              <w:rPr>
                <w:rFonts w:ascii="宋体" w:hAnsi="宋体" w:cs="宋体"/>
                <w:kern w:val="0"/>
                <w:sz w:val="20"/>
                <w:szCs w:val="20"/>
              </w:rPr>
            </w:pPr>
            <w:r>
              <w:rPr>
                <w:rFonts w:hint="eastAsia" w:ascii="宋体" w:hAnsi="宋体" w:cs="宋体"/>
                <w:kern w:val="0"/>
                <w:sz w:val="20"/>
                <w:szCs w:val="20"/>
              </w:rPr>
              <w:t>支持6 KV防浪涌。</w:t>
            </w:r>
          </w:p>
          <w:p w14:paraId="58E791E8">
            <w:pPr>
              <w:widowControl/>
              <w:jc w:val="left"/>
              <w:textAlignment w:val="center"/>
              <w:rPr>
                <w:rFonts w:ascii="宋体" w:hAnsi="宋体" w:cs="宋体"/>
                <w:kern w:val="0"/>
                <w:sz w:val="20"/>
                <w:szCs w:val="20"/>
              </w:rPr>
            </w:pPr>
            <w:r>
              <w:rPr>
                <w:rFonts w:hint="eastAsia" w:ascii="宋体" w:hAnsi="宋体" w:cs="宋体"/>
                <w:kern w:val="0"/>
                <w:sz w:val="20"/>
                <w:szCs w:val="20"/>
              </w:rPr>
              <w:t>线速转发。</w:t>
            </w:r>
          </w:p>
          <w:p w14:paraId="78BA3C1A">
            <w:pPr>
              <w:widowControl/>
              <w:jc w:val="left"/>
              <w:textAlignment w:val="center"/>
              <w:rPr>
                <w:rFonts w:ascii="宋体" w:hAnsi="宋体" w:cs="宋体"/>
                <w:kern w:val="0"/>
                <w:sz w:val="20"/>
                <w:szCs w:val="20"/>
              </w:rPr>
            </w:pPr>
            <w:r>
              <w:rPr>
                <w:rFonts w:hint="eastAsia" w:ascii="宋体" w:hAnsi="宋体" w:cs="宋体"/>
                <w:kern w:val="0"/>
                <w:sz w:val="20"/>
                <w:szCs w:val="20"/>
              </w:rPr>
              <w:t>存储转发交换方式。</w:t>
            </w:r>
          </w:p>
          <w:p w14:paraId="1D166C1B">
            <w:pPr>
              <w:widowControl/>
              <w:jc w:val="left"/>
              <w:textAlignment w:val="center"/>
              <w:rPr>
                <w:rFonts w:ascii="宋体" w:hAnsi="宋体" w:cs="宋体"/>
                <w:kern w:val="0"/>
                <w:sz w:val="20"/>
                <w:szCs w:val="20"/>
              </w:rPr>
            </w:pPr>
            <w:r>
              <w:rPr>
                <w:rFonts w:hint="eastAsia" w:ascii="宋体" w:hAnsi="宋体" w:cs="宋体"/>
                <w:kern w:val="0"/>
                <w:sz w:val="20"/>
                <w:szCs w:val="20"/>
              </w:rPr>
              <w:t>支持端口管理。</w:t>
            </w:r>
          </w:p>
          <w:p w14:paraId="5AE0E6DD">
            <w:pPr>
              <w:widowControl/>
              <w:jc w:val="left"/>
              <w:textAlignment w:val="center"/>
              <w:rPr>
                <w:rFonts w:ascii="宋体" w:hAnsi="宋体" w:cs="宋体"/>
                <w:kern w:val="0"/>
                <w:sz w:val="20"/>
                <w:szCs w:val="20"/>
              </w:rPr>
            </w:pPr>
            <w:r>
              <w:rPr>
                <w:rFonts w:hint="eastAsia" w:ascii="宋体" w:hAnsi="宋体" w:cs="宋体"/>
                <w:kern w:val="0"/>
                <w:sz w:val="20"/>
                <w:szCs w:val="20"/>
              </w:rPr>
              <w:t>坚固式高强度金属外壳。</w:t>
            </w:r>
          </w:p>
          <w:p w14:paraId="59BF1D70">
            <w:pPr>
              <w:widowControl/>
              <w:jc w:val="left"/>
              <w:textAlignment w:val="center"/>
              <w:rPr>
                <w:rFonts w:ascii="宋体" w:hAnsi="宋体" w:cs="宋体"/>
                <w:kern w:val="0"/>
                <w:sz w:val="20"/>
                <w:szCs w:val="20"/>
              </w:rPr>
            </w:pPr>
            <w:r>
              <w:rPr>
                <w:rFonts w:hint="eastAsia" w:ascii="宋体" w:hAnsi="宋体" w:cs="宋体"/>
                <w:kern w:val="0"/>
                <w:sz w:val="20"/>
                <w:szCs w:val="20"/>
              </w:rPr>
              <w:t>工业导轨安装方式。</w:t>
            </w:r>
          </w:p>
          <w:p w14:paraId="23A525C5">
            <w:pPr>
              <w:widowControl/>
              <w:jc w:val="left"/>
              <w:textAlignment w:val="center"/>
              <w:rPr>
                <w:rFonts w:ascii="宋体" w:hAnsi="宋体" w:cs="宋体"/>
                <w:kern w:val="0"/>
                <w:sz w:val="20"/>
                <w:szCs w:val="20"/>
              </w:rPr>
            </w:pPr>
            <w:r>
              <w:rPr>
                <w:rFonts w:hint="eastAsia" w:ascii="宋体" w:hAnsi="宋体" w:cs="宋体"/>
                <w:kern w:val="0"/>
                <w:sz w:val="20"/>
                <w:szCs w:val="20"/>
              </w:rPr>
              <w:t>无风扇设计，高可靠性。</w:t>
            </w:r>
          </w:p>
          <w:p w14:paraId="7AFEDBD0">
            <w:pPr>
              <w:widowControl/>
              <w:jc w:val="left"/>
              <w:textAlignment w:val="center"/>
              <w:rPr>
                <w:rFonts w:ascii="宋体" w:hAnsi="宋体" w:cs="宋体"/>
                <w:kern w:val="0"/>
                <w:sz w:val="20"/>
                <w:szCs w:val="20"/>
              </w:rPr>
            </w:pPr>
            <w:r>
              <w:rPr>
                <w:rFonts w:hint="eastAsia" w:ascii="宋体" w:hAnsi="宋体" w:cs="宋体"/>
                <w:kern w:val="0"/>
                <w:sz w:val="20"/>
                <w:szCs w:val="20"/>
              </w:rPr>
              <w:t>室外宽温设计（ -40℃~75℃）。</w:t>
            </w:r>
          </w:p>
          <w:p w14:paraId="6E11A925">
            <w:pPr>
              <w:widowControl/>
              <w:jc w:val="left"/>
              <w:textAlignment w:val="center"/>
              <w:rPr>
                <w:rFonts w:ascii="宋体" w:hAnsi="宋体" w:cs="宋体"/>
                <w:kern w:val="0"/>
                <w:sz w:val="20"/>
                <w:szCs w:val="20"/>
              </w:rPr>
            </w:pPr>
            <w:r>
              <w:rPr>
                <w:rFonts w:hint="eastAsia" w:ascii="宋体" w:hAnsi="宋体" w:cs="宋体"/>
                <w:kern w:val="0"/>
                <w:sz w:val="20"/>
                <w:szCs w:val="20"/>
              </w:rPr>
              <w:t>含电源及配件</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0106D9F2">
            <w:pPr>
              <w:widowControl/>
              <w:jc w:val="center"/>
              <w:textAlignment w:val="center"/>
              <w:rPr>
                <w:szCs w:val="21"/>
              </w:rPr>
            </w:pPr>
            <w:r>
              <w:rPr>
                <w:rFonts w:hint="eastAsia"/>
                <w:szCs w:val="21"/>
              </w:rPr>
              <w:t>套</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38EF4319">
            <w:pPr>
              <w:jc w:val="center"/>
              <w:rPr>
                <w:szCs w:val="21"/>
              </w:rPr>
            </w:pPr>
            <w:r>
              <w:rPr>
                <w:rFonts w:hint="eastAsia"/>
                <w:szCs w:val="21"/>
              </w:rPr>
              <w:t>4</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50C00B7C">
            <w:pPr>
              <w:widowControl/>
              <w:jc w:val="center"/>
              <w:textAlignment w:val="center"/>
              <w:rPr>
                <w:rFonts w:ascii="宋体" w:hAnsi="宋体" w:cs="宋体"/>
                <w:kern w:val="0"/>
                <w:sz w:val="22"/>
                <w:szCs w:val="22"/>
              </w:rPr>
            </w:pPr>
            <w:r>
              <w:rPr>
                <w:rFonts w:hint="eastAsia" w:ascii="宋体" w:hAnsi="宋体" w:cs="宋体"/>
                <w:kern w:val="0"/>
                <w:sz w:val="22"/>
                <w:szCs w:val="22"/>
              </w:rPr>
              <w:t>/</w:t>
            </w:r>
          </w:p>
        </w:tc>
      </w:tr>
      <w:tr w14:paraId="29F60541">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C627DD2">
            <w:pPr>
              <w:widowControl/>
              <w:jc w:val="center"/>
              <w:textAlignment w:val="center"/>
              <w:rPr>
                <w:rFonts w:ascii="宋体" w:hAnsi="宋体" w:cs="宋体"/>
                <w:kern w:val="0"/>
                <w:sz w:val="22"/>
                <w:szCs w:val="22"/>
              </w:rPr>
            </w:pPr>
            <w:r>
              <w:rPr>
                <w:rFonts w:hint="eastAsia" w:ascii="宋体" w:hAnsi="宋体" w:cs="宋体"/>
                <w:kern w:val="0"/>
                <w:sz w:val="22"/>
                <w:szCs w:val="22"/>
              </w:rPr>
              <w:t>9</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24AB25A0">
            <w:pPr>
              <w:widowControl/>
              <w:jc w:val="center"/>
              <w:textAlignment w:val="center"/>
              <w:rPr>
                <w:szCs w:val="21"/>
              </w:rPr>
            </w:pPr>
            <w:r>
              <w:rPr>
                <w:rFonts w:hint="eastAsia"/>
                <w:szCs w:val="21"/>
              </w:rPr>
              <w:t>宽温测速电源</w:t>
            </w:r>
          </w:p>
        </w:tc>
        <w:tc>
          <w:tcPr>
            <w:tcW w:w="5353" w:type="dxa"/>
            <w:tcBorders>
              <w:top w:val="single" w:color="000000" w:sz="4" w:space="0"/>
              <w:left w:val="single" w:color="000000" w:sz="4" w:space="0"/>
              <w:bottom w:val="single" w:color="000000" w:sz="4" w:space="0"/>
              <w:right w:val="single" w:color="000000" w:sz="4" w:space="0"/>
            </w:tcBorders>
            <w:vAlign w:val="center"/>
          </w:tcPr>
          <w:p w14:paraId="41186A32">
            <w:pPr>
              <w:widowControl/>
              <w:jc w:val="left"/>
              <w:textAlignment w:val="center"/>
              <w:rPr>
                <w:rFonts w:ascii="宋体" w:hAnsi="宋体" w:cs="宋体"/>
                <w:kern w:val="0"/>
                <w:sz w:val="20"/>
                <w:szCs w:val="20"/>
              </w:rPr>
            </w:pPr>
            <w:r>
              <w:rPr>
                <w:rFonts w:hint="eastAsia" w:ascii="宋体" w:hAnsi="宋体" w:cs="宋体"/>
                <w:kern w:val="0"/>
                <w:sz w:val="20"/>
                <w:szCs w:val="20"/>
              </w:rPr>
              <w:t>具备短路保护、过流保护、 输出过压保护等多种保护功能</w:t>
            </w:r>
          </w:p>
          <w:p w14:paraId="1A31A6CF">
            <w:pPr>
              <w:widowControl/>
              <w:jc w:val="left"/>
              <w:textAlignment w:val="center"/>
              <w:rPr>
                <w:rFonts w:ascii="宋体" w:hAnsi="宋体" w:cs="宋体"/>
                <w:kern w:val="0"/>
                <w:sz w:val="20"/>
                <w:szCs w:val="20"/>
              </w:rPr>
            </w:pPr>
            <w:r>
              <w:rPr>
                <w:rFonts w:hint="eastAsia" w:ascii="宋体" w:hAnsi="宋体" w:cs="宋体"/>
                <w:kern w:val="0"/>
                <w:sz w:val="20"/>
                <w:szCs w:val="20"/>
              </w:rPr>
              <w:t>符合信息技术类认证标准，并取得3C认证， 良好的EMC性能，符合环保</w:t>
            </w:r>
          </w:p>
          <w:p w14:paraId="4BF65DFF">
            <w:pPr>
              <w:widowControl/>
              <w:jc w:val="left"/>
              <w:textAlignment w:val="center"/>
              <w:rPr>
                <w:rFonts w:ascii="宋体" w:hAnsi="宋体" w:cs="宋体"/>
                <w:kern w:val="0"/>
                <w:sz w:val="20"/>
                <w:szCs w:val="20"/>
              </w:rPr>
            </w:pPr>
            <w:r>
              <w:rPr>
                <w:rFonts w:hint="eastAsia" w:ascii="宋体" w:hAnsi="宋体" w:cs="宋体"/>
                <w:kern w:val="0"/>
                <w:sz w:val="20"/>
                <w:szCs w:val="20"/>
              </w:rPr>
              <w:t xml:space="preserve">体积小巧，外观新颖， 应用于摄像机、路由器等音视频、数据通讯类产品 </w:t>
            </w:r>
          </w:p>
          <w:p w14:paraId="17C6C878">
            <w:pPr>
              <w:widowControl/>
              <w:jc w:val="left"/>
              <w:textAlignment w:val="center"/>
              <w:rPr>
                <w:rFonts w:ascii="宋体" w:hAnsi="宋体" w:cs="宋体"/>
                <w:kern w:val="0"/>
                <w:sz w:val="20"/>
                <w:szCs w:val="20"/>
              </w:rPr>
            </w:pPr>
            <w:r>
              <w:rPr>
                <w:rFonts w:hint="eastAsia" w:ascii="宋体" w:hAnsi="宋体" w:cs="宋体"/>
                <w:kern w:val="0"/>
                <w:sz w:val="20"/>
                <w:szCs w:val="20"/>
              </w:rPr>
              <w:t>输入规格：AC100V~240V，50Hz/60Hz，最大0.3A</w:t>
            </w:r>
          </w:p>
          <w:p w14:paraId="46B2B57D">
            <w:pPr>
              <w:widowControl/>
              <w:jc w:val="left"/>
              <w:textAlignment w:val="center"/>
              <w:rPr>
                <w:rFonts w:ascii="宋体" w:hAnsi="宋体" w:cs="宋体"/>
                <w:kern w:val="0"/>
                <w:sz w:val="20"/>
                <w:szCs w:val="20"/>
              </w:rPr>
            </w:pPr>
            <w:r>
              <w:rPr>
                <w:rFonts w:hint="eastAsia" w:ascii="宋体" w:hAnsi="宋体" w:cs="宋体"/>
                <w:kern w:val="0"/>
                <w:sz w:val="20"/>
                <w:szCs w:val="20"/>
              </w:rPr>
              <w:t>输出规格：DC12V/1A</w:t>
            </w:r>
          </w:p>
          <w:p w14:paraId="3AC36C30">
            <w:pPr>
              <w:widowControl/>
              <w:jc w:val="left"/>
              <w:textAlignment w:val="center"/>
              <w:rPr>
                <w:rFonts w:ascii="宋体" w:hAnsi="宋体" w:cs="宋体"/>
                <w:kern w:val="0"/>
                <w:sz w:val="20"/>
                <w:szCs w:val="20"/>
              </w:rPr>
            </w:pPr>
            <w:r>
              <w:rPr>
                <w:rFonts w:hint="eastAsia" w:ascii="宋体" w:hAnsi="宋体" w:cs="宋体"/>
                <w:kern w:val="0"/>
                <w:sz w:val="20"/>
                <w:szCs w:val="20"/>
              </w:rPr>
              <w:t>输出功率：12W Max</w:t>
            </w:r>
          </w:p>
          <w:p w14:paraId="36B2BE1D">
            <w:pPr>
              <w:widowControl/>
              <w:jc w:val="left"/>
              <w:textAlignment w:val="center"/>
              <w:rPr>
                <w:rFonts w:ascii="宋体" w:hAnsi="宋体" w:cs="宋体"/>
                <w:kern w:val="0"/>
                <w:sz w:val="20"/>
                <w:szCs w:val="20"/>
              </w:rPr>
            </w:pPr>
            <w:r>
              <w:rPr>
                <w:rFonts w:hint="eastAsia" w:ascii="宋体" w:hAnsi="宋体" w:cs="宋体"/>
                <w:kern w:val="0"/>
                <w:sz w:val="20"/>
                <w:szCs w:val="20"/>
              </w:rPr>
              <w:t>安装方式：置放式</w:t>
            </w:r>
          </w:p>
          <w:p w14:paraId="78A08060">
            <w:pPr>
              <w:widowControl/>
              <w:jc w:val="left"/>
              <w:textAlignment w:val="center"/>
              <w:rPr>
                <w:rFonts w:ascii="宋体" w:hAnsi="宋体" w:cs="宋体"/>
                <w:kern w:val="0"/>
                <w:sz w:val="20"/>
                <w:szCs w:val="20"/>
              </w:rPr>
            </w:pPr>
            <w:r>
              <w:rPr>
                <w:rFonts w:hint="eastAsia" w:ascii="宋体" w:hAnsi="宋体" w:cs="宋体"/>
                <w:kern w:val="0"/>
                <w:sz w:val="20"/>
                <w:szCs w:val="20"/>
              </w:rPr>
              <w:t>线缆颜色：黑色</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2BF8BFC5">
            <w:pPr>
              <w:widowControl/>
              <w:jc w:val="center"/>
              <w:textAlignment w:val="center"/>
              <w:rPr>
                <w:szCs w:val="21"/>
              </w:rPr>
            </w:pPr>
            <w:r>
              <w:rPr>
                <w:rFonts w:hint="eastAsia"/>
                <w:szCs w:val="21"/>
              </w:rPr>
              <w:t>台</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B900738">
            <w:pPr>
              <w:jc w:val="center"/>
              <w:rPr>
                <w:szCs w:val="21"/>
              </w:rPr>
            </w:pPr>
            <w:r>
              <w:rPr>
                <w:rFonts w:hint="eastAsia"/>
                <w:szCs w:val="21"/>
              </w:rPr>
              <w:t>6</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746E7D3A">
            <w:pPr>
              <w:widowControl/>
              <w:jc w:val="center"/>
              <w:textAlignment w:val="center"/>
              <w:rPr>
                <w:rFonts w:ascii="宋体" w:hAnsi="宋体" w:cs="宋体"/>
                <w:kern w:val="0"/>
                <w:sz w:val="22"/>
                <w:szCs w:val="22"/>
              </w:rPr>
            </w:pPr>
            <w:r>
              <w:rPr>
                <w:rFonts w:hint="eastAsia" w:ascii="宋体" w:hAnsi="宋体" w:cs="宋体"/>
                <w:kern w:val="0"/>
                <w:sz w:val="22"/>
                <w:szCs w:val="22"/>
              </w:rPr>
              <w:t>/</w:t>
            </w:r>
          </w:p>
        </w:tc>
      </w:tr>
      <w:tr w14:paraId="76CDFDE5">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28C40AC1">
            <w:pPr>
              <w:widowControl/>
              <w:jc w:val="center"/>
              <w:textAlignment w:val="center"/>
              <w:rPr>
                <w:rFonts w:ascii="宋体" w:hAnsi="宋体" w:cs="宋体"/>
                <w:kern w:val="0"/>
                <w:sz w:val="22"/>
                <w:szCs w:val="22"/>
              </w:rPr>
            </w:pPr>
            <w:r>
              <w:rPr>
                <w:rFonts w:hint="eastAsia" w:ascii="宋体" w:hAnsi="宋体" w:cs="宋体"/>
                <w:kern w:val="0"/>
                <w:sz w:val="22"/>
                <w:szCs w:val="22"/>
              </w:rPr>
              <w:t>10</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12442902">
            <w:pPr>
              <w:widowControl/>
              <w:jc w:val="center"/>
              <w:textAlignment w:val="center"/>
              <w:rPr>
                <w:szCs w:val="21"/>
              </w:rPr>
            </w:pPr>
            <w:r>
              <w:rPr>
                <w:rFonts w:hint="eastAsia"/>
                <w:szCs w:val="21"/>
              </w:rPr>
              <w:t>室外信息箱</w:t>
            </w:r>
          </w:p>
        </w:tc>
        <w:tc>
          <w:tcPr>
            <w:tcW w:w="5353" w:type="dxa"/>
            <w:tcBorders>
              <w:top w:val="single" w:color="000000" w:sz="4" w:space="0"/>
              <w:left w:val="single" w:color="000000" w:sz="4" w:space="0"/>
              <w:bottom w:val="single" w:color="000000" w:sz="4" w:space="0"/>
              <w:right w:val="single" w:color="000000" w:sz="4" w:space="0"/>
            </w:tcBorders>
            <w:vAlign w:val="center"/>
          </w:tcPr>
          <w:p w14:paraId="135957FF">
            <w:pPr>
              <w:widowControl/>
              <w:jc w:val="left"/>
              <w:textAlignment w:val="center"/>
              <w:rPr>
                <w:rFonts w:ascii="宋体" w:hAnsi="宋体" w:cs="宋体"/>
                <w:kern w:val="0"/>
                <w:sz w:val="20"/>
                <w:szCs w:val="20"/>
              </w:rPr>
            </w:pPr>
            <w:r>
              <w:rPr>
                <w:rFonts w:hint="eastAsia" w:ascii="宋体" w:hAnsi="宋体" w:cs="宋体"/>
                <w:kern w:val="0"/>
                <w:sz w:val="20"/>
                <w:szCs w:val="20"/>
              </w:rPr>
              <w:t>支持向上一级汇总及向下一级分散；</w:t>
            </w:r>
          </w:p>
          <w:p w14:paraId="283D62FB">
            <w:pPr>
              <w:widowControl/>
              <w:jc w:val="left"/>
              <w:textAlignment w:val="center"/>
              <w:rPr>
                <w:rFonts w:ascii="宋体" w:hAnsi="宋体" w:cs="宋体"/>
                <w:kern w:val="0"/>
                <w:sz w:val="20"/>
                <w:szCs w:val="20"/>
              </w:rPr>
            </w:pPr>
            <w:r>
              <w:rPr>
                <w:rFonts w:hint="eastAsia" w:ascii="宋体" w:hAnsi="宋体" w:cs="宋体"/>
                <w:kern w:val="0"/>
                <w:sz w:val="20"/>
                <w:szCs w:val="20"/>
              </w:rPr>
              <w:t>含安装配件、耗材及未列辅材；</w:t>
            </w:r>
          </w:p>
          <w:p w14:paraId="6841A68D">
            <w:pPr>
              <w:widowControl/>
              <w:jc w:val="left"/>
              <w:textAlignment w:val="center"/>
              <w:rPr>
                <w:rFonts w:ascii="宋体" w:hAnsi="宋体" w:cs="宋体"/>
                <w:kern w:val="0"/>
                <w:sz w:val="20"/>
                <w:szCs w:val="20"/>
              </w:rPr>
            </w:pPr>
            <w:r>
              <w:rPr>
                <w:rFonts w:hint="eastAsia" w:ascii="宋体" w:hAnsi="宋体" w:cs="宋体"/>
                <w:kern w:val="0"/>
                <w:sz w:val="20"/>
                <w:szCs w:val="20"/>
              </w:rPr>
              <w:t>包含取网接口、取电接口等综合接口</w:t>
            </w:r>
          </w:p>
          <w:p w14:paraId="3CC7E2EE">
            <w:pPr>
              <w:widowControl/>
              <w:jc w:val="left"/>
              <w:textAlignment w:val="center"/>
              <w:rPr>
                <w:rFonts w:ascii="宋体" w:hAnsi="宋体" w:cs="宋体"/>
                <w:kern w:val="0"/>
                <w:sz w:val="20"/>
                <w:szCs w:val="20"/>
              </w:rPr>
            </w:pPr>
            <w:r>
              <w:rPr>
                <w:rFonts w:hint="eastAsia" w:ascii="宋体" w:hAnsi="宋体" w:cs="宋体"/>
                <w:kern w:val="0"/>
                <w:sz w:val="20"/>
                <w:szCs w:val="20"/>
              </w:rPr>
              <w:t>含不锈钢背架及立面主箱体</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4A382980">
            <w:pPr>
              <w:widowControl/>
              <w:jc w:val="center"/>
              <w:textAlignment w:val="center"/>
              <w:rPr>
                <w:szCs w:val="21"/>
              </w:rPr>
            </w:pPr>
            <w:r>
              <w:rPr>
                <w:rFonts w:hint="eastAsia"/>
                <w:szCs w:val="21"/>
              </w:rPr>
              <w:t>套</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74916CCA">
            <w:pPr>
              <w:jc w:val="center"/>
              <w:rPr>
                <w:szCs w:val="21"/>
              </w:rPr>
            </w:pPr>
            <w:r>
              <w:rPr>
                <w:rFonts w:hint="eastAsia"/>
                <w:szCs w:val="21"/>
              </w:rPr>
              <w:t>6</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9F56993">
            <w:pPr>
              <w:widowControl/>
              <w:jc w:val="center"/>
              <w:textAlignment w:val="center"/>
              <w:rPr>
                <w:rFonts w:ascii="宋体" w:hAnsi="宋体" w:cs="宋体"/>
                <w:kern w:val="0"/>
                <w:sz w:val="22"/>
                <w:szCs w:val="22"/>
              </w:rPr>
            </w:pPr>
            <w:r>
              <w:rPr>
                <w:rFonts w:hint="eastAsia" w:ascii="宋体" w:hAnsi="宋体" w:cs="宋体"/>
                <w:kern w:val="0"/>
                <w:sz w:val="22"/>
                <w:szCs w:val="22"/>
              </w:rPr>
              <w:t>/</w:t>
            </w:r>
          </w:p>
        </w:tc>
      </w:tr>
      <w:tr w14:paraId="5F12D874">
        <w:tblPrEx>
          <w:tblCellMar>
            <w:top w:w="0" w:type="dxa"/>
            <w:left w:w="108" w:type="dxa"/>
            <w:bottom w:w="0" w:type="dxa"/>
            <w:right w:w="108" w:type="dxa"/>
          </w:tblCellMar>
        </w:tblPrEx>
        <w:trPr>
          <w:trHeight w:val="640" w:hRule="atLeast"/>
        </w:trPr>
        <w:tc>
          <w:tcPr>
            <w:tcW w:w="645" w:type="dxa"/>
            <w:tcBorders>
              <w:top w:val="single" w:color="000000" w:sz="4" w:space="0"/>
              <w:left w:val="single" w:color="000000" w:sz="4" w:space="0"/>
              <w:bottom w:val="single" w:color="000000" w:sz="4" w:space="0"/>
              <w:right w:val="single" w:color="000000" w:sz="4" w:space="0"/>
            </w:tcBorders>
            <w:noWrap/>
            <w:vAlign w:val="center"/>
          </w:tcPr>
          <w:p w14:paraId="1446186D">
            <w:pPr>
              <w:widowControl/>
              <w:jc w:val="center"/>
              <w:textAlignment w:val="center"/>
              <w:rPr>
                <w:rFonts w:ascii="宋体" w:hAnsi="宋体" w:cs="宋体"/>
                <w:kern w:val="0"/>
                <w:sz w:val="22"/>
                <w:szCs w:val="22"/>
              </w:rPr>
            </w:pPr>
            <w:r>
              <w:rPr>
                <w:rFonts w:hint="eastAsia" w:ascii="宋体" w:hAnsi="宋体" w:cs="宋体"/>
                <w:kern w:val="0"/>
                <w:sz w:val="22"/>
                <w:szCs w:val="22"/>
              </w:rPr>
              <w:t>11</w:t>
            </w:r>
          </w:p>
        </w:tc>
        <w:tc>
          <w:tcPr>
            <w:tcW w:w="1340" w:type="dxa"/>
            <w:tcBorders>
              <w:top w:val="single" w:color="000000" w:sz="4" w:space="0"/>
              <w:left w:val="single" w:color="000000" w:sz="4" w:space="0"/>
              <w:bottom w:val="single" w:color="000000" w:sz="4" w:space="0"/>
              <w:right w:val="single" w:color="000000" w:sz="4" w:space="0"/>
            </w:tcBorders>
            <w:noWrap/>
            <w:vAlign w:val="center"/>
          </w:tcPr>
          <w:p w14:paraId="7EE2FC55">
            <w:pPr>
              <w:widowControl/>
              <w:jc w:val="center"/>
              <w:textAlignment w:val="center"/>
              <w:rPr>
                <w:szCs w:val="21"/>
              </w:rPr>
            </w:pPr>
            <w:r>
              <w:rPr>
                <w:rFonts w:hint="eastAsia"/>
                <w:szCs w:val="21"/>
              </w:rPr>
              <w:t>辅材耗材</w:t>
            </w:r>
          </w:p>
        </w:tc>
        <w:tc>
          <w:tcPr>
            <w:tcW w:w="5353" w:type="dxa"/>
            <w:tcBorders>
              <w:top w:val="single" w:color="000000" w:sz="4" w:space="0"/>
              <w:left w:val="single" w:color="000000" w:sz="4" w:space="0"/>
              <w:bottom w:val="single" w:color="000000" w:sz="4" w:space="0"/>
              <w:right w:val="single" w:color="000000" w:sz="4" w:space="0"/>
            </w:tcBorders>
            <w:vAlign w:val="center"/>
          </w:tcPr>
          <w:p w14:paraId="08C0CE45">
            <w:pPr>
              <w:widowControl/>
              <w:jc w:val="left"/>
              <w:textAlignment w:val="center"/>
              <w:rPr>
                <w:rFonts w:ascii="宋体" w:hAnsi="宋体" w:cs="宋体"/>
                <w:kern w:val="0"/>
                <w:sz w:val="20"/>
                <w:szCs w:val="20"/>
              </w:rPr>
            </w:pPr>
            <w:r>
              <w:rPr>
                <w:rFonts w:hint="eastAsia" w:ascii="宋体" w:hAnsi="宋体" w:cs="宋体"/>
                <w:kern w:val="0"/>
                <w:sz w:val="20"/>
                <w:szCs w:val="20"/>
              </w:rPr>
              <w:t>线卡、网口、电工胶布、螺丝、墙钉等辅材及耗材</w:t>
            </w:r>
          </w:p>
        </w:tc>
        <w:tc>
          <w:tcPr>
            <w:tcW w:w="614" w:type="dxa"/>
            <w:tcBorders>
              <w:top w:val="single" w:color="000000" w:sz="4" w:space="0"/>
              <w:left w:val="single" w:color="000000" w:sz="4" w:space="0"/>
              <w:bottom w:val="single" w:color="000000" w:sz="4" w:space="0"/>
              <w:right w:val="single" w:color="000000" w:sz="4" w:space="0"/>
            </w:tcBorders>
            <w:noWrap/>
            <w:vAlign w:val="center"/>
          </w:tcPr>
          <w:p w14:paraId="64628621">
            <w:pPr>
              <w:widowControl/>
              <w:jc w:val="center"/>
              <w:textAlignment w:val="center"/>
              <w:rPr>
                <w:szCs w:val="21"/>
              </w:rPr>
            </w:pPr>
            <w:r>
              <w:rPr>
                <w:rFonts w:hint="eastAsia"/>
                <w:szCs w:val="21"/>
              </w:rPr>
              <w:t>批</w:t>
            </w:r>
          </w:p>
        </w:tc>
        <w:tc>
          <w:tcPr>
            <w:tcW w:w="695" w:type="dxa"/>
            <w:tcBorders>
              <w:top w:val="single" w:color="000000" w:sz="4" w:space="0"/>
              <w:left w:val="single" w:color="000000" w:sz="4" w:space="0"/>
              <w:bottom w:val="single" w:color="000000" w:sz="4" w:space="0"/>
              <w:right w:val="single" w:color="000000" w:sz="4" w:space="0"/>
            </w:tcBorders>
            <w:noWrap/>
            <w:vAlign w:val="center"/>
          </w:tcPr>
          <w:p w14:paraId="5699E357">
            <w:pPr>
              <w:jc w:val="center"/>
              <w:rPr>
                <w:szCs w:val="21"/>
              </w:rPr>
            </w:pPr>
            <w:r>
              <w:rPr>
                <w:rFonts w:hint="eastAsia"/>
                <w:szCs w:val="21"/>
              </w:rPr>
              <w:t>1</w:t>
            </w:r>
          </w:p>
        </w:tc>
        <w:tc>
          <w:tcPr>
            <w:tcW w:w="806" w:type="dxa"/>
            <w:tcBorders>
              <w:top w:val="single" w:color="000000" w:sz="4" w:space="0"/>
              <w:left w:val="single" w:color="000000" w:sz="4" w:space="0"/>
              <w:bottom w:val="single" w:color="000000" w:sz="4" w:space="0"/>
              <w:right w:val="single" w:color="000000" w:sz="4" w:space="0"/>
            </w:tcBorders>
            <w:noWrap/>
            <w:vAlign w:val="center"/>
          </w:tcPr>
          <w:p w14:paraId="3D29125E">
            <w:pPr>
              <w:widowControl/>
              <w:jc w:val="center"/>
              <w:textAlignment w:val="center"/>
              <w:rPr>
                <w:rFonts w:ascii="宋体" w:hAnsi="宋体" w:cs="宋体"/>
                <w:kern w:val="0"/>
                <w:sz w:val="22"/>
                <w:szCs w:val="22"/>
              </w:rPr>
            </w:pPr>
            <w:r>
              <w:rPr>
                <w:rFonts w:hint="eastAsia" w:ascii="宋体" w:hAnsi="宋体" w:cs="宋体"/>
                <w:kern w:val="0"/>
                <w:sz w:val="22"/>
                <w:szCs w:val="22"/>
              </w:rPr>
              <w:t>/</w:t>
            </w:r>
          </w:p>
        </w:tc>
      </w:tr>
    </w:tbl>
    <w:p w14:paraId="40601C69">
      <w:pPr>
        <w:pStyle w:val="26"/>
        <w:ind w:firstLine="472" w:firstLineChars="196"/>
        <w:rPr>
          <w:rFonts w:ascii="宋体" w:hAnsi="宋体" w:eastAsia="宋体" w:cs="宋体"/>
          <w:b/>
          <w:bCs/>
          <w:color w:val="auto"/>
          <w:kern w:val="2"/>
        </w:rPr>
      </w:pPr>
      <w:r>
        <w:rPr>
          <w:rFonts w:hint="eastAsia" w:ascii="宋体" w:hAnsi="宋体" w:eastAsia="宋体" w:cs="宋体"/>
          <w:b/>
          <w:bCs/>
          <w:color w:val="auto"/>
          <w:kern w:val="2"/>
        </w:rPr>
        <w:t>说明：报价供应商提供的产品需完全满足以上功能参数要求，否则视为无效报价。</w:t>
      </w:r>
    </w:p>
    <w:p w14:paraId="767D27DF">
      <w:pPr>
        <w:pStyle w:val="26"/>
        <w:ind w:firstLine="422"/>
        <w:rPr>
          <w:rFonts w:ascii="宋体" w:hAnsi="宋体"/>
          <w:b/>
          <w:color w:val="auto"/>
        </w:rPr>
      </w:pPr>
      <w:r>
        <w:rPr>
          <w:rFonts w:hint="eastAsia" w:ascii="宋体" w:hAnsi="宋体" w:eastAsia="宋体" w:cs="Times New Roman"/>
          <w:b/>
          <w:color w:val="auto"/>
        </w:rPr>
        <w:t>二、售后服务要求</w:t>
      </w:r>
    </w:p>
    <w:p w14:paraId="7712D478">
      <w:pPr>
        <w:spacing w:line="440" w:lineRule="exact"/>
        <w:ind w:firstLine="480" w:firstLineChars="200"/>
        <w:rPr>
          <w:rFonts w:hAnsi="宋体"/>
          <w:sz w:val="24"/>
        </w:rPr>
      </w:pPr>
      <w:r>
        <w:rPr>
          <w:rFonts w:hint="eastAsia" w:hAnsi="宋体"/>
          <w:sz w:val="24"/>
        </w:rPr>
        <w:t>（一）投标人对提供的货物或服务，因产品及服务质量、或知识产权纠纷等问题，必须提供保修、包换、包退等服务。</w:t>
      </w:r>
    </w:p>
    <w:p w14:paraId="63763E22">
      <w:pPr>
        <w:spacing w:line="440" w:lineRule="exact"/>
        <w:ind w:firstLine="480" w:firstLineChars="200"/>
        <w:rPr>
          <w:rFonts w:hAnsi="宋体"/>
          <w:sz w:val="24"/>
        </w:rPr>
      </w:pPr>
      <w:r>
        <w:rPr>
          <w:rFonts w:hint="eastAsia" w:hAnsi="宋体"/>
          <w:sz w:val="24"/>
        </w:rPr>
        <w:t>（二）本项目投标人具备相应所有货物的维护保养服务能力，包括拥有本次所出售货物的货物或软件的专业技术人员，售后服务范围包括软件故障、系统故障、系统优化、对系统问题的咨询服务及其它必须的技术服务，进行终生维护和修理。</w:t>
      </w:r>
    </w:p>
    <w:p w14:paraId="20E57018">
      <w:pPr>
        <w:spacing w:line="440" w:lineRule="exact"/>
        <w:ind w:firstLine="480" w:firstLineChars="200"/>
        <w:rPr>
          <w:rFonts w:hAnsi="宋体"/>
          <w:sz w:val="24"/>
        </w:rPr>
      </w:pPr>
      <w:r>
        <w:rPr>
          <w:rFonts w:hint="eastAsia" w:hAnsi="宋体"/>
          <w:sz w:val="24"/>
        </w:rPr>
        <w:t>（三）质保期：投标人所供货物质保期自最终验收合格之日起开始计算，投标人需保证免费质保期24个月。自验收合格之日起质保期内免费提供上门技术服务支持、咨询和维修等服务，所有所售系统提供质保期内保修，并可无限期使用；提供终身免费维护（软件一旦出现问题，提供免费重新安装服务）；在设备使用期间的耗材均按市场最优惠价格供应、不收取上门服务费等其他费用。</w:t>
      </w:r>
    </w:p>
    <w:p w14:paraId="7D7E2010">
      <w:pPr>
        <w:spacing w:line="440" w:lineRule="exact"/>
        <w:ind w:firstLine="480" w:firstLineChars="200"/>
        <w:rPr>
          <w:rFonts w:hAnsi="宋体"/>
          <w:sz w:val="24"/>
        </w:rPr>
      </w:pPr>
      <w:r>
        <w:rPr>
          <w:rFonts w:hint="eastAsia" w:hAnsi="宋体"/>
          <w:sz w:val="24"/>
        </w:rPr>
        <w:t>（四）质保期内货物一旦出现故障，成交供应商响应时间不超过4小时，检修人员应在24小时内到设备安装地点及时排除故障，48小时内解决问题并恢复正常使用。如故障无法排除，成交供应商应负责使用替代设备，其费用由成交供应商承担。保修期过后对设备故障需要更换的配件将以成本价提供。</w:t>
      </w:r>
    </w:p>
    <w:p w14:paraId="167E956D">
      <w:pPr>
        <w:spacing w:line="440" w:lineRule="exact"/>
        <w:ind w:firstLine="480" w:firstLineChars="200"/>
        <w:rPr>
          <w:rFonts w:hAnsi="宋体"/>
          <w:sz w:val="24"/>
        </w:rPr>
      </w:pPr>
      <w:r>
        <w:rPr>
          <w:rFonts w:hint="eastAsia" w:hAnsi="宋体"/>
          <w:sz w:val="24"/>
        </w:rPr>
        <w:t>（五）质保期结束后，投标人需提供终身免费咨询；投标人仍应对设备进行终生有偿维护和修理，货物一旦出现故障，提供维修所需的零配件，并派出检修人员在24小时内到货物安装现场对设备进行维修，维护费用按不高于同等产品其他单位收费标准收取。</w:t>
      </w:r>
    </w:p>
    <w:p w14:paraId="6F74F314">
      <w:pPr>
        <w:spacing w:line="440" w:lineRule="exact"/>
        <w:ind w:firstLine="480" w:firstLineChars="200"/>
        <w:rPr>
          <w:rFonts w:hAnsi="宋体"/>
          <w:sz w:val="24"/>
        </w:rPr>
      </w:pPr>
      <w:r>
        <w:rPr>
          <w:rFonts w:hint="eastAsia" w:hAnsi="宋体"/>
          <w:sz w:val="24"/>
        </w:rPr>
        <w:t>（六）履行所承诺的其他服务条款。</w:t>
      </w:r>
    </w:p>
    <w:p w14:paraId="0A1BDBE7">
      <w:pPr>
        <w:spacing w:line="440" w:lineRule="exact"/>
        <w:rPr>
          <w:rFonts w:ascii="宋体" w:hAnsi="宋体"/>
          <w:b/>
          <w:bCs/>
          <w:sz w:val="24"/>
        </w:rPr>
      </w:pPr>
      <w:r>
        <w:rPr>
          <w:rFonts w:hint="eastAsia" w:ascii="宋体" w:hAnsi="宋体"/>
          <w:b/>
          <w:bCs/>
          <w:sz w:val="24"/>
        </w:rPr>
        <w:t>三、项目验收</w:t>
      </w:r>
    </w:p>
    <w:p w14:paraId="1563104B">
      <w:pPr>
        <w:spacing w:line="440" w:lineRule="exact"/>
        <w:ind w:firstLine="480" w:firstLineChars="200"/>
        <w:rPr>
          <w:rFonts w:hAnsi="宋体"/>
          <w:sz w:val="24"/>
        </w:rPr>
      </w:pPr>
      <w:r>
        <w:rPr>
          <w:rFonts w:hint="eastAsia" w:hAnsi="宋体"/>
          <w:sz w:val="24"/>
        </w:rPr>
        <w:t>（一）验收标准</w:t>
      </w:r>
    </w:p>
    <w:p w14:paraId="38C02C3D">
      <w:pPr>
        <w:spacing w:line="440" w:lineRule="exact"/>
        <w:ind w:firstLine="480" w:firstLineChars="200"/>
        <w:rPr>
          <w:rFonts w:hAnsi="宋体"/>
          <w:sz w:val="24"/>
        </w:rPr>
      </w:pPr>
      <w:r>
        <w:rPr>
          <w:rFonts w:hint="eastAsia" w:hAnsi="宋体"/>
          <w:sz w:val="24"/>
        </w:rPr>
        <w:t>验收标准:按生产厂家的产品出厂检验标准、招标文件、设计文件以及国家和行业验收规范要求及合同中的相关条款进行数量及质量的验收。</w:t>
      </w:r>
    </w:p>
    <w:p w14:paraId="0C510F5E">
      <w:pPr>
        <w:spacing w:line="440" w:lineRule="exact"/>
        <w:ind w:firstLine="480" w:firstLineChars="200"/>
        <w:rPr>
          <w:rFonts w:hAnsi="宋体"/>
          <w:sz w:val="24"/>
        </w:rPr>
      </w:pPr>
      <w:r>
        <w:rPr>
          <w:rFonts w:hint="eastAsia" w:hAnsi="宋体"/>
          <w:sz w:val="24"/>
        </w:rPr>
        <w:t>（二）验收程序</w:t>
      </w:r>
    </w:p>
    <w:p w14:paraId="65AC6C2F">
      <w:pPr>
        <w:spacing w:line="440" w:lineRule="exact"/>
        <w:ind w:firstLine="480" w:firstLineChars="200"/>
        <w:rPr>
          <w:rFonts w:hAnsi="宋体"/>
          <w:sz w:val="24"/>
        </w:rPr>
      </w:pPr>
      <w:r>
        <w:rPr>
          <w:rFonts w:hint="eastAsia" w:hAnsi="宋体"/>
          <w:sz w:val="24"/>
        </w:rPr>
        <w:t>1、出厂检验：中标人需提供设备、安装材料、工具、软件包和文件的发货清单和计划，发货计划应经采购人认可后实施。中标人负责所提供产品的出厂检验，保证产品原产地和技术指标的真实性、完整性、合法性，在采购人指定地点进行统一设置和安装，并负责将产品送达交货地点，并向采购人提供货物制造厂的出厂检验报告、质量合格证书。采购人（或采购人授权单位）在货物到货后，将按合同规定对所交货物进行清点、核对和商检。</w:t>
      </w:r>
    </w:p>
    <w:p w14:paraId="5450AC33">
      <w:pPr>
        <w:spacing w:line="440" w:lineRule="exact"/>
        <w:ind w:firstLine="480" w:firstLineChars="200"/>
        <w:rPr>
          <w:rFonts w:hAnsi="宋体"/>
          <w:sz w:val="24"/>
        </w:rPr>
      </w:pPr>
      <w:r>
        <w:rPr>
          <w:rFonts w:hint="eastAsia" w:hAnsi="宋体"/>
          <w:sz w:val="24"/>
        </w:rPr>
        <w:t>2、初步验收：货物到达交货地点并安装到对应位置后，由采购人会同有关部门进行基本质量和数量的验收（但不作为最终合格的保证）。该验收应达到合同规定的要求。</w:t>
      </w:r>
    </w:p>
    <w:p w14:paraId="6CCD0850">
      <w:pPr>
        <w:spacing w:line="440" w:lineRule="exact"/>
        <w:ind w:firstLine="480" w:firstLineChars="200"/>
        <w:rPr>
          <w:rFonts w:hAnsi="宋体"/>
          <w:b/>
          <w:bCs/>
          <w:sz w:val="24"/>
        </w:rPr>
      </w:pPr>
      <w:r>
        <w:rPr>
          <w:rFonts w:hint="eastAsia" w:hAnsi="宋体"/>
          <w:sz w:val="24"/>
        </w:rPr>
        <w:t>3、最终验收：中标人根据采购要求进行产品安装、调试后，由采购人进行使用性能方面的验收。各项指标和参数应符合验收标准，凡未达到质量要求，作退货处理，中标人承担违约责任。安装货物由中标人按照合同约定的具体数量、地点及时间运送到安装现场进行安装，并负责安装调试工作，经最终验收合格后，交付采购人使用。</w:t>
      </w:r>
    </w:p>
    <w:p w14:paraId="51B04A40">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p w14:paraId="146B39AB">
      <w:pPr>
        <w:spacing w:line="440" w:lineRule="exact"/>
        <w:ind w:firstLine="480" w:firstLineChars="200"/>
        <w:rPr>
          <w:rFonts w:hAnsi="宋体"/>
          <w:b/>
          <w:bCs/>
          <w:sz w:val="24"/>
        </w:rPr>
      </w:pPr>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53279958">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1F53F6AC">
      <w:pPr>
        <w:spacing w:line="440" w:lineRule="exact"/>
        <w:ind w:firstLine="480" w:firstLineChars="200"/>
        <w:rPr>
          <w:rFonts w:ascii="宋体" w:hAnsi="宋体"/>
          <w:sz w:val="24"/>
        </w:rPr>
      </w:pPr>
      <w:r>
        <w:rPr>
          <w:rFonts w:hint="eastAsia" w:ascii="宋体" w:hAnsi="宋体" w:cs="宋体"/>
          <w:sz w:val="24"/>
        </w:rPr>
        <w:t>3.</w:t>
      </w:r>
      <w:r>
        <w:rPr>
          <w:rFonts w:ascii="宋体" w:hAnsi="宋体"/>
          <w:sz w:val="24"/>
        </w:rPr>
        <w:t>各供应商</w:t>
      </w:r>
      <w:r>
        <w:rPr>
          <w:rFonts w:hint="eastAsia" w:ascii="宋体" w:hAnsi="宋体"/>
          <w:sz w:val="24"/>
        </w:rPr>
        <w:t>对每个合同号只允许有一个报价，不接受任何选择性的报价。</w:t>
      </w:r>
    </w:p>
    <w:p w14:paraId="184C53DC">
      <w:pPr>
        <w:spacing w:line="440" w:lineRule="exact"/>
        <w:ind w:firstLine="480" w:firstLineChars="200"/>
        <w:rPr>
          <w:rFonts w:ascii="宋体" w:hAnsi="宋体"/>
          <w:sz w:val="24"/>
        </w:rPr>
      </w:pPr>
      <w:r>
        <w:rPr>
          <w:rFonts w:hint="eastAsia" w:ascii="宋体" w:hAnsi="宋体"/>
          <w:sz w:val="24"/>
        </w:rPr>
        <w:t>4.成交供应商在服务期限内，应严格按照《劳动法》的规定用工，签订用工劳务合同，并按规定为工人购买人身意外保险及相关的劳动保险，承包期间发生的一切安全责任事故及造成第三者伤害责任的，均由成交供应商承担。</w:t>
      </w:r>
    </w:p>
    <w:p w14:paraId="20691281">
      <w:pPr>
        <w:spacing w:line="440" w:lineRule="exact"/>
        <w:rPr>
          <w:rFonts w:ascii="宋体" w:hAnsi="宋体"/>
          <w:b/>
          <w:kern w:val="0"/>
          <w:sz w:val="24"/>
        </w:rPr>
      </w:pPr>
      <w:r>
        <w:rPr>
          <w:rFonts w:hint="eastAsia" w:ascii="宋体" w:hAnsi="宋体"/>
          <w:b/>
          <w:kern w:val="0"/>
          <w:sz w:val="24"/>
        </w:rPr>
        <w:t>五、交货地点及时间</w:t>
      </w:r>
    </w:p>
    <w:p w14:paraId="5E4B509F">
      <w:pPr>
        <w:spacing w:line="440" w:lineRule="exact"/>
        <w:ind w:firstLine="480" w:firstLineChars="200"/>
        <w:rPr>
          <w:rFonts w:hAnsi="宋体"/>
          <w:sz w:val="24"/>
        </w:rPr>
      </w:pPr>
      <w:r>
        <w:rPr>
          <w:rFonts w:hint="eastAsia" w:hAnsi="宋体"/>
          <w:sz w:val="24"/>
        </w:rPr>
        <w:t xml:space="preserve">1、交付地点：采购人指定地点。 </w:t>
      </w:r>
    </w:p>
    <w:p w14:paraId="5C2B668E">
      <w:pPr>
        <w:spacing w:line="440" w:lineRule="exact"/>
        <w:ind w:firstLine="480" w:firstLineChars="200"/>
        <w:rPr>
          <w:rFonts w:hAnsi="宋体"/>
          <w:sz w:val="24"/>
        </w:rPr>
      </w:pPr>
      <w:r>
        <w:rPr>
          <w:rFonts w:hint="eastAsia" w:hAnsi="宋体"/>
          <w:sz w:val="24"/>
        </w:rPr>
        <w:t>2、交付时间：合同签订之日起</w:t>
      </w:r>
      <w:r>
        <w:rPr>
          <w:rFonts w:hint="eastAsia" w:ascii="宋体" w:hAnsi="宋体" w:cs="宋体"/>
          <w:shd w:val="clear" w:color="auto" w:fill="FFFFFF"/>
        </w:rPr>
        <w:t>30个日历日内</w:t>
      </w:r>
      <w:r>
        <w:rPr>
          <w:rFonts w:hint="eastAsia" w:hAnsi="宋体"/>
          <w:sz w:val="24"/>
        </w:rPr>
        <w:t>。</w:t>
      </w:r>
    </w:p>
    <w:p w14:paraId="227F6CA9">
      <w:pPr>
        <w:spacing w:line="440" w:lineRule="exact"/>
        <w:ind w:firstLine="480" w:firstLineChars="200"/>
        <w:rPr>
          <w:rFonts w:hAnsi="宋体"/>
          <w:sz w:val="24"/>
        </w:rPr>
      </w:pPr>
      <w:r>
        <w:rPr>
          <w:rFonts w:hint="eastAsia" w:hAnsi="宋体"/>
          <w:sz w:val="24"/>
        </w:rPr>
        <w:t>3、交付条件：验收合格，调试完毕，试运行完成，交付使用。</w:t>
      </w:r>
    </w:p>
    <w:p w14:paraId="5014E5FF">
      <w:pPr>
        <w:spacing w:line="440" w:lineRule="exact"/>
        <w:ind w:firstLine="480" w:firstLineChars="200"/>
        <w:rPr>
          <w:rFonts w:hAnsi="宋体"/>
          <w:sz w:val="24"/>
        </w:rPr>
      </w:pPr>
      <w:r>
        <w:rPr>
          <w:rFonts w:hint="eastAsia" w:hAnsi="宋体"/>
          <w:sz w:val="24"/>
        </w:rPr>
        <w:t>4、安装地点：东海大街398号泉州师范学院主校区。</w:t>
      </w:r>
    </w:p>
    <w:p w14:paraId="062B6BC6">
      <w:pPr>
        <w:spacing w:line="440" w:lineRule="exact"/>
        <w:rPr>
          <w:rFonts w:ascii="宋体" w:hAnsi="宋体"/>
          <w:b/>
          <w:kern w:val="0"/>
          <w:sz w:val="24"/>
        </w:rPr>
      </w:pPr>
      <w:r>
        <w:rPr>
          <w:rFonts w:hint="eastAsia" w:ascii="宋体" w:hAnsi="宋体"/>
          <w:b/>
          <w:kern w:val="0"/>
          <w:sz w:val="24"/>
        </w:rPr>
        <w:t>六</w:t>
      </w:r>
      <w:r>
        <w:rPr>
          <w:rFonts w:ascii="宋体" w:hAnsi="宋体"/>
          <w:b/>
          <w:kern w:val="0"/>
          <w:sz w:val="24"/>
        </w:rPr>
        <w:t>、付款方式</w:t>
      </w:r>
    </w:p>
    <w:p w14:paraId="6302C4F0">
      <w:pPr>
        <w:spacing w:line="440" w:lineRule="exact"/>
        <w:rPr>
          <w:rFonts w:ascii="宋体" w:hAnsi="宋体"/>
          <w:b/>
          <w:kern w:val="0"/>
          <w:sz w:val="24"/>
        </w:rPr>
      </w:pPr>
      <w:r>
        <w:rPr>
          <w:rFonts w:hint="eastAsia" w:ascii="宋体" w:hAnsi="宋体"/>
          <w:b/>
          <w:kern w:val="0"/>
          <w:sz w:val="24"/>
        </w:rPr>
        <w:t xml:space="preserve">    </w:t>
      </w:r>
      <w:r>
        <w:rPr>
          <w:rFonts w:hint="eastAsia" w:ascii="宋体" w:hAnsi="宋体" w:cs="宋体"/>
          <w:sz w:val="24"/>
        </w:rPr>
        <w:t>签订合同后，货到现场安装调试完毕，经试运行，经最终验收合格。采购人验收合格及收到税务发票后，一次性结算。收到税务发票后，采购人30个日历日内支付。</w:t>
      </w:r>
      <w:r>
        <w:rPr>
          <w:rFonts w:hint="eastAsia" w:ascii="宋体" w:hAnsi="宋体"/>
          <w:b/>
          <w:kern w:val="0"/>
          <w:sz w:val="24"/>
        </w:rPr>
        <w:t xml:space="preserve"> </w:t>
      </w:r>
    </w:p>
    <w:p w14:paraId="38C2F815">
      <w:pPr>
        <w:spacing w:line="440" w:lineRule="exact"/>
        <w:rPr>
          <w:rFonts w:ascii="宋体" w:hAnsi="宋体"/>
          <w:b/>
          <w:kern w:val="0"/>
          <w:sz w:val="24"/>
        </w:rPr>
      </w:pPr>
      <w:r>
        <w:rPr>
          <w:rFonts w:hint="eastAsia" w:ascii="宋体" w:hAnsi="宋体"/>
          <w:b/>
          <w:kern w:val="0"/>
          <w:sz w:val="24"/>
        </w:rPr>
        <w:t>七、知识产权</w:t>
      </w:r>
    </w:p>
    <w:p w14:paraId="51721F5C">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29CA11F3">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D503B18">
      <w:pPr>
        <w:spacing w:line="440" w:lineRule="exact"/>
        <w:rPr>
          <w:rFonts w:ascii="宋体" w:hAnsi="宋体"/>
          <w:b/>
          <w:sz w:val="24"/>
        </w:rPr>
      </w:pPr>
      <w:r>
        <w:rPr>
          <w:rFonts w:hint="eastAsia" w:ascii="宋体" w:hAnsi="宋体"/>
          <w:b/>
          <w:sz w:val="24"/>
        </w:rPr>
        <w:t>八、违约责任</w:t>
      </w:r>
    </w:p>
    <w:p w14:paraId="29FE2B6C">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38831090">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701548C7">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201B0FFA">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754D961A">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2700680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7E80F75C">
      <w:pPr>
        <w:pStyle w:val="26"/>
        <w:ind w:firstLine="480" w:firstLineChars="200"/>
        <w:rPr>
          <w:rFonts w:ascii="宋体" w:hAnsi="宋体" w:eastAsia="宋体" w:cs="宋体"/>
          <w:color w:val="auto"/>
          <w:kern w:val="2"/>
        </w:rPr>
      </w:pPr>
      <w:r>
        <w:rPr>
          <w:rFonts w:hint="eastAsia" w:ascii="宋体" w:hAnsi="宋体" w:eastAsia="宋体" w:cs="宋体"/>
          <w:color w:val="auto"/>
          <w:kern w:val="2"/>
        </w:rPr>
        <w:t>（7）因采购人原因导致成交供应商未能按合同约定履行的，成交供应商可免于承担违约责任。</w:t>
      </w:r>
    </w:p>
    <w:bookmarkEnd w:id="51"/>
    <w:bookmarkEnd w:id="52"/>
    <w:bookmarkEnd w:id="53"/>
    <w:bookmarkEnd w:id="54"/>
    <w:bookmarkEnd w:id="55"/>
    <w:bookmarkEnd w:id="56"/>
    <w:bookmarkEnd w:id="57"/>
    <w:bookmarkEnd w:id="58"/>
    <w:p w14:paraId="5138C3CC">
      <w:pPr>
        <w:pStyle w:val="2"/>
        <w:spacing w:before="120" w:after="120" w:line="400" w:lineRule="exact"/>
        <w:jc w:val="center"/>
        <w:rPr>
          <w:rFonts w:ascii="宋体" w:hAnsi="宋体" w:eastAsia="宋体"/>
          <w:szCs w:val="32"/>
        </w:rPr>
      </w:pPr>
      <w:bookmarkStart w:id="59" w:name="_Toc29063"/>
      <w:bookmarkStart w:id="60" w:name="_Toc25197"/>
      <w:bookmarkStart w:id="61" w:name="_Toc1683"/>
    </w:p>
    <w:p w14:paraId="5F402EA2">
      <w:pPr>
        <w:pStyle w:val="2"/>
        <w:spacing w:before="120" w:after="120" w:line="400" w:lineRule="exact"/>
        <w:jc w:val="center"/>
        <w:rPr>
          <w:rFonts w:ascii="宋体" w:hAnsi="宋体" w:eastAsia="宋体"/>
          <w:szCs w:val="32"/>
        </w:rPr>
      </w:pPr>
    </w:p>
    <w:p w14:paraId="1F69A17D">
      <w:pPr>
        <w:pStyle w:val="2"/>
        <w:spacing w:before="120" w:after="120" w:line="400" w:lineRule="exact"/>
        <w:jc w:val="center"/>
        <w:rPr>
          <w:rFonts w:ascii="宋体" w:hAnsi="宋体" w:eastAsia="宋体"/>
          <w:szCs w:val="32"/>
        </w:rPr>
      </w:pPr>
    </w:p>
    <w:p w14:paraId="7D5A070F">
      <w:pPr>
        <w:pStyle w:val="2"/>
        <w:spacing w:before="120" w:after="120" w:line="400" w:lineRule="exact"/>
        <w:jc w:val="center"/>
        <w:rPr>
          <w:rFonts w:ascii="宋体" w:hAnsi="宋体" w:eastAsia="宋体"/>
          <w:szCs w:val="32"/>
        </w:rPr>
      </w:pPr>
    </w:p>
    <w:p w14:paraId="3382B555">
      <w:pPr>
        <w:pStyle w:val="2"/>
        <w:spacing w:before="120" w:after="120" w:line="400" w:lineRule="exact"/>
        <w:jc w:val="center"/>
        <w:rPr>
          <w:rFonts w:ascii="宋体" w:hAnsi="宋体" w:eastAsia="宋体"/>
          <w:szCs w:val="32"/>
        </w:rPr>
      </w:pPr>
    </w:p>
    <w:p w14:paraId="12EED08F">
      <w:pPr>
        <w:pStyle w:val="2"/>
        <w:spacing w:before="120" w:after="120" w:line="400" w:lineRule="exact"/>
        <w:jc w:val="center"/>
        <w:rPr>
          <w:rFonts w:ascii="宋体" w:hAnsi="宋体" w:eastAsia="宋体"/>
          <w:szCs w:val="32"/>
        </w:rPr>
      </w:pPr>
    </w:p>
    <w:p w14:paraId="4835662A">
      <w:pPr>
        <w:pStyle w:val="2"/>
        <w:spacing w:before="120" w:after="120" w:line="400" w:lineRule="exact"/>
        <w:jc w:val="center"/>
        <w:rPr>
          <w:rFonts w:ascii="宋体" w:hAnsi="宋体" w:eastAsia="宋体"/>
          <w:szCs w:val="32"/>
        </w:rPr>
      </w:pPr>
    </w:p>
    <w:p w14:paraId="68873EE7">
      <w:pPr>
        <w:pStyle w:val="2"/>
        <w:spacing w:before="120" w:after="120" w:line="400" w:lineRule="exact"/>
        <w:jc w:val="center"/>
        <w:rPr>
          <w:rFonts w:ascii="宋体" w:hAnsi="宋体" w:eastAsia="宋体"/>
          <w:szCs w:val="32"/>
        </w:rPr>
      </w:pPr>
    </w:p>
    <w:p w14:paraId="0312FA70">
      <w:pPr>
        <w:pStyle w:val="2"/>
        <w:spacing w:before="120" w:after="120" w:line="400" w:lineRule="exact"/>
        <w:jc w:val="center"/>
        <w:rPr>
          <w:rFonts w:ascii="宋体" w:hAnsi="宋体" w:eastAsia="宋体"/>
          <w:szCs w:val="32"/>
        </w:rPr>
      </w:pPr>
    </w:p>
    <w:p w14:paraId="20A40607">
      <w:pPr>
        <w:pStyle w:val="2"/>
        <w:spacing w:before="120" w:after="120" w:line="400" w:lineRule="exact"/>
        <w:jc w:val="center"/>
        <w:rPr>
          <w:rFonts w:ascii="宋体" w:hAnsi="宋体" w:eastAsia="宋体"/>
          <w:szCs w:val="32"/>
        </w:rPr>
      </w:pPr>
    </w:p>
    <w:p w14:paraId="0535BE5E">
      <w:pPr>
        <w:pStyle w:val="2"/>
        <w:spacing w:before="120" w:after="120" w:line="400" w:lineRule="exact"/>
        <w:jc w:val="center"/>
        <w:rPr>
          <w:rFonts w:ascii="宋体" w:hAnsi="宋体" w:eastAsia="宋体"/>
          <w:szCs w:val="32"/>
        </w:rPr>
      </w:pPr>
    </w:p>
    <w:p w14:paraId="54EC603F">
      <w:pPr>
        <w:pStyle w:val="2"/>
        <w:spacing w:before="120" w:after="120" w:line="400" w:lineRule="exact"/>
        <w:jc w:val="center"/>
        <w:rPr>
          <w:rFonts w:ascii="宋体" w:hAnsi="宋体" w:eastAsia="宋体"/>
          <w:szCs w:val="32"/>
        </w:rPr>
      </w:pPr>
    </w:p>
    <w:p w14:paraId="215F5F61">
      <w:pPr>
        <w:pStyle w:val="2"/>
        <w:spacing w:before="120" w:after="120" w:line="400" w:lineRule="exact"/>
        <w:jc w:val="center"/>
        <w:rPr>
          <w:rFonts w:ascii="宋体" w:hAnsi="宋体" w:eastAsia="宋体"/>
          <w:szCs w:val="32"/>
        </w:rPr>
      </w:pPr>
    </w:p>
    <w:p w14:paraId="3B53490F"/>
    <w:p w14:paraId="3BC75F24">
      <w:pPr>
        <w:pStyle w:val="2"/>
        <w:spacing w:before="120" w:after="120" w:line="400" w:lineRule="exact"/>
        <w:jc w:val="center"/>
        <w:rPr>
          <w:rFonts w:ascii="宋体" w:hAnsi="宋体" w:eastAsia="宋体"/>
          <w:szCs w:val="32"/>
        </w:rPr>
      </w:pPr>
    </w:p>
    <w:p w14:paraId="3CFB65E0">
      <w:pPr>
        <w:pStyle w:val="2"/>
        <w:spacing w:before="120" w:after="120" w:line="400" w:lineRule="exact"/>
        <w:jc w:val="center"/>
        <w:rPr>
          <w:rFonts w:ascii="宋体" w:hAnsi="宋体" w:eastAsia="宋体"/>
          <w:szCs w:val="32"/>
        </w:rPr>
      </w:pPr>
      <w:r>
        <w:rPr>
          <w:rFonts w:hint="eastAsia" w:ascii="宋体" w:hAnsi="宋体" w:eastAsia="宋体"/>
          <w:szCs w:val="32"/>
        </w:rPr>
        <w:t>第四部分    报价文件格式</w:t>
      </w:r>
      <w:bookmarkEnd w:id="59"/>
      <w:bookmarkEnd w:id="60"/>
      <w:bookmarkEnd w:id="61"/>
    </w:p>
    <w:p w14:paraId="51B779F7">
      <w:pPr>
        <w:rPr>
          <w:rFonts w:ascii="宋体" w:hAnsi="宋体"/>
          <w:szCs w:val="32"/>
        </w:rPr>
      </w:pPr>
    </w:p>
    <w:p w14:paraId="0EC32EE2">
      <w:pPr>
        <w:rPr>
          <w:rFonts w:ascii="宋体" w:hAnsi="宋体"/>
          <w:szCs w:val="32"/>
        </w:rPr>
      </w:pPr>
    </w:p>
    <w:p w14:paraId="0F9E27B7">
      <w:pPr>
        <w:rPr>
          <w:rFonts w:ascii="宋体" w:hAnsi="宋体"/>
          <w:szCs w:val="32"/>
        </w:rPr>
      </w:pPr>
    </w:p>
    <w:p w14:paraId="553B3C24">
      <w:pPr>
        <w:rPr>
          <w:rFonts w:ascii="宋体" w:hAnsi="宋体"/>
          <w:szCs w:val="32"/>
        </w:rPr>
      </w:pPr>
    </w:p>
    <w:p w14:paraId="21735F18">
      <w:pPr>
        <w:spacing w:line="360" w:lineRule="auto"/>
        <w:jc w:val="center"/>
        <w:rPr>
          <w:rFonts w:ascii="宋体" w:hAnsi="宋体"/>
          <w:b/>
          <w:sz w:val="84"/>
          <w:szCs w:val="84"/>
        </w:rPr>
      </w:pPr>
      <w:r>
        <w:rPr>
          <w:rFonts w:hint="eastAsia" w:ascii="宋体" w:hAnsi="宋体"/>
          <w:b/>
          <w:sz w:val="84"/>
          <w:szCs w:val="84"/>
        </w:rPr>
        <w:t>报价响应文件</w:t>
      </w:r>
    </w:p>
    <w:p w14:paraId="1B2FB972">
      <w:pPr>
        <w:spacing w:line="360" w:lineRule="auto"/>
        <w:jc w:val="center"/>
        <w:rPr>
          <w:rFonts w:ascii="宋体" w:hAnsi="宋体"/>
          <w:b/>
          <w:sz w:val="36"/>
        </w:rPr>
      </w:pPr>
    </w:p>
    <w:p w14:paraId="3DD3BBB6">
      <w:pPr>
        <w:spacing w:line="360" w:lineRule="auto"/>
        <w:jc w:val="center"/>
        <w:rPr>
          <w:rFonts w:ascii="宋体" w:hAnsi="宋体"/>
          <w:b/>
          <w:sz w:val="36"/>
        </w:rPr>
      </w:pPr>
    </w:p>
    <w:p w14:paraId="574D992E">
      <w:pPr>
        <w:spacing w:line="360" w:lineRule="auto"/>
        <w:jc w:val="center"/>
        <w:rPr>
          <w:rFonts w:ascii="宋体" w:hAnsi="宋体"/>
          <w:b/>
          <w:sz w:val="36"/>
        </w:rPr>
      </w:pPr>
    </w:p>
    <w:p w14:paraId="3CFA4CCD">
      <w:pPr>
        <w:spacing w:line="360" w:lineRule="auto"/>
        <w:ind w:firstLine="282" w:firstLineChars="7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r>
        <w:rPr>
          <w:rFonts w:hint="eastAsia" w:ascii="宋体" w:hAnsi="宋体"/>
          <w:bCs/>
          <w:sz w:val="30"/>
          <w:szCs w:val="30"/>
          <w:u w:val="single"/>
        </w:rPr>
        <w:t>QZSFXYBWB2024006</w:t>
      </w:r>
      <w:r>
        <w:rPr>
          <w:rFonts w:hint="eastAsia" w:ascii="宋体" w:hAnsi="宋体"/>
          <w:b/>
          <w:sz w:val="36"/>
          <w:u w:val="single"/>
        </w:rPr>
        <w:t xml:space="preserve">     </w:t>
      </w:r>
    </w:p>
    <w:p w14:paraId="1A8B2A46">
      <w:pPr>
        <w:spacing w:line="360" w:lineRule="auto"/>
        <w:ind w:firstLine="282" w:firstLineChars="78"/>
        <w:rPr>
          <w:rFonts w:ascii="宋体" w:hAnsi="宋体"/>
          <w:b/>
          <w:bCs/>
          <w:sz w:val="32"/>
          <w:u w:val="single"/>
        </w:rPr>
      </w:pPr>
      <w:r>
        <w:rPr>
          <w:rFonts w:hint="eastAsia" w:ascii="宋体" w:hAnsi="宋体"/>
          <w:b/>
          <w:sz w:val="36"/>
        </w:rPr>
        <w:t>项 目 名 称：</w:t>
      </w:r>
      <w:r>
        <w:rPr>
          <w:rFonts w:hint="eastAsia" w:ascii="宋体" w:hAnsi="宋体"/>
          <w:bCs/>
          <w:sz w:val="32"/>
          <w:szCs w:val="32"/>
          <w:u w:val="single"/>
        </w:rPr>
        <w:t>车辆违章监测系统</w:t>
      </w:r>
    </w:p>
    <w:p w14:paraId="3479DAB6">
      <w:pPr>
        <w:spacing w:line="360" w:lineRule="auto"/>
        <w:rPr>
          <w:rFonts w:ascii="宋体" w:hAnsi="宋体"/>
          <w:sz w:val="28"/>
          <w:szCs w:val="28"/>
        </w:rPr>
      </w:pPr>
    </w:p>
    <w:p w14:paraId="7CD6607A">
      <w:pPr>
        <w:pStyle w:val="15"/>
      </w:pPr>
    </w:p>
    <w:p w14:paraId="08DADDBE">
      <w:pPr>
        <w:spacing w:line="360" w:lineRule="auto"/>
        <w:rPr>
          <w:rFonts w:ascii="宋体" w:hAnsi="宋体"/>
          <w:b/>
          <w:sz w:val="36"/>
        </w:rPr>
      </w:pPr>
    </w:p>
    <w:p w14:paraId="42ACDC68">
      <w:pPr>
        <w:pStyle w:val="15"/>
      </w:pPr>
    </w:p>
    <w:p w14:paraId="058E3117">
      <w:pPr>
        <w:spacing w:line="360" w:lineRule="auto"/>
        <w:rPr>
          <w:rFonts w:ascii="宋体" w:hAnsi="宋体"/>
          <w:b/>
          <w:sz w:val="36"/>
        </w:rPr>
      </w:pPr>
    </w:p>
    <w:p w14:paraId="239A1278">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40127587">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63C5D463">
      <w:pPr>
        <w:widowControl/>
        <w:spacing w:line="400" w:lineRule="exact"/>
        <w:ind w:firstLine="5600" w:firstLineChars="2000"/>
        <w:rPr>
          <w:rFonts w:ascii="宋体" w:hAnsi="宋体" w:cs="宋体"/>
          <w:kern w:val="0"/>
          <w:sz w:val="28"/>
          <w:szCs w:val="28"/>
          <w:shd w:val="clear" w:color="auto" w:fill="FFFFFF"/>
        </w:rPr>
      </w:pPr>
    </w:p>
    <w:p w14:paraId="63E77696">
      <w:pPr>
        <w:widowControl/>
        <w:spacing w:line="400" w:lineRule="exact"/>
        <w:ind w:firstLine="5600" w:firstLineChars="2000"/>
        <w:rPr>
          <w:rFonts w:ascii="宋体" w:hAnsi="宋体" w:cs="宋体"/>
          <w:kern w:val="0"/>
          <w:sz w:val="28"/>
          <w:szCs w:val="28"/>
          <w:shd w:val="clear" w:color="auto" w:fill="FFFFFF"/>
        </w:rPr>
      </w:pPr>
    </w:p>
    <w:p w14:paraId="65AB67B7">
      <w:pPr>
        <w:widowControl/>
        <w:spacing w:line="400" w:lineRule="exact"/>
        <w:ind w:firstLine="5600" w:firstLineChars="2000"/>
        <w:rPr>
          <w:rFonts w:ascii="宋体" w:hAnsi="宋体" w:cs="宋体"/>
          <w:kern w:val="0"/>
          <w:sz w:val="28"/>
          <w:szCs w:val="28"/>
          <w:shd w:val="clear" w:color="auto" w:fill="FFFFFF"/>
        </w:rPr>
      </w:pPr>
    </w:p>
    <w:p w14:paraId="19B937B0">
      <w:pPr>
        <w:pStyle w:val="15"/>
      </w:pPr>
    </w:p>
    <w:p w14:paraId="22C026A6"/>
    <w:p w14:paraId="23C94DA4">
      <w:pPr>
        <w:widowControl/>
        <w:spacing w:line="400" w:lineRule="exact"/>
        <w:ind w:firstLine="5600" w:firstLineChars="2000"/>
        <w:rPr>
          <w:rFonts w:ascii="宋体" w:hAnsi="宋体" w:cs="宋体"/>
          <w:kern w:val="0"/>
          <w:sz w:val="28"/>
          <w:szCs w:val="28"/>
          <w:shd w:val="clear" w:color="auto" w:fill="FFFFFF"/>
        </w:rPr>
      </w:pPr>
    </w:p>
    <w:p w14:paraId="4185D81A">
      <w:pPr>
        <w:spacing w:line="440" w:lineRule="exact"/>
        <w:outlineLvl w:val="0"/>
        <w:rPr>
          <w:rFonts w:ascii="宋体" w:hAnsi="宋体" w:cs="宋体"/>
          <w:sz w:val="28"/>
          <w:szCs w:val="28"/>
        </w:rPr>
      </w:pPr>
      <w:bookmarkStart w:id="62" w:name="_Toc29646"/>
      <w:bookmarkStart w:id="63" w:name="_Toc12112"/>
      <w:bookmarkStart w:id="64" w:name="_Toc14215"/>
      <w:bookmarkStart w:id="65" w:name="_Toc1376"/>
      <w:bookmarkStart w:id="66" w:name="_Toc502907889"/>
      <w:bookmarkStart w:id="67" w:name="_Toc432513145"/>
      <w:bookmarkStart w:id="68" w:name="_Toc373141305"/>
      <w:bookmarkStart w:id="69" w:name="_Toc1606"/>
      <w:bookmarkStart w:id="70" w:name="_Toc372013039"/>
      <w:bookmarkStart w:id="71" w:name="_Toc393727156"/>
      <w:r>
        <w:rPr>
          <w:rFonts w:hint="eastAsia" w:ascii="宋体" w:hAnsi="宋体" w:cs="宋体"/>
          <w:b/>
          <w:sz w:val="28"/>
          <w:szCs w:val="28"/>
        </w:rPr>
        <w:t>格式1                       报   价  书</w:t>
      </w:r>
      <w:bookmarkEnd w:id="62"/>
      <w:bookmarkEnd w:id="63"/>
      <w:bookmarkEnd w:id="64"/>
      <w:bookmarkEnd w:id="65"/>
    </w:p>
    <w:p w14:paraId="7E360419">
      <w:pPr>
        <w:pStyle w:val="8"/>
        <w:spacing w:line="440" w:lineRule="exact"/>
        <w:rPr>
          <w:rFonts w:ascii="宋体" w:hAnsi="宋体" w:cs="宋体"/>
          <w:szCs w:val="28"/>
        </w:rPr>
      </w:pPr>
    </w:p>
    <w:p w14:paraId="3CB6380F">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泉州师范学院保卫部      </w:t>
      </w:r>
    </w:p>
    <w:p w14:paraId="0471C664">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306B958C">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3FB3CF48">
      <w:pPr>
        <w:spacing w:line="360" w:lineRule="auto"/>
        <w:ind w:firstLine="480" w:firstLineChars="200"/>
        <w:rPr>
          <w:rFonts w:ascii="宋体" w:hAnsi="宋体" w:cs="宋体"/>
          <w:sz w:val="24"/>
        </w:rPr>
      </w:pPr>
      <w:r>
        <w:rPr>
          <w:rFonts w:hint="eastAsia" w:ascii="宋体" w:hAnsi="宋体" w:cs="宋体"/>
          <w:sz w:val="24"/>
        </w:rPr>
        <w:t>(2) 资格证明文件；</w:t>
      </w:r>
    </w:p>
    <w:p w14:paraId="7F0DE6C8">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4419EB07">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7E7921EB">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2F372B3A">
      <w:pPr>
        <w:spacing w:line="360" w:lineRule="auto"/>
        <w:rPr>
          <w:rFonts w:ascii="宋体" w:hAnsi="宋体" w:cs="宋体"/>
          <w:sz w:val="24"/>
        </w:rPr>
      </w:pPr>
      <w:r>
        <w:rPr>
          <w:rFonts w:hint="eastAsia" w:ascii="宋体" w:hAnsi="宋体" w:cs="宋体"/>
          <w:sz w:val="24"/>
        </w:rPr>
        <w:t xml:space="preserve">    据此函，报价供应商同意遵守如下条款：</w:t>
      </w:r>
    </w:p>
    <w:p w14:paraId="0827423B">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5F1DDE59">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3604C93D">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5C4D7BE0">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67ED774F">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1B29AFBC">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067ACDC4">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6EBF908E">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0975A1F2">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5615F1F9">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w:t>
      </w:r>
      <w:r>
        <w:rPr>
          <w:rFonts w:hint="eastAsia" w:ascii="宋体" w:hAnsi="宋体" w:cs="宋体"/>
          <w:spacing w:val="-4"/>
          <w:sz w:val="24"/>
          <w:u w:val="single"/>
        </w:rPr>
        <w:t xml:space="preserve">                         </w:t>
      </w:r>
    </w:p>
    <w:p w14:paraId="36ADE0E0">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4DE873C6">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4BAB30A1">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3B60C7A8">
      <w:pPr>
        <w:pStyle w:val="17"/>
        <w:ind w:firstLine="210"/>
      </w:pPr>
    </w:p>
    <w:p w14:paraId="575ED4D9">
      <w:pPr>
        <w:spacing w:line="440" w:lineRule="exact"/>
        <w:rPr>
          <w:rFonts w:ascii="宋体" w:hAnsi="宋体" w:cs="宋体"/>
          <w:b/>
          <w:sz w:val="28"/>
          <w:szCs w:val="28"/>
        </w:rPr>
      </w:pPr>
    </w:p>
    <w:p w14:paraId="5E34B5EF">
      <w:pPr>
        <w:pStyle w:val="26"/>
        <w:rPr>
          <w:color w:val="auto"/>
        </w:rPr>
      </w:pPr>
    </w:p>
    <w:p w14:paraId="23F6A506">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66"/>
      <w:bookmarkEnd w:id="67"/>
      <w:bookmarkEnd w:id="68"/>
      <w:bookmarkEnd w:id="69"/>
      <w:bookmarkEnd w:id="70"/>
      <w:bookmarkEnd w:id="71"/>
      <w:bookmarkStart w:id="72" w:name="_Toc20566"/>
      <w:bookmarkStart w:id="73" w:name="_Toc4358"/>
      <w:bookmarkStart w:id="74" w:name="_Toc13976"/>
      <w:bookmarkStart w:id="75" w:name="_Toc26916"/>
      <w:r>
        <w:rPr>
          <w:rFonts w:hint="eastAsia" w:ascii="宋体" w:hAnsi="宋体" w:cs="宋体"/>
          <w:b/>
          <w:sz w:val="28"/>
          <w:szCs w:val="28"/>
        </w:rPr>
        <w:t>格式2                       报价一览表</w:t>
      </w:r>
      <w:bookmarkEnd w:id="72"/>
      <w:bookmarkEnd w:id="73"/>
      <w:bookmarkEnd w:id="74"/>
      <w:bookmarkEnd w:id="75"/>
    </w:p>
    <w:p w14:paraId="1D79611E">
      <w:pPr>
        <w:spacing w:line="440" w:lineRule="exact"/>
        <w:rPr>
          <w:rFonts w:ascii="宋体" w:hAnsi="宋体" w:cs="宋体"/>
          <w:sz w:val="28"/>
          <w:szCs w:val="28"/>
        </w:rPr>
      </w:pPr>
    </w:p>
    <w:p w14:paraId="36716BF9">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0A3644C4">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6846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B475010">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264F354">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8D4F2DD">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DD1675B">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1AA3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260C7602">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0B1AE4B9">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148702DA">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3F60CBCE">
            <w:pPr>
              <w:pStyle w:val="10"/>
              <w:tabs>
                <w:tab w:val="left" w:pos="8360"/>
              </w:tabs>
              <w:spacing w:line="360" w:lineRule="exact"/>
              <w:jc w:val="center"/>
              <w:rPr>
                <w:rFonts w:ascii="宋体" w:hAnsi="宋体" w:cs="宋体"/>
                <w:sz w:val="24"/>
                <w:szCs w:val="24"/>
                <w:u w:val="single"/>
              </w:rPr>
            </w:pPr>
          </w:p>
        </w:tc>
      </w:tr>
    </w:tbl>
    <w:p w14:paraId="5E8AB1F8">
      <w:pPr>
        <w:pStyle w:val="26"/>
        <w:rPr>
          <w:rFonts w:ascii="宋体" w:hAnsi="宋体" w:eastAsia="宋体" w:cs="宋体"/>
          <w:color w:val="auto"/>
          <w:u w:val="single"/>
        </w:rPr>
      </w:pPr>
    </w:p>
    <w:p w14:paraId="3A1EFC70">
      <w:pPr>
        <w:pStyle w:val="26"/>
        <w:rPr>
          <w:rFonts w:ascii="宋体" w:hAnsi="宋体" w:eastAsia="宋体" w:cs="宋体"/>
          <w:color w:val="auto"/>
          <w:u w:val="single"/>
        </w:rPr>
      </w:pPr>
    </w:p>
    <w:p w14:paraId="2B0EC8AD">
      <w:pPr>
        <w:pStyle w:val="26"/>
        <w:rPr>
          <w:rFonts w:ascii="宋体" w:hAnsi="宋体" w:eastAsia="宋体" w:cs="宋体"/>
          <w:color w:val="auto"/>
          <w:u w:val="single"/>
        </w:rPr>
      </w:pPr>
    </w:p>
    <w:p w14:paraId="08F8B03A">
      <w:pPr>
        <w:pStyle w:val="26"/>
        <w:rPr>
          <w:rFonts w:ascii="宋体" w:hAnsi="宋体" w:eastAsia="宋体" w:cs="宋体"/>
          <w:color w:val="auto"/>
          <w:u w:val="single"/>
        </w:rPr>
      </w:pPr>
    </w:p>
    <w:p w14:paraId="5871E937">
      <w:pPr>
        <w:pStyle w:val="26"/>
        <w:rPr>
          <w:rFonts w:ascii="宋体" w:hAnsi="宋体" w:eastAsia="宋体" w:cs="宋体"/>
          <w:color w:val="auto"/>
          <w:u w:val="single"/>
        </w:rPr>
      </w:pPr>
    </w:p>
    <w:p w14:paraId="53496952">
      <w:pPr>
        <w:spacing w:line="360" w:lineRule="auto"/>
        <w:ind w:firstLine="2400" w:firstLineChars="1000"/>
        <w:rPr>
          <w:rFonts w:ascii="宋体" w:hAnsi="宋体" w:cs="宋体"/>
          <w:sz w:val="24"/>
        </w:rPr>
      </w:pPr>
    </w:p>
    <w:p w14:paraId="062FAEBD">
      <w:pPr>
        <w:spacing w:line="360" w:lineRule="auto"/>
        <w:ind w:firstLine="2400" w:firstLineChars="1000"/>
        <w:rPr>
          <w:rFonts w:ascii="宋体" w:hAnsi="宋体" w:cs="宋体"/>
          <w:sz w:val="24"/>
        </w:rPr>
      </w:pPr>
    </w:p>
    <w:p w14:paraId="11127065">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003B401B">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31F69C0">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FD6C334">
      <w:pPr>
        <w:spacing w:line="360" w:lineRule="auto"/>
        <w:rPr>
          <w:rFonts w:ascii="宋体" w:hAnsi="宋体" w:cs="宋体"/>
          <w:sz w:val="24"/>
        </w:rPr>
      </w:pPr>
    </w:p>
    <w:p w14:paraId="17FA8114">
      <w:pPr>
        <w:spacing w:line="360" w:lineRule="auto"/>
        <w:rPr>
          <w:rFonts w:ascii="宋体" w:hAnsi="宋体" w:cs="宋体"/>
          <w:sz w:val="24"/>
        </w:rPr>
      </w:pPr>
    </w:p>
    <w:p w14:paraId="2478CD0E">
      <w:pPr>
        <w:rPr>
          <w:rFonts w:ascii="宋体" w:hAnsi="宋体" w:cs="宋体"/>
          <w:sz w:val="28"/>
          <w:szCs w:val="28"/>
        </w:rPr>
      </w:pPr>
    </w:p>
    <w:p w14:paraId="2CA0EE43">
      <w:pPr>
        <w:rPr>
          <w:rFonts w:ascii="宋体" w:hAnsi="宋体" w:cs="宋体"/>
          <w:sz w:val="28"/>
          <w:szCs w:val="28"/>
        </w:rPr>
      </w:pPr>
    </w:p>
    <w:p w14:paraId="398BCDE4">
      <w:pPr>
        <w:rPr>
          <w:rFonts w:ascii="宋体" w:hAnsi="宋体" w:cs="宋体"/>
          <w:sz w:val="28"/>
          <w:szCs w:val="28"/>
        </w:rPr>
      </w:pPr>
    </w:p>
    <w:p w14:paraId="57D3A04B">
      <w:pPr>
        <w:rPr>
          <w:rFonts w:ascii="宋体" w:hAnsi="宋体" w:cs="宋体"/>
          <w:sz w:val="28"/>
          <w:szCs w:val="28"/>
        </w:rPr>
      </w:pPr>
    </w:p>
    <w:p w14:paraId="36D1BD83">
      <w:pPr>
        <w:pStyle w:val="17"/>
        <w:ind w:firstLine="280"/>
        <w:rPr>
          <w:rFonts w:ascii="宋体" w:hAnsi="宋体" w:cs="宋体"/>
          <w:sz w:val="28"/>
          <w:szCs w:val="28"/>
        </w:rPr>
      </w:pPr>
    </w:p>
    <w:p w14:paraId="51C84E10">
      <w:pPr>
        <w:pStyle w:val="17"/>
        <w:ind w:firstLine="280"/>
        <w:rPr>
          <w:rFonts w:ascii="宋体" w:hAnsi="宋体" w:cs="宋体"/>
          <w:sz w:val="28"/>
          <w:szCs w:val="28"/>
        </w:rPr>
      </w:pPr>
    </w:p>
    <w:p w14:paraId="42C481A0">
      <w:pPr>
        <w:pStyle w:val="17"/>
        <w:ind w:firstLine="280"/>
        <w:rPr>
          <w:rFonts w:ascii="宋体" w:hAnsi="宋体" w:cs="宋体"/>
          <w:sz w:val="28"/>
          <w:szCs w:val="28"/>
        </w:rPr>
      </w:pPr>
    </w:p>
    <w:p w14:paraId="4F639216">
      <w:pPr>
        <w:pStyle w:val="17"/>
        <w:ind w:firstLine="280"/>
        <w:rPr>
          <w:rFonts w:ascii="宋体" w:hAnsi="宋体" w:cs="宋体"/>
          <w:sz w:val="28"/>
          <w:szCs w:val="28"/>
        </w:rPr>
      </w:pPr>
    </w:p>
    <w:p w14:paraId="2F2F8A0D">
      <w:pPr>
        <w:spacing w:line="400" w:lineRule="exact"/>
        <w:rPr>
          <w:rFonts w:hAnsi="宋体"/>
          <w:b/>
          <w:sz w:val="24"/>
        </w:rPr>
      </w:pPr>
      <w:bookmarkStart w:id="76" w:name="_Toc477899480"/>
    </w:p>
    <w:p w14:paraId="2280D031">
      <w:pPr>
        <w:spacing w:line="400" w:lineRule="exact"/>
        <w:outlineLvl w:val="0"/>
        <w:rPr>
          <w:rFonts w:ascii="宋体" w:hAnsi="宋体"/>
          <w:b/>
          <w:sz w:val="24"/>
        </w:rPr>
      </w:pPr>
      <w:bookmarkStart w:id="77" w:name="_Toc12436"/>
      <w:bookmarkStart w:id="78" w:name="_Toc7138"/>
      <w:r>
        <w:rPr>
          <w:rFonts w:hint="eastAsia" w:hAnsi="宋体"/>
          <w:b/>
          <w:sz w:val="24"/>
        </w:rPr>
        <w:t xml:space="preserve">格式3   </w:t>
      </w:r>
      <w:r>
        <w:rPr>
          <w:rFonts w:hint="eastAsia" w:ascii="宋体" w:hAnsi="宋体"/>
          <w:b/>
          <w:sz w:val="24"/>
        </w:rPr>
        <w:t xml:space="preserve">                       分项报价明细表</w:t>
      </w:r>
      <w:bookmarkEnd w:id="76"/>
      <w:bookmarkEnd w:id="77"/>
      <w:bookmarkEnd w:id="78"/>
    </w:p>
    <w:p w14:paraId="4FA96E9F">
      <w:pPr>
        <w:spacing w:line="400" w:lineRule="exact"/>
        <w:rPr>
          <w:rFonts w:ascii="黑体" w:hAnsi="Arial" w:eastAsia="黑体"/>
          <w:b/>
          <w:sz w:val="24"/>
        </w:rPr>
      </w:pPr>
    </w:p>
    <w:p w14:paraId="2F0A5C6E">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1BDD0BCB">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6F6AF77B">
      <w:pPr>
        <w:spacing w:line="400" w:lineRule="exact"/>
        <w:rPr>
          <w:rFonts w:ascii="Arial" w:hAnsi="Arial"/>
          <w:szCs w:val="21"/>
        </w:rPr>
      </w:pPr>
    </w:p>
    <w:p w14:paraId="0800D945">
      <w:pPr>
        <w:pStyle w:val="26"/>
        <w:rPr>
          <w:rFonts w:ascii="Arial" w:hAnsi="Arial"/>
          <w:color w:val="auto"/>
          <w:szCs w:val="21"/>
        </w:rPr>
      </w:pPr>
    </w:p>
    <w:p w14:paraId="1B20AE7C">
      <w:pPr>
        <w:pStyle w:val="26"/>
        <w:rPr>
          <w:rFonts w:ascii="Arial" w:hAnsi="Arial"/>
          <w:color w:val="auto"/>
          <w:szCs w:val="21"/>
        </w:rPr>
      </w:pPr>
    </w:p>
    <w:p w14:paraId="32C5F32F">
      <w:pPr>
        <w:spacing w:line="400" w:lineRule="exact"/>
        <w:jc w:val="center"/>
        <w:rPr>
          <w:rFonts w:ascii="Arial" w:hAnsi="Arial"/>
          <w:sz w:val="32"/>
          <w:szCs w:val="32"/>
        </w:rPr>
      </w:pPr>
      <w:r>
        <w:rPr>
          <w:rFonts w:hint="eastAsia" w:ascii="Arial" w:hAnsi="Arial"/>
          <w:sz w:val="32"/>
          <w:szCs w:val="32"/>
        </w:rPr>
        <w:t>格式自拟定</w:t>
      </w:r>
    </w:p>
    <w:p w14:paraId="356DB926">
      <w:pPr>
        <w:spacing w:line="400" w:lineRule="exact"/>
        <w:rPr>
          <w:rFonts w:ascii="Arial" w:hAnsi="Arial"/>
          <w:szCs w:val="21"/>
        </w:rPr>
      </w:pPr>
    </w:p>
    <w:p w14:paraId="0BD0E719">
      <w:pPr>
        <w:pStyle w:val="26"/>
        <w:rPr>
          <w:rFonts w:ascii="Arial" w:hAnsi="Arial"/>
          <w:color w:val="auto"/>
          <w:szCs w:val="21"/>
        </w:rPr>
      </w:pPr>
    </w:p>
    <w:p w14:paraId="0CA6FCFB">
      <w:pPr>
        <w:pStyle w:val="26"/>
        <w:rPr>
          <w:rFonts w:ascii="Arial" w:hAnsi="Arial"/>
          <w:color w:val="auto"/>
          <w:szCs w:val="21"/>
        </w:rPr>
      </w:pPr>
    </w:p>
    <w:p w14:paraId="668D6840">
      <w:pPr>
        <w:pStyle w:val="26"/>
        <w:rPr>
          <w:rFonts w:ascii="Arial" w:hAnsi="Arial"/>
          <w:color w:val="auto"/>
          <w:szCs w:val="21"/>
        </w:rPr>
      </w:pPr>
    </w:p>
    <w:p w14:paraId="532DFC2B">
      <w:pPr>
        <w:spacing w:line="400" w:lineRule="exact"/>
        <w:rPr>
          <w:rFonts w:ascii="宋体" w:hAnsi="宋体"/>
          <w:b/>
          <w:szCs w:val="21"/>
        </w:rPr>
      </w:pPr>
    </w:p>
    <w:p w14:paraId="6D07D354">
      <w:pPr>
        <w:spacing w:line="400" w:lineRule="exact"/>
        <w:rPr>
          <w:rFonts w:ascii="宋体" w:hAnsi="宋体"/>
          <w:szCs w:val="21"/>
        </w:rPr>
      </w:pPr>
    </w:p>
    <w:p w14:paraId="36E573B1">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6180DFF">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1947E69">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99E972F">
      <w:pPr>
        <w:pStyle w:val="17"/>
        <w:ind w:firstLine="0" w:firstLineChars="0"/>
        <w:rPr>
          <w:rFonts w:ascii="宋体" w:hAnsi="宋体" w:cs="宋体"/>
          <w:sz w:val="28"/>
          <w:szCs w:val="28"/>
        </w:rPr>
      </w:pPr>
    </w:p>
    <w:p w14:paraId="53E28495">
      <w:pPr>
        <w:pStyle w:val="17"/>
        <w:ind w:firstLine="0" w:firstLineChars="0"/>
        <w:rPr>
          <w:rFonts w:ascii="宋体" w:hAnsi="宋体" w:cs="宋体"/>
          <w:sz w:val="28"/>
          <w:szCs w:val="28"/>
        </w:rPr>
      </w:pPr>
    </w:p>
    <w:p w14:paraId="208A599B">
      <w:pPr>
        <w:pStyle w:val="17"/>
        <w:ind w:firstLine="0" w:firstLineChars="0"/>
        <w:rPr>
          <w:rFonts w:ascii="宋体" w:hAnsi="宋体" w:cs="宋体"/>
          <w:sz w:val="28"/>
          <w:szCs w:val="28"/>
        </w:rPr>
      </w:pPr>
    </w:p>
    <w:p w14:paraId="66FFEA00">
      <w:pPr>
        <w:pStyle w:val="17"/>
        <w:ind w:firstLine="0" w:firstLineChars="0"/>
        <w:rPr>
          <w:rFonts w:ascii="宋体" w:hAnsi="宋体" w:cs="宋体"/>
          <w:sz w:val="28"/>
          <w:szCs w:val="28"/>
        </w:rPr>
      </w:pPr>
    </w:p>
    <w:p w14:paraId="7F128371">
      <w:pPr>
        <w:pStyle w:val="17"/>
        <w:ind w:firstLine="0" w:firstLineChars="0"/>
        <w:rPr>
          <w:rFonts w:ascii="宋体" w:hAnsi="宋体" w:cs="宋体"/>
          <w:sz w:val="28"/>
          <w:szCs w:val="28"/>
        </w:rPr>
      </w:pPr>
    </w:p>
    <w:p w14:paraId="1D3606D6">
      <w:pPr>
        <w:pStyle w:val="17"/>
        <w:ind w:firstLine="0" w:firstLineChars="0"/>
        <w:rPr>
          <w:rFonts w:ascii="宋体" w:hAnsi="宋体" w:cs="宋体"/>
          <w:sz w:val="28"/>
          <w:szCs w:val="28"/>
        </w:rPr>
      </w:pPr>
    </w:p>
    <w:p w14:paraId="23B6A678">
      <w:pPr>
        <w:pStyle w:val="17"/>
        <w:ind w:firstLine="0" w:firstLineChars="0"/>
        <w:rPr>
          <w:rFonts w:ascii="宋体" w:hAnsi="宋体" w:cs="宋体"/>
          <w:sz w:val="28"/>
          <w:szCs w:val="28"/>
        </w:rPr>
      </w:pPr>
    </w:p>
    <w:p w14:paraId="07877ED2">
      <w:pPr>
        <w:pStyle w:val="17"/>
        <w:ind w:firstLine="0" w:firstLineChars="0"/>
        <w:rPr>
          <w:rFonts w:ascii="宋体" w:hAnsi="宋体" w:cs="宋体"/>
          <w:sz w:val="28"/>
          <w:szCs w:val="28"/>
        </w:rPr>
      </w:pPr>
    </w:p>
    <w:p w14:paraId="0BCE4902">
      <w:pPr>
        <w:pStyle w:val="17"/>
        <w:ind w:firstLine="0" w:firstLineChars="0"/>
        <w:rPr>
          <w:rFonts w:ascii="宋体" w:hAnsi="宋体" w:cs="宋体"/>
          <w:sz w:val="28"/>
          <w:szCs w:val="28"/>
        </w:rPr>
      </w:pPr>
    </w:p>
    <w:p w14:paraId="5409C933">
      <w:pPr>
        <w:pStyle w:val="17"/>
        <w:ind w:firstLine="0" w:firstLineChars="0"/>
        <w:rPr>
          <w:rFonts w:ascii="宋体" w:hAnsi="宋体" w:cs="宋体"/>
          <w:sz w:val="28"/>
          <w:szCs w:val="28"/>
        </w:rPr>
      </w:pPr>
    </w:p>
    <w:p w14:paraId="4B037561">
      <w:pPr>
        <w:spacing w:line="440" w:lineRule="exact"/>
        <w:outlineLvl w:val="0"/>
        <w:rPr>
          <w:rFonts w:ascii="宋体" w:hAnsi="宋体" w:cs="宋体"/>
          <w:b/>
          <w:sz w:val="28"/>
          <w:szCs w:val="28"/>
        </w:rPr>
      </w:pPr>
      <w:bookmarkStart w:id="79" w:name="_Toc24037"/>
      <w:bookmarkStart w:id="80" w:name="_Toc29026"/>
      <w:bookmarkStart w:id="81" w:name="_Toc24019"/>
      <w:bookmarkStart w:id="82" w:name="_Toc102"/>
      <w:bookmarkStart w:id="83" w:name="_Toc23010"/>
      <w:bookmarkStart w:id="84" w:name="_Toc145132116"/>
      <w:bookmarkStart w:id="85" w:name="_Toc393727163"/>
      <w:bookmarkStart w:id="86" w:name="_Toc373141312"/>
      <w:bookmarkStart w:id="87" w:name="_Toc432513149"/>
      <w:bookmarkStart w:id="88" w:name="_Toc502907895"/>
      <w:bookmarkStart w:id="89" w:name="_Toc372013046"/>
    </w:p>
    <w:p w14:paraId="2ECBD756">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79"/>
      <w:bookmarkEnd w:id="80"/>
      <w:bookmarkEnd w:id="81"/>
      <w:bookmarkEnd w:id="82"/>
    </w:p>
    <w:p w14:paraId="2201C63F">
      <w:pPr>
        <w:spacing w:line="440" w:lineRule="exact"/>
        <w:ind w:firstLine="2940" w:firstLineChars="1046"/>
        <w:jc w:val="left"/>
        <w:rPr>
          <w:rFonts w:ascii="宋体" w:hAnsi="宋体" w:cs="宋体"/>
          <w:b/>
          <w:sz w:val="28"/>
          <w:szCs w:val="28"/>
        </w:rPr>
      </w:pPr>
    </w:p>
    <w:p w14:paraId="5626FE7B">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泉州师范学院保卫部     </w:t>
      </w:r>
    </w:p>
    <w:p w14:paraId="2FCBF2D5">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591A1EA7">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7A05DE59">
      <w:pPr>
        <w:spacing w:line="360" w:lineRule="auto"/>
        <w:ind w:firstLine="480" w:firstLineChars="200"/>
        <w:rPr>
          <w:rFonts w:ascii="宋体" w:hAnsi="宋体" w:cs="宋体"/>
          <w:sz w:val="24"/>
        </w:rPr>
      </w:pPr>
      <w:r>
        <w:rPr>
          <w:rFonts w:hint="eastAsia" w:ascii="宋体" w:hAnsi="宋体" w:cs="宋体"/>
          <w:sz w:val="24"/>
        </w:rPr>
        <w:t xml:space="preserve">    </w:t>
      </w:r>
    </w:p>
    <w:p w14:paraId="1849497A">
      <w:pPr>
        <w:spacing w:line="360" w:lineRule="auto"/>
        <w:ind w:firstLine="480" w:firstLineChars="200"/>
        <w:rPr>
          <w:rFonts w:ascii="宋体" w:hAnsi="宋体" w:cs="宋体"/>
          <w:sz w:val="24"/>
        </w:rPr>
      </w:pPr>
    </w:p>
    <w:p w14:paraId="545498E3">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295C8B2B">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7DB7E760">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6E36CC3">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4C835ABD">
      <w:pPr>
        <w:spacing w:line="360" w:lineRule="auto"/>
        <w:ind w:firstLine="480" w:firstLineChars="200"/>
        <w:rPr>
          <w:rFonts w:ascii="宋体" w:hAnsi="宋体" w:cs="宋体"/>
          <w:sz w:val="24"/>
        </w:rPr>
      </w:pPr>
      <w:r>
        <w:rPr>
          <w:rFonts w:hint="eastAsia" w:ascii="宋体" w:hAnsi="宋体" w:cs="宋体"/>
          <w:sz w:val="24"/>
        </w:rPr>
        <w:t xml:space="preserve"> </w:t>
      </w:r>
    </w:p>
    <w:p w14:paraId="0DBD3876">
      <w:pPr>
        <w:pStyle w:val="15"/>
      </w:pPr>
    </w:p>
    <w:p w14:paraId="2AE9279B">
      <w:pPr>
        <w:spacing w:line="360" w:lineRule="auto"/>
        <w:rPr>
          <w:rFonts w:ascii="宋体" w:hAnsi="宋体" w:cs="宋体"/>
          <w:sz w:val="24"/>
        </w:rPr>
      </w:pPr>
      <w:r>
        <w:rPr>
          <w:rFonts w:hint="eastAsia" w:ascii="宋体" w:hAnsi="宋体" w:cs="宋体"/>
          <w:sz w:val="24"/>
        </w:rPr>
        <w:t>附后：</w:t>
      </w:r>
    </w:p>
    <w:p w14:paraId="30DD0AB1">
      <w:pPr>
        <w:spacing w:line="360" w:lineRule="auto"/>
        <w:rPr>
          <w:rFonts w:ascii="宋体" w:hAnsi="宋体" w:cs="宋体"/>
          <w:sz w:val="24"/>
        </w:rPr>
      </w:pPr>
      <w:r>
        <w:rPr>
          <w:rFonts w:hint="eastAsia" w:ascii="宋体" w:hAnsi="宋体" w:cs="宋体"/>
          <w:sz w:val="24"/>
        </w:rPr>
        <w:t>1、公司简介</w:t>
      </w:r>
    </w:p>
    <w:p w14:paraId="60016D51">
      <w:pPr>
        <w:spacing w:line="360" w:lineRule="auto"/>
        <w:rPr>
          <w:rFonts w:ascii="宋体" w:hAnsi="宋体" w:cs="宋体"/>
          <w:sz w:val="24"/>
        </w:rPr>
      </w:pPr>
      <w:r>
        <w:rPr>
          <w:rFonts w:hint="eastAsia" w:ascii="宋体" w:hAnsi="宋体" w:cs="宋体"/>
          <w:sz w:val="24"/>
        </w:rPr>
        <w:t>2、资格证明文件（均加盖报价供应商公章）</w:t>
      </w:r>
    </w:p>
    <w:p w14:paraId="2F470313">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067FCEE5">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52FD22BF">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0A269544">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6EADBC46">
      <w:pPr>
        <w:spacing w:line="360" w:lineRule="auto"/>
        <w:ind w:firstLine="360" w:firstLineChars="150"/>
        <w:rPr>
          <w:rFonts w:ascii="宋体" w:hAnsi="宋体" w:cs="宋体"/>
          <w:sz w:val="24"/>
        </w:rPr>
      </w:pPr>
    </w:p>
    <w:p w14:paraId="2CF641AD">
      <w:pPr>
        <w:spacing w:line="360" w:lineRule="auto"/>
        <w:ind w:firstLine="360" w:firstLineChars="150"/>
        <w:rPr>
          <w:rFonts w:ascii="宋体" w:hAnsi="宋体" w:cs="宋体"/>
          <w:sz w:val="24"/>
        </w:rPr>
      </w:pPr>
    </w:p>
    <w:p w14:paraId="78720413">
      <w:pPr>
        <w:spacing w:line="360" w:lineRule="auto"/>
        <w:ind w:firstLine="360" w:firstLineChars="150"/>
        <w:rPr>
          <w:rFonts w:ascii="宋体" w:hAnsi="宋体" w:cs="宋体"/>
          <w:sz w:val="24"/>
        </w:rPr>
      </w:pPr>
    </w:p>
    <w:p w14:paraId="1A8DC65D">
      <w:pPr>
        <w:spacing w:line="360" w:lineRule="auto"/>
        <w:ind w:firstLine="360" w:firstLineChars="150"/>
        <w:rPr>
          <w:rFonts w:ascii="宋体" w:hAnsi="宋体" w:cs="宋体"/>
          <w:sz w:val="24"/>
        </w:rPr>
      </w:pPr>
    </w:p>
    <w:p w14:paraId="6C7AF27A">
      <w:pPr>
        <w:spacing w:line="360" w:lineRule="auto"/>
        <w:ind w:firstLine="360" w:firstLineChars="150"/>
        <w:rPr>
          <w:rFonts w:ascii="宋体" w:hAnsi="宋体" w:cs="宋体"/>
          <w:sz w:val="24"/>
        </w:rPr>
      </w:pPr>
    </w:p>
    <w:bookmarkEnd w:id="83"/>
    <w:bookmarkEnd w:id="84"/>
    <w:bookmarkEnd w:id="85"/>
    <w:bookmarkEnd w:id="86"/>
    <w:bookmarkEnd w:id="87"/>
    <w:bookmarkEnd w:id="88"/>
    <w:bookmarkEnd w:id="89"/>
    <w:p w14:paraId="1B7F5D3F">
      <w:pPr>
        <w:spacing w:line="440" w:lineRule="exact"/>
        <w:rPr>
          <w:rFonts w:ascii="宋体" w:hAnsi="宋体" w:cs="宋体"/>
          <w:b/>
          <w:sz w:val="28"/>
          <w:szCs w:val="28"/>
        </w:rPr>
      </w:pPr>
    </w:p>
    <w:p w14:paraId="20A6C8A1">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0" w:name="_Toc13141"/>
      <w:bookmarkStart w:id="91" w:name="_Toc15327"/>
      <w:bookmarkStart w:id="92" w:name="_Toc30609"/>
      <w:bookmarkStart w:id="93" w:name="_Toc4657"/>
      <w:r>
        <w:rPr>
          <w:rFonts w:hint="eastAsia" w:ascii="宋体" w:hAnsi="宋体" w:cs="宋体"/>
          <w:b/>
          <w:sz w:val="28"/>
          <w:szCs w:val="28"/>
        </w:rPr>
        <w:t>格式5                  法定代表人授权书(原件)</w:t>
      </w:r>
      <w:bookmarkEnd w:id="90"/>
      <w:bookmarkEnd w:id="91"/>
      <w:bookmarkEnd w:id="92"/>
      <w:bookmarkEnd w:id="93"/>
    </w:p>
    <w:p w14:paraId="0C7E0AFF">
      <w:pPr>
        <w:spacing w:line="440" w:lineRule="exact"/>
        <w:rPr>
          <w:rFonts w:ascii="宋体" w:hAnsi="宋体" w:cs="宋体"/>
          <w:b/>
          <w:sz w:val="28"/>
          <w:szCs w:val="28"/>
        </w:rPr>
      </w:pPr>
    </w:p>
    <w:p w14:paraId="1878F08E">
      <w:pPr>
        <w:spacing w:line="440" w:lineRule="exact"/>
        <w:rPr>
          <w:rFonts w:ascii="宋体" w:hAnsi="宋体" w:cs="宋体"/>
          <w:b/>
          <w:sz w:val="28"/>
          <w:szCs w:val="28"/>
        </w:rPr>
      </w:pPr>
    </w:p>
    <w:p w14:paraId="339A34CD">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4EA30387">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5FE521B8">
      <w:pPr>
        <w:pStyle w:val="27"/>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2C9C33A7">
      <w:pPr>
        <w:pStyle w:val="27"/>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3D231F81">
      <w:pPr>
        <w:pStyle w:val="27"/>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4966A504">
      <w:pPr>
        <w:pStyle w:val="27"/>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0236A192">
      <w:pPr>
        <w:pStyle w:val="27"/>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6C007D0A">
      <w:pPr>
        <w:pStyle w:val="27"/>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7E39D014">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39203FB6">
      <w:pPr>
        <w:spacing w:line="360" w:lineRule="auto"/>
        <w:rPr>
          <w:rFonts w:ascii="宋体" w:hAnsi="宋体" w:cs="宋体"/>
          <w:b/>
          <w:sz w:val="24"/>
        </w:rPr>
      </w:pPr>
    </w:p>
    <w:p w14:paraId="021168CC">
      <w:pPr>
        <w:pStyle w:val="27"/>
        <w:spacing w:line="360" w:lineRule="auto"/>
        <w:ind w:right="560" w:firstLine="560"/>
        <w:jc w:val="center"/>
        <w:rPr>
          <w:rFonts w:ascii="宋体" w:hAnsi="宋体" w:cs="宋体"/>
          <w:szCs w:val="24"/>
        </w:rPr>
      </w:pPr>
    </w:p>
    <w:p w14:paraId="195B8C52">
      <w:pPr>
        <w:pStyle w:val="27"/>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171E1831">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FF9B22D">
      <w:pPr>
        <w:spacing w:line="440" w:lineRule="exact"/>
        <w:rPr>
          <w:rFonts w:ascii="宋体" w:hAnsi="宋体" w:cs="宋体"/>
          <w:b/>
          <w:sz w:val="28"/>
          <w:szCs w:val="28"/>
        </w:rPr>
      </w:pPr>
    </w:p>
    <w:p w14:paraId="37766F48">
      <w:pPr>
        <w:spacing w:line="440" w:lineRule="exact"/>
        <w:rPr>
          <w:rFonts w:ascii="宋体" w:hAnsi="宋体" w:cs="宋体"/>
          <w:b/>
          <w:sz w:val="28"/>
          <w:szCs w:val="28"/>
        </w:rPr>
      </w:pPr>
    </w:p>
    <w:p w14:paraId="4736A5B2">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3CD86276">
      <w:pPr>
        <w:spacing w:line="440" w:lineRule="exact"/>
        <w:rPr>
          <w:rFonts w:ascii="宋体" w:hAnsi="宋体" w:cs="宋体"/>
          <w:b/>
          <w:sz w:val="28"/>
          <w:szCs w:val="28"/>
        </w:rPr>
      </w:pPr>
    </w:p>
    <w:p w14:paraId="1EF5CD6F">
      <w:pPr>
        <w:spacing w:line="440" w:lineRule="exact"/>
        <w:rPr>
          <w:rFonts w:ascii="宋体" w:hAnsi="宋体" w:cs="宋体"/>
          <w:b/>
          <w:sz w:val="28"/>
          <w:szCs w:val="28"/>
        </w:rPr>
      </w:pPr>
    </w:p>
    <w:p w14:paraId="23553617">
      <w:pPr>
        <w:pStyle w:val="17"/>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547A2D76">
      <w:pPr>
        <w:spacing w:line="440" w:lineRule="exact"/>
      </w:pPr>
    </w:p>
    <w:p w14:paraId="58969053">
      <w:pPr>
        <w:pStyle w:val="26"/>
        <w:rPr>
          <w:color w:val="auto"/>
        </w:rPr>
      </w:pPr>
    </w:p>
    <w:p w14:paraId="549A2204">
      <w:pPr>
        <w:pStyle w:val="26"/>
        <w:rPr>
          <w:color w:val="auto"/>
        </w:rPr>
      </w:pPr>
    </w:p>
    <w:p w14:paraId="7F745C5F">
      <w:pPr>
        <w:pStyle w:val="26"/>
        <w:rPr>
          <w:color w:val="auto"/>
        </w:rPr>
      </w:pPr>
    </w:p>
    <w:p w14:paraId="7B0EA5CA">
      <w:pPr>
        <w:pStyle w:val="26"/>
        <w:rPr>
          <w:color w:val="auto"/>
        </w:rPr>
      </w:pPr>
    </w:p>
    <w:p w14:paraId="3F0A0713">
      <w:pPr>
        <w:pStyle w:val="26"/>
        <w:rPr>
          <w:color w:val="auto"/>
        </w:rPr>
      </w:pPr>
    </w:p>
    <w:p w14:paraId="44B75038">
      <w:pPr>
        <w:pStyle w:val="26"/>
        <w:rPr>
          <w:color w:val="auto"/>
        </w:rPr>
      </w:pPr>
    </w:p>
    <w:p w14:paraId="4311A2D4">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28445CCB">
      <w:pPr>
        <w:pStyle w:val="8"/>
        <w:spacing w:line="360" w:lineRule="auto"/>
        <w:rPr>
          <w:rFonts w:ascii="宋体" w:hAnsi="宋体" w:cs="宋体"/>
          <w:sz w:val="24"/>
          <w:szCs w:val="24"/>
        </w:rPr>
      </w:pPr>
    </w:p>
    <w:p w14:paraId="3EF65DB2">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泉州师范学院保卫部      </w:t>
      </w:r>
    </w:p>
    <w:p w14:paraId="7A2CC138">
      <w:pPr>
        <w:pStyle w:val="26"/>
        <w:spacing w:line="360" w:lineRule="auto"/>
        <w:ind w:firstLine="480" w:firstLineChars="200"/>
        <w:rPr>
          <w:rFonts w:ascii="宋体" w:hAnsi="宋体" w:eastAsia="宋体" w:cs="宋体"/>
          <w:color w:val="auto"/>
        </w:rPr>
      </w:pPr>
      <w:r>
        <w:rPr>
          <w:rFonts w:hint="eastAsia" w:ascii="宋体" w:hAnsi="宋体" w:eastAsia="宋体" w:cs="宋体"/>
          <w:color w:val="auto"/>
        </w:rPr>
        <w:t>1、我公司符合《中华人民共和国政府采购法》第二十二条规定条件且无行贿犯罪记录。</w:t>
      </w:r>
    </w:p>
    <w:p w14:paraId="1B931D72">
      <w:pPr>
        <w:pStyle w:val="26"/>
        <w:spacing w:line="360" w:lineRule="auto"/>
        <w:ind w:firstLine="480" w:firstLineChars="200"/>
        <w:rPr>
          <w:rFonts w:ascii="宋体" w:hAnsi="宋体" w:eastAsia="宋体" w:cs="宋体"/>
          <w:color w:val="auto"/>
        </w:rPr>
      </w:pPr>
      <w:r>
        <w:rPr>
          <w:rFonts w:hint="eastAsia" w:ascii="宋体" w:hAnsi="宋体" w:eastAsia="宋体" w:cs="宋体"/>
          <w:color w:val="auto"/>
        </w:rPr>
        <w:t>特此声明！</w:t>
      </w:r>
    </w:p>
    <w:p w14:paraId="07586B1B">
      <w:pPr>
        <w:pStyle w:val="26"/>
        <w:spacing w:line="360" w:lineRule="auto"/>
        <w:ind w:firstLine="480" w:firstLineChars="200"/>
        <w:rPr>
          <w:rFonts w:ascii="宋体" w:hAnsi="宋体" w:eastAsia="宋体" w:cs="宋体"/>
          <w:color w:val="auto"/>
        </w:rPr>
      </w:pPr>
      <w:r>
        <w:rPr>
          <w:rFonts w:hint="eastAsia" w:ascii="宋体" w:hAnsi="宋体" w:eastAsia="宋体" w:cs="宋体"/>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69DA6D34">
      <w:pPr>
        <w:pStyle w:val="14"/>
        <w:widowControl/>
        <w:spacing w:line="360" w:lineRule="auto"/>
        <w:ind w:firstLine="336"/>
        <w:rPr>
          <w:rFonts w:ascii="宋体" w:hAnsi="宋体" w:cs="宋体"/>
        </w:rPr>
      </w:pPr>
      <w:r>
        <w:rPr>
          <w:rFonts w:hint="eastAsia" w:ascii="宋体" w:hAnsi="宋体" w:cs="宋体"/>
        </w:rPr>
        <w:t>特此声明。</w:t>
      </w:r>
    </w:p>
    <w:p w14:paraId="168D8CE6">
      <w:pPr>
        <w:pStyle w:val="14"/>
        <w:widowControl/>
        <w:ind w:firstLine="336"/>
        <w:rPr>
          <w:rFonts w:ascii="宋体" w:hAnsi="宋体" w:cs="宋体"/>
        </w:rPr>
      </w:pPr>
    </w:p>
    <w:p w14:paraId="6614889F">
      <w:pPr>
        <w:pStyle w:val="14"/>
        <w:widowControl/>
        <w:ind w:firstLine="336"/>
        <w:rPr>
          <w:rFonts w:ascii="宋体" w:hAnsi="宋体" w:cs="宋体"/>
        </w:rPr>
      </w:pPr>
    </w:p>
    <w:p w14:paraId="780F8ED0">
      <w:pPr>
        <w:pStyle w:val="14"/>
        <w:widowControl/>
        <w:ind w:firstLine="336"/>
        <w:rPr>
          <w:rFonts w:ascii="宋体" w:hAnsi="宋体" w:cs="宋体"/>
        </w:rPr>
      </w:pPr>
    </w:p>
    <w:p w14:paraId="7FC34A10">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583EFB3">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DC43FEE">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4435343">
      <w:pPr>
        <w:pStyle w:val="26"/>
        <w:rPr>
          <w:rFonts w:ascii="宋体" w:hAnsi="宋体" w:eastAsia="宋体" w:cs="宋体"/>
          <w:color w:val="auto"/>
        </w:rPr>
      </w:pPr>
    </w:p>
    <w:p w14:paraId="7D7BBF75">
      <w:pPr>
        <w:pStyle w:val="26"/>
        <w:rPr>
          <w:rFonts w:ascii="宋体" w:hAnsi="宋体" w:eastAsia="宋体" w:cs="宋体"/>
          <w:color w:val="auto"/>
        </w:rPr>
      </w:pPr>
    </w:p>
    <w:p w14:paraId="24260903">
      <w:pPr>
        <w:pStyle w:val="26"/>
        <w:rPr>
          <w:rFonts w:ascii="宋体" w:hAnsi="宋体" w:eastAsia="宋体" w:cs="宋体"/>
          <w:color w:val="auto"/>
        </w:rPr>
      </w:pPr>
    </w:p>
    <w:p w14:paraId="63EF9DE9">
      <w:pPr>
        <w:pStyle w:val="26"/>
        <w:rPr>
          <w:rFonts w:ascii="宋体" w:hAnsi="宋体" w:eastAsia="宋体" w:cs="宋体"/>
          <w:color w:val="auto"/>
        </w:rPr>
      </w:pPr>
    </w:p>
    <w:p w14:paraId="21F79177">
      <w:pPr>
        <w:pStyle w:val="26"/>
        <w:rPr>
          <w:rFonts w:ascii="宋体" w:hAnsi="宋体" w:eastAsia="宋体" w:cs="宋体"/>
          <w:color w:val="auto"/>
        </w:rPr>
      </w:pPr>
    </w:p>
    <w:p w14:paraId="2E1F48EE">
      <w:pPr>
        <w:pStyle w:val="26"/>
        <w:rPr>
          <w:rFonts w:ascii="宋体" w:hAnsi="宋体" w:eastAsia="宋体" w:cs="宋体"/>
          <w:color w:val="auto"/>
        </w:rPr>
      </w:pPr>
    </w:p>
    <w:p w14:paraId="01BF2CDE">
      <w:pPr>
        <w:pStyle w:val="26"/>
        <w:rPr>
          <w:rFonts w:ascii="宋体" w:hAnsi="宋体" w:eastAsia="宋体" w:cs="宋体"/>
          <w:color w:val="auto"/>
        </w:rPr>
      </w:pPr>
    </w:p>
    <w:p w14:paraId="7C44C395">
      <w:pPr>
        <w:pStyle w:val="26"/>
        <w:rPr>
          <w:rFonts w:ascii="宋体" w:hAnsi="宋体" w:eastAsia="宋体" w:cs="宋体"/>
          <w:color w:val="auto"/>
        </w:rPr>
      </w:pPr>
    </w:p>
    <w:p w14:paraId="1FD3D373">
      <w:pPr>
        <w:pStyle w:val="26"/>
        <w:rPr>
          <w:rFonts w:ascii="宋体" w:hAnsi="宋体" w:eastAsia="宋体" w:cs="宋体"/>
          <w:color w:val="auto"/>
        </w:rPr>
      </w:pPr>
    </w:p>
    <w:p w14:paraId="78CE3A2B">
      <w:pPr>
        <w:pStyle w:val="26"/>
        <w:rPr>
          <w:rFonts w:ascii="宋体" w:hAnsi="宋体" w:eastAsia="宋体" w:cs="宋体"/>
          <w:color w:val="auto"/>
        </w:rPr>
      </w:pPr>
    </w:p>
    <w:p w14:paraId="03128AD8">
      <w:pPr>
        <w:pStyle w:val="26"/>
        <w:rPr>
          <w:rFonts w:ascii="宋体" w:hAnsi="宋体" w:eastAsia="宋体" w:cs="宋体"/>
          <w:color w:val="auto"/>
        </w:rPr>
      </w:pPr>
    </w:p>
    <w:p w14:paraId="34BEE572">
      <w:pPr>
        <w:pStyle w:val="26"/>
        <w:rPr>
          <w:rFonts w:ascii="宋体" w:hAnsi="宋体" w:eastAsia="宋体" w:cs="宋体"/>
          <w:color w:val="auto"/>
        </w:rPr>
      </w:pPr>
    </w:p>
    <w:p w14:paraId="66C8E8BA">
      <w:pPr>
        <w:pStyle w:val="26"/>
        <w:rPr>
          <w:rFonts w:ascii="宋体" w:hAnsi="宋体" w:eastAsia="宋体" w:cs="宋体"/>
          <w:color w:val="auto"/>
        </w:rPr>
      </w:pPr>
    </w:p>
    <w:p w14:paraId="2F95B3E4">
      <w:pPr>
        <w:pStyle w:val="26"/>
        <w:rPr>
          <w:rFonts w:ascii="宋体" w:hAnsi="宋体" w:eastAsia="宋体" w:cs="宋体"/>
          <w:color w:val="auto"/>
        </w:rPr>
      </w:pPr>
    </w:p>
    <w:p w14:paraId="3DFADB6E">
      <w:pPr>
        <w:pStyle w:val="26"/>
        <w:rPr>
          <w:rFonts w:ascii="宋体" w:hAnsi="宋体" w:eastAsia="宋体" w:cs="宋体"/>
          <w:color w:val="auto"/>
        </w:rPr>
      </w:pPr>
    </w:p>
    <w:p w14:paraId="0044660D">
      <w:pPr>
        <w:pStyle w:val="26"/>
        <w:rPr>
          <w:rFonts w:ascii="宋体" w:hAnsi="宋体" w:eastAsia="宋体" w:cs="宋体"/>
          <w:color w:val="auto"/>
        </w:rPr>
      </w:pPr>
    </w:p>
    <w:p w14:paraId="0A157F67">
      <w:pPr>
        <w:pStyle w:val="26"/>
        <w:rPr>
          <w:rFonts w:ascii="宋体" w:hAnsi="宋体" w:eastAsia="宋体" w:cs="宋体"/>
          <w:color w:val="auto"/>
        </w:rPr>
      </w:pPr>
    </w:p>
    <w:p w14:paraId="7AE44FFD">
      <w:pPr>
        <w:pStyle w:val="26"/>
        <w:rPr>
          <w:rFonts w:ascii="宋体" w:hAnsi="宋体" w:eastAsia="宋体" w:cs="宋体"/>
          <w:color w:val="auto"/>
        </w:rPr>
      </w:pPr>
    </w:p>
    <w:p w14:paraId="7B065676">
      <w:pPr>
        <w:pStyle w:val="26"/>
        <w:rPr>
          <w:rFonts w:ascii="宋体" w:hAnsi="宋体" w:eastAsia="宋体" w:cs="宋体"/>
          <w:color w:val="auto"/>
        </w:rPr>
      </w:pPr>
    </w:p>
    <w:p w14:paraId="047B0F73">
      <w:pPr>
        <w:pStyle w:val="26"/>
        <w:rPr>
          <w:rFonts w:ascii="宋体" w:hAnsi="宋体" w:eastAsia="宋体" w:cs="宋体"/>
          <w:color w:val="auto"/>
        </w:rPr>
      </w:pPr>
    </w:p>
    <w:p w14:paraId="46D1445C">
      <w:pPr>
        <w:pStyle w:val="26"/>
        <w:rPr>
          <w:rFonts w:ascii="宋体" w:hAnsi="宋体" w:eastAsia="宋体" w:cs="宋体"/>
          <w:color w:val="auto"/>
        </w:rPr>
      </w:pPr>
    </w:p>
    <w:p w14:paraId="461FD1F3">
      <w:pPr>
        <w:pStyle w:val="26"/>
        <w:rPr>
          <w:rFonts w:ascii="宋体" w:hAnsi="宋体" w:eastAsia="宋体" w:cs="宋体"/>
          <w:color w:val="auto"/>
        </w:rPr>
      </w:pPr>
    </w:p>
    <w:p w14:paraId="2CE15F96">
      <w:pPr>
        <w:pStyle w:val="26"/>
        <w:rPr>
          <w:rFonts w:ascii="宋体" w:hAnsi="宋体" w:eastAsia="宋体" w:cs="宋体"/>
          <w:color w:val="auto"/>
        </w:rPr>
      </w:pPr>
    </w:p>
    <w:p w14:paraId="66FD9229">
      <w:pPr>
        <w:pStyle w:val="26"/>
        <w:rPr>
          <w:rFonts w:ascii="宋体" w:hAnsi="宋体" w:eastAsia="宋体" w:cs="宋体"/>
          <w:color w:val="auto"/>
        </w:rPr>
      </w:pPr>
    </w:p>
    <w:p w14:paraId="7730E871">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35B009CA">
      <w:pPr>
        <w:pStyle w:val="8"/>
        <w:spacing w:line="360" w:lineRule="auto"/>
        <w:rPr>
          <w:rFonts w:ascii="宋体" w:hAnsi="宋体" w:cs="宋体"/>
          <w:sz w:val="24"/>
          <w:szCs w:val="24"/>
        </w:rPr>
      </w:pPr>
    </w:p>
    <w:p w14:paraId="3C19B5DB">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泉州师范学院（泉州师范学院保卫部）      </w:t>
      </w:r>
    </w:p>
    <w:p w14:paraId="545AF2C2">
      <w:pPr>
        <w:pStyle w:val="14"/>
        <w:widowControl/>
        <w:ind w:firstLine="336"/>
        <w:rPr>
          <w:rFonts w:ascii="宋体" w:hAnsi="宋体" w:cs="宋体"/>
        </w:rPr>
      </w:pPr>
    </w:p>
    <w:p w14:paraId="36F7468D">
      <w:pPr>
        <w:pStyle w:val="14"/>
        <w:widowControl/>
        <w:ind w:firstLine="336"/>
        <w:rPr>
          <w:rFonts w:ascii="宋体" w:hAnsi="宋体" w:cs="宋体"/>
        </w:rPr>
      </w:pPr>
    </w:p>
    <w:p w14:paraId="5A31A26F">
      <w:pPr>
        <w:pStyle w:val="14"/>
        <w:widowControl/>
        <w:ind w:firstLine="336"/>
        <w:rPr>
          <w:rFonts w:ascii="宋体" w:hAnsi="宋体" w:cs="宋体"/>
        </w:rPr>
      </w:pPr>
    </w:p>
    <w:p w14:paraId="79D4D998">
      <w:pPr>
        <w:pStyle w:val="14"/>
        <w:widowControl/>
        <w:ind w:firstLine="336"/>
        <w:rPr>
          <w:rFonts w:ascii="宋体" w:hAnsi="宋体" w:cs="宋体"/>
        </w:rPr>
      </w:pPr>
    </w:p>
    <w:p w14:paraId="0D388F85">
      <w:pPr>
        <w:pStyle w:val="14"/>
        <w:widowControl/>
        <w:ind w:firstLine="336"/>
        <w:rPr>
          <w:rFonts w:ascii="宋体" w:hAnsi="宋体" w:cs="宋体"/>
        </w:rPr>
      </w:pPr>
    </w:p>
    <w:p w14:paraId="7B53E86A">
      <w:pPr>
        <w:pStyle w:val="14"/>
        <w:widowControl/>
        <w:ind w:firstLine="336"/>
        <w:rPr>
          <w:rFonts w:ascii="宋体" w:hAnsi="宋体" w:cs="宋体"/>
        </w:rPr>
      </w:pPr>
    </w:p>
    <w:p w14:paraId="75DAF551">
      <w:pPr>
        <w:pStyle w:val="14"/>
        <w:widowControl/>
        <w:ind w:firstLine="336"/>
        <w:rPr>
          <w:rFonts w:ascii="宋体" w:hAnsi="宋体" w:cs="宋体"/>
        </w:rPr>
      </w:pPr>
    </w:p>
    <w:p w14:paraId="434818A6">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78C2144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24897E8">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59F795B">
      <w:pPr>
        <w:pStyle w:val="26"/>
        <w:rPr>
          <w:rFonts w:ascii="宋体" w:hAnsi="宋体" w:eastAsia="宋体" w:cs="宋体"/>
          <w:color w:val="auto"/>
        </w:rPr>
      </w:pPr>
    </w:p>
    <w:p w14:paraId="7BF05AA6">
      <w:pPr>
        <w:pStyle w:val="26"/>
        <w:rPr>
          <w:rFonts w:ascii="宋体" w:hAnsi="宋体" w:eastAsia="宋体" w:cs="宋体"/>
          <w:color w:val="auto"/>
        </w:rPr>
      </w:pPr>
    </w:p>
    <w:p w14:paraId="66F78FA3">
      <w:pPr>
        <w:pStyle w:val="26"/>
        <w:rPr>
          <w:rFonts w:ascii="宋体" w:hAnsi="宋体" w:eastAsia="宋体" w:cs="宋体"/>
          <w:color w:val="auto"/>
        </w:rPr>
      </w:pPr>
    </w:p>
    <w:p w14:paraId="1CBBC956">
      <w:pPr>
        <w:pStyle w:val="26"/>
        <w:rPr>
          <w:rFonts w:ascii="宋体" w:hAnsi="宋体" w:eastAsia="宋体" w:cs="宋体"/>
          <w:color w:val="auto"/>
        </w:rPr>
      </w:pPr>
    </w:p>
    <w:p w14:paraId="33308341">
      <w:pPr>
        <w:pStyle w:val="26"/>
        <w:rPr>
          <w:rFonts w:ascii="宋体" w:hAnsi="宋体" w:eastAsia="宋体" w:cs="宋体"/>
          <w:color w:val="auto"/>
        </w:rPr>
      </w:pPr>
    </w:p>
    <w:p w14:paraId="1B52BDA6">
      <w:pPr>
        <w:pStyle w:val="26"/>
        <w:rPr>
          <w:rFonts w:ascii="宋体" w:hAnsi="宋体" w:eastAsia="宋体" w:cs="宋体"/>
          <w:color w:val="auto"/>
        </w:rPr>
      </w:pPr>
    </w:p>
    <w:p w14:paraId="0EDC028B">
      <w:pPr>
        <w:pStyle w:val="26"/>
        <w:rPr>
          <w:rFonts w:ascii="宋体" w:hAnsi="宋体" w:eastAsia="宋体" w:cs="宋体"/>
          <w:color w:val="auto"/>
        </w:rPr>
      </w:pPr>
    </w:p>
    <w:p w14:paraId="255DB8F1">
      <w:pPr>
        <w:pStyle w:val="26"/>
        <w:rPr>
          <w:rFonts w:ascii="宋体" w:hAnsi="宋体" w:eastAsia="宋体" w:cs="宋体"/>
          <w:color w:val="auto"/>
        </w:rPr>
      </w:pPr>
    </w:p>
    <w:p w14:paraId="142A5AE6">
      <w:pPr>
        <w:pStyle w:val="26"/>
        <w:rPr>
          <w:rFonts w:ascii="宋体" w:hAnsi="宋体" w:eastAsia="宋体" w:cs="宋体"/>
          <w:color w:val="auto"/>
        </w:rPr>
      </w:pPr>
    </w:p>
    <w:p w14:paraId="396DFB78">
      <w:pPr>
        <w:pStyle w:val="26"/>
        <w:rPr>
          <w:rFonts w:ascii="宋体" w:hAnsi="宋体" w:eastAsia="宋体" w:cs="宋体"/>
          <w:color w:val="auto"/>
        </w:rPr>
      </w:pPr>
    </w:p>
    <w:p w14:paraId="62DE7F84">
      <w:pPr>
        <w:pStyle w:val="26"/>
        <w:rPr>
          <w:rFonts w:ascii="宋体" w:hAnsi="宋体" w:eastAsia="宋体" w:cs="宋体"/>
          <w:color w:val="auto"/>
        </w:rPr>
      </w:pPr>
    </w:p>
    <w:p w14:paraId="13BE74B6">
      <w:pPr>
        <w:pStyle w:val="26"/>
        <w:rPr>
          <w:rFonts w:ascii="宋体" w:hAnsi="宋体" w:eastAsia="宋体" w:cs="宋体"/>
          <w:color w:val="auto"/>
        </w:rPr>
      </w:pPr>
    </w:p>
    <w:p w14:paraId="7B3FF234">
      <w:pPr>
        <w:pStyle w:val="26"/>
        <w:rPr>
          <w:rFonts w:ascii="宋体" w:hAnsi="宋体" w:eastAsia="宋体" w:cs="宋体"/>
          <w:color w:val="auto"/>
        </w:rPr>
      </w:pPr>
    </w:p>
    <w:p w14:paraId="5BE2FBFE">
      <w:pPr>
        <w:pStyle w:val="26"/>
        <w:rPr>
          <w:rFonts w:ascii="宋体" w:hAnsi="宋体" w:eastAsia="宋体" w:cs="宋体"/>
          <w:color w:val="auto"/>
        </w:rPr>
      </w:pPr>
    </w:p>
    <w:p w14:paraId="74018298">
      <w:pPr>
        <w:pStyle w:val="26"/>
        <w:rPr>
          <w:rFonts w:ascii="宋体" w:hAnsi="宋体" w:eastAsia="宋体" w:cs="宋体"/>
          <w:color w:val="auto"/>
        </w:rPr>
      </w:pPr>
    </w:p>
    <w:p w14:paraId="69672170">
      <w:pPr>
        <w:pStyle w:val="26"/>
        <w:rPr>
          <w:rFonts w:ascii="宋体" w:hAnsi="宋体" w:eastAsia="宋体" w:cs="宋体"/>
          <w:color w:val="auto"/>
        </w:rPr>
      </w:pPr>
    </w:p>
    <w:p w14:paraId="77398E43">
      <w:pPr>
        <w:pStyle w:val="26"/>
        <w:rPr>
          <w:rFonts w:ascii="宋体" w:hAnsi="宋体" w:eastAsia="宋体" w:cs="宋体"/>
          <w:color w:val="auto"/>
        </w:rPr>
      </w:pPr>
    </w:p>
    <w:p w14:paraId="1FE5F4F3">
      <w:pPr>
        <w:pStyle w:val="26"/>
        <w:rPr>
          <w:rFonts w:ascii="宋体" w:hAnsi="宋体" w:eastAsia="宋体" w:cs="宋体"/>
          <w:color w:val="auto"/>
        </w:rPr>
      </w:pPr>
    </w:p>
    <w:p w14:paraId="763422FF">
      <w:pPr>
        <w:pStyle w:val="26"/>
        <w:rPr>
          <w:rFonts w:ascii="宋体" w:hAnsi="宋体" w:eastAsia="宋体" w:cs="宋体"/>
          <w:color w:val="auto"/>
        </w:rPr>
      </w:pPr>
    </w:p>
    <w:sectPr>
      <w:pgSz w:w="11850" w:h="16783"/>
      <w:pgMar w:top="1134" w:right="1134" w:bottom="851" w:left="1247"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Arial Black">
    <w:panose1 w:val="020B0A040201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10209" w:type="dxa"/>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8CBD1F5">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409C340D">
          <w:pPr>
            <w:pStyle w:val="10"/>
            <w:tabs>
              <w:tab w:val="clear" w:pos="4153"/>
              <w:tab w:val="clear" w:pos="8306"/>
            </w:tabs>
            <w:ind w:right="360"/>
            <w:jc w:val="both"/>
          </w:pPr>
          <w: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QH8aY5AgAAc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QH8aY5AgAAcQQAAA4AAAAAAAAAAQAgAAAAHwEAAGRycy9lMm9Eb2Mu&#10;eG1sUEsFBgAAAAAGAAYAWQEAAMoFAAAAAA==&#10;">
                <v:path/>
                <v:fill on="f" focussize="0,0"/>
                <v:stroke on="f" weight="0.5pt" joinstyle="miter"/>
                <v:imagedata o:title=""/>
                <o:lock v:ext="edit"/>
                <v:textbox inset="0mm,0mm,0mm,0mm" style="mso-fit-shape-to-text:t;">
                  <w:txbxContent>
                    <w:p w14:paraId="03F9203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w:r>
          <w:r>
            <w:rPr>
              <w:rFonts w:hint="eastAsia"/>
            </w:rPr>
            <w:t xml:space="preserve">福建诚信招标有限公司                          联系电话：0595-22507198、22507298                     </w:t>
          </w:r>
        </w:p>
      </w:tc>
    </w:tr>
  </w:tbl>
  <w:p w14:paraId="78FFB63E">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F6164">
    <w:pPr>
      <w:pStyle w:val="10"/>
      <w:framePr w:wrap="around" w:vAnchor="text" w:hAnchor="margin" w:xAlign="right" w:y="1"/>
      <w:rPr>
        <w:rStyle w:val="22"/>
      </w:rPr>
    </w:pPr>
    <w:r>
      <w:fldChar w:fldCharType="begin"/>
    </w:r>
    <w:r>
      <w:rPr>
        <w:rStyle w:val="22"/>
      </w:rPr>
      <w:instrText xml:space="preserve">PAGE  </w:instrText>
    </w:r>
    <w:r>
      <w:fldChar w:fldCharType="end"/>
    </w:r>
  </w:p>
  <w:p w14:paraId="13D363A2">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66BCB">
    <w:pPr>
      <w:pStyle w:val="10"/>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0Ueg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J0Ueg5AgAAcQQAAA4AAAAAAAAAAQAgAAAAHwEAAGRycy9lMm9Eb2Mu&#10;eG1sUEsFBgAAAAAGAAYAWQEAAMoFAAAAAA==&#10;">
          <v:path/>
          <v:fill on="f" focussize="0,0"/>
          <v:stroke on="f" weight="0.5pt" joinstyle="miter"/>
          <v:imagedata o:title=""/>
          <o:lock v:ext="edit"/>
          <v:textbox inset="0mm,0mm,0mm,0mm" style="mso-fit-shape-to-text:t;">
            <w:txbxContent>
              <w:p w14:paraId="0E35E19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10209" w:type="dxa"/>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3094A2DF">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E4DCBC1">
          <w:pPr>
            <w:pStyle w:val="10"/>
            <w:tabs>
              <w:tab w:val="clear" w:pos="4153"/>
              <w:tab w:val="clear" w:pos="8306"/>
            </w:tabs>
            <w:ind w:right="360"/>
            <w:jc w:val="both"/>
          </w:pPr>
          <w:r>
            <w:pict>
              <v:shape id="_x0000_s1028" o:spid="_x0000_s102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PGG605AgAAcQ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zrGijQNPUyk1JUerdDu&#10;2p7nzhQn0HSmmxRv+aZGKVvmwz1zGA2Uj8cT7rCU0iCl6S1KKuO+/us8xqNj8FLSYNRyqvGyKJEf&#10;NDoJwDAYbjB2g6EP6tZgdtEc1JJMXHBBDmbpjPqCF7WKOeBimiNTTsNg3oZu3PEiuVitUtDBunpf&#10;dRcwh5aFrX6wPKaJUnm7OgRImxSPAnWqoFNxg0lMPetfTRz1P/cp6ulPsX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PGG605AgAAcQQAAA4AAAAAAAAAAQAgAAAAHwEAAGRycy9lMm9Eb2Mu&#10;eG1sUEsFBgAAAAAGAAYAWQEAAMoFAAAAAA==&#10;">
                <v:path/>
                <v:fill on="f" focussize="0,0"/>
                <v:stroke on="f" weight="0.5pt" joinstyle="miter"/>
                <v:imagedata o:title=""/>
                <o:lock v:ext="edit"/>
                <v:textbox inset="0mm,0mm,0mm,0mm" style="mso-fit-shape-to-text:t;">
                  <w:txbxContent>
                    <w:p w14:paraId="6612306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path/>
                <v:fill on="f" focussize="0,0"/>
                <v:stroke on="f" weight="0.5pt" joinstyle="miter"/>
                <v:imagedata o:title=""/>
                <o:lock v:ext="edit"/>
                <v:textbox inset="0mm,0mm,0mm,0mm" style="mso-fit-shape-to-text:t;">
                  <w:txbxContent>
                    <w:p w14:paraId="2D854F27">
                      <w:pPr>
                        <w:pStyle w:val="10"/>
                      </w:pPr>
                    </w:p>
                  </w:txbxContent>
                </v:textbox>
              </v:shape>
            </w:pict>
          </w:r>
        </w:p>
      </w:tc>
    </w:tr>
  </w:tbl>
  <w:p w14:paraId="71A2923A">
    <w:pPr>
      <w:pStyle w:val="10"/>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050B3">
    <w:pPr>
      <w:pStyle w:val="10"/>
    </w:pPr>
    <w:r>
      <w:pict>
        <v:shape id="_x0000_s1029" o:spid="_x0000_s102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path/>
          <v:fill on="f" focussize="0,0"/>
          <v:stroke on="f" weight="0.5pt" joinstyle="miter"/>
          <v:imagedata o:title=""/>
          <o:lock v:ext="edit"/>
          <v:textbox inset="0mm,0mm,0mm,0mm" style="mso-fit-shape-to-text:t;">
            <w:txbxContent>
              <w:p w14:paraId="57BB458E">
                <w:pPr>
                  <w:pStyle w:val="10"/>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9AC7A">
    <w:pPr>
      <w:pStyle w:val="11"/>
      <w:tabs>
        <w:tab w:val="clear" w:pos="4153"/>
        <w:tab w:val="clear" w:pos="8306"/>
      </w:tabs>
      <w:jc w:val="both"/>
    </w:pPr>
    <w:r>
      <w:rPr>
        <w:rFonts w:hint="eastAsia"/>
      </w:rPr>
      <w:t xml:space="preserve">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A0340">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D4545">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Y0ZWU1MjRiMGE0ZGE4NTJlMDM3YTU1ZDU2ODZiYTUifQ=="/>
  </w:docVars>
  <w:rsids>
    <w:rsidRoot w:val="59835B2E"/>
    <w:rsid w:val="00030BA3"/>
    <w:rsid w:val="00035BE8"/>
    <w:rsid w:val="000371E3"/>
    <w:rsid w:val="000550A6"/>
    <w:rsid w:val="00081659"/>
    <w:rsid w:val="000832BE"/>
    <w:rsid w:val="00095BB0"/>
    <w:rsid w:val="000A12F7"/>
    <w:rsid w:val="000C0C37"/>
    <w:rsid w:val="000C7A26"/>
    <w:rsid w:val="000D55BF"/>
    <w:rsid w:val="000E23AB"/>
    <w:rsid w:val="000E48F8"/>
    <w:rsid w:val="000E77AB"/>
    <w:rsid w:val="001027F1"/>
    <w:rsid w:val="001071B4"/>
    <w:rsid w:val="001149C9"/>
    <w:rsid w:val="001153D4"/>
    <w:rsid w:val="001159AF"/>
    <w:rsid w:val="001218FD"/>
    <w:rsid w:val="0014633E"/>
    <w:rsid w:val="001562CC"/>
    <w:rsid w:val="00163A52"/>
    <w:rsid w:val="00180342"/>
    <w:rsid w:val="00180B72"/>
    <w:rsid w:val="0018484A"/>
    <w:rsid w:val="00185166"/>
    <w:rsid w:val="00187C3C"/>
    <w:rsid w:val="001B5C07"/>
    <w:rsid w:val="001B5C74"/>
    <w:rsid w:val="001E50FD"/>
    <w:rsid w:val="001F0E0C"/>
    <w:rsid w:val="00224D8E"/>
    <w:rsid w:val="00231D02"/>
    <w:rsid w:val="00240F50"/>
    <w:rsid w:val="002446AE"/>
    <w:rsid w:val="002537B1"/>
    <w:rsid w:val="002827B0"/>
    <w:rsid w:val="00292D47"/>
    <w:rsid w:val="002A58B1"/>
    <w:rsid w:val="002B4DC2"/>
    <w:rsid w:val="002C1C9F"/>
    <w:rsid w:val="002C1EB3"/>
    <w:rsid w:val="002E463F"/>
    <w:rsid w:val="002F2C32"/>
    <w:rsid w:val="002F45B2"/>
    <w:rsid w:val="002F461D"/>
    <w:rsid w:val="002F47C8"/>
    <w:rsid w:val="00302655"/>
    <w:rsid w:val="00313D17"/>
    <w:rsid w:val="00327913"/>
    <w:rsid w:val="0034493E"/>
    <w:rsid w:val="00370956"/>
    <w:rsid w:val="003731BE"/>
    <w:rsid w:val="003759BB"/>
    <w:rsid w:val="003C6089"/>
    <w:rsid w:val="003D52E1"/>
    <w:rsid w:val="003E3408"/>
    <w:rsid w:val="003E7259"/>
    <w:rsid w:val="003E79E3"/>
    <w:rsid w:val="003F5920"/>
    <w:rsid w:val="0041551F"/>
    <w:rsid w:val="00415F38"/>
    <w:rsid w:val="00433946"/>
    <w:rsid w:val="0047547C"/>
    <w:rsid w:val="004A0838"/>
    <w:rsid w:val="004C1541"/>
    <w:rsid w:val="004F41EA"/>
    <w:rsid w:val="004F4387"/>
    <w:rsid w:val="005266D8"/>
    <w:rsid w:val="00534830"/>
    <w:rsid w:val="0054184B"/>
    <w:rsid w:val="00576DC6"/>
    <w:rsid w:val="00581119"/>
    <w:rsid w:val="0058342F"/>
    <w:rsid w:val="0059066A"/>
    <w:rsid w:val="005931C6"/>
    <w:rsid w:val="00594E16"/>
    <w:rsid w:val="005A06EB"/>
    <w:rsid w:val="005B2428"/>
    <w:rsid w:val="005C4FAD"/>
    <w:rsid w:val="005C566D"/>
    <w:rsid w:val="005D1620"/>
    <w:rsid w:val="005F013B"/>
    <w:rsid w:val="005F0F8D"/>
    <w:rsid w:val="005F4FE9"/>
    <w:rsid w:val="005F56B0"/>
    <w:rsid w:val="005F60E5"/>
    <w:rsid w:val="00606614"/>
    <w:rsid w:val="00606E79"/>
    <w:rsid w:val="00622C28"/>
    <w:rsid w:val="00627A2F"/>
    <w:rsid w:val="00636255"/>
    <w:rsid w:val="00680908"/>
    <w:rsid w:val="00685299"/>
    <w:rsid w:val="00685516"/>
    <w:rsid w:val="00691F6F"/>
    <w:rsid w:val="006958E9"/>
    <w:rsid w:val="00697447"/>
    <w:rsid w:val="006A0C6E"/>
    <w:rsid w:val="006A5EF7"/>
    <w:rsid w:val="006B1709"/>
    <w:rsid w:val="006D03BB"/>
    <w:rsid w:val="006D22D9"/>
    <w:rsid w:val="006E5755"/>
    <w:rsid w:val="006F1EE2"/>
    <w:rsid w:val="006F2509"/>
    <w:rsid w:val="006F3133"/>
    <w:rsid w:val="00705EC9"/>
    <w:rsid w:val="007136F1"/>
    <w:rsid w:val="0071590D"/>
    <w:rsid w:val="0071599A"/>
    <w:rsid w:val="00722116"/>
    <w:rsid w:val="00726CD6"/>
    <w:rsid w:val="0074459C"/>
    <w:rsid w:val="00757EF2"/>
    <w:rsid w:val="00760A29"/>
    <w:rsid w:val="0076377C"/>
    <w:rsid w:val="007671D7"/>
    <w:rsid w:val="00767D09"/>
    <w:rsid w:val="007723DF"/>
    <w:rsid w:val="007744E8"/>
    <w:rsid w:val="00774EF3"/>
    <w:rsid w:val="007824AA"/>
    <w:rsid w:val="007C1BEA"/>
    <w:rsid w:val="007C4F06"/>
    <w:rsid w:val="00803C0A"/>
    <w:rsid w:val="00820984"/>
    <w:rsid w:val="00835578"/>
    <w:rsid w:val="00836F33"/>
    <w:rsid w:val="00837E85"/>
    <w:rsid w:val="008554A4"/>
    <w:rsid w:val="008614F9"/>
    <w:rsid w:val="00896771"/>
    <w:rsid w:val="008F400A"/>
    <w:rsid w:val="0094006C"/>
    <w:rsid w:val="009476CA"/>
    <w:rsid w:val="00970FF5"/>
    <w:rsid w:val="00984C75"/>
    <w:rsid w:val="0098674C"/>
    <w:rsid w:val="0098674E"/>
    <w:rsid w:val="009B3AE9"/>
    <w:rsid w:val="00A25BA9"/>
    <w:rsid w:val="00A507CC"/>
    <w:rsid w:val="00A619A2"/>
    <w:rsid w:val="00A83D1E"/>
    <w:rsid w:val="00A92AE5"/>
    <w:rsid w:val="00AA3178"/>
    <w:rsid w:val="00AB184D"/>
    <w:rsid w:val="00AC2DA5"/>
    <w:rsid w:val="00AC5E39"/>
    <w:rsid w:val="00B00C6A"/>
    <w:rsid w:val="00B26D5A"/>
    <w:rsid w:val="00B37E4E"/>
    <w:rsid w:val="00B54161"/>
    <w:rsid w:val="00BB10B5"/>
    <w:rsid w:val="00BC6178"/>
    <w:rsid w:val="00BE1D86"/>
    <w:rsid w:val="00BE4421"/>
    <w:rsid w:val="00BF048C"/>
    <w:rsid w:val="00C27F7B"/>
    <w:rsid w:val="00C36C5B"/>
    <w:rsid w:val="00C46E18"/>
    <w:rsid w:val="00C565E2"/>
    <w:rsid w:val="00C65121"/>
    <w:rsid w:val="00C707C8"/>
    <w:rsid w:val="00C7234D"/>
    <w:rsid w:val="00CB7138"/>
    <w:rsid w:val="00CD4D2D"/>
    <w:rsid w:val="00D139FD"/>
    <w:rsid w:val="00D224A3"/>
    <w:rsid w:val="00D32502"/>
    <w:rsid w:val="00D850FB"/>
    <w:rsid w:val="00D97833"/>
    <w:rsid w:val="00DC34CC"/>
    <w:rsid w:val="00DD28BF"/>
    <w:rsid w:val="00DE2D2C"/>
    <w:rsid w:val="00DE5A81"/>
    <w:rsid w:val="00DF6C6D"/>
    <w:rsid w:val="00E1532C"/>
    <w:rsid w:val="00E20F1F"/>
    <w:rsid w:val="00E23E6B"/>
    <w:rsid w:val="00E24F19"/>
    <w:rsid w:val="00E33481"/>
    <w:rsid w:val="00E433AC"/>
    <w:rsid w:val="00E722CE"/>
    <w:rsid w:val="00E90E70"/>
    <w:rsid w:val="00EB7BD7"/>
    <w:rsid w:val="00EF1929"/>
    <w:rsid w:val="00F11CEB"/>
    <w:rsid w:val="00F2511F"/>
    <w:rsid w:val="00F343E1"/>
    <w:rsid w:val="00F36569"/>
    <w:rsid w:val="00F369F3"/>
    <w:rsid w:val="00F63A56"/>
    <w:rsid w:val="00F806C0"/>
    <w:rsid w:val="00F8212C"/>
    <w:rsid w:val="00F82347"/>
    <w:rsid w:val="00FB1515"/>
    <w:rsid w:val="00FD057B"/>
    <w:rsid w:val="027642E9"/>
    <w:rsid w:val="034E4A21"/>
    <w:rsid w:val="0E8D13D6"/>
    <w:rsid w:val="0F44355D"/>
    <w:rsid w:val="115376E2"/>
    <w:rsid w:val="16F7028D"/>
    <w:rsid w:val="173A664E"/>
    <w:rsid w:val="1B9F11A7"/>
    <w:rsid w:val="1C4B3D8B"/>
    <w:rsid w:val="1D974856"/>
    <w:rsid w:val="1DD464FF"/>
    <w:rsid w:val="206919F1"/>
    <w:rsid w:val="299802D6"/>
    <w:rsid w:val="29AD768A"/>
    <w:rsid w:val="2CEB06B4"/>
    <w:rsid w:val="2EFC2B3B"/>
    <w:rsid w:val="30EC4E63"/>
    <w:rsid w:val="32FB2F01"/>
    <w:rsid w:val="33C33694"/>
    <w:rsid w:val="3643461A"/>
    <w:rsid w:val="36C457CC"/>
    <w:rsid w:val="37914F7F"/>
    <w:rsid w:val="38641F41"/>
    <w:rsid w:val="3B1925BB"/>
    <w:rsid w:val="3B6C1D7D"/>
    <w:rsid w:val="3E002010"/>
    <w:rsid w:val="3F2E1764"/>
    <w:rsid w:val="440732CA"/>
    <w:rsid w:val="44DF2C22"/>
    <w:rsid w:val="451F1798"/>
    <w:rsid w:val="4C1307C4"/>
    <w:rsid w:val="4C65575F"/>
    <w:rsid w:val="4C9808FB"/>
    <w:rsid w:val="4D110360"/>
    <w:rsid w:val="4E487C6D"/>
    <w:rsid w:val="4F123E7A"/>
    <w:rsid w:val="55794C66"/>
    <w:rsid w:val="55CD64D1"/>
    <w:rsid w:val="55D751F9"/>
    <w:rsid w:val="584F7D12"/>
    <w:rsid w:val="59444DF5"/>
    <w:rsid w:val="59835B2E"/>
    <w:rsid w:val="5AE34496"/>
    <w:rsid w:val="5BDE134F"/>
    <w:rsid w:val="5D654BBF"/>
    <w:rsid w:val="607C050A"/>
    <w:rsid w:val="62CC34A1"/>
    <w:rsid w:val="65B65290"/>
    <w:rsid w:val="677F3E55"/>
    <w:rsid w:val="68735896"/>
    <w:rsid w:val="69690D6B"/>
    <w:rsid w:val="6B7D3D34"/>
    <w:rsid w:val="6D3F5C0C"/>
    <w:rsid w:val="6E7C68DA"/>
    <w:rsid w:val="6E9A7D81"/>
    <w:rsid w:val="718F5027"/>
    <w:rsid w:val="726C6FA6"/>
    <w:rsid w:val="730A0402"/>
    <w:rsid w:val="731E2BC7"/>
    <w:rsid w:val="736C78EA"/>
    <w:rsid w:val="73D2014D"/>
    <w:rsid w:val="780B365B"/>
    <w:rsid w:val="7AFE4400"/>
    <w:rsid w:val="7C5E5F96"/>
    <w:rsid w:val="7CA02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Balloon Text"/>
    <w:basedOn w:val="1"/>
    <w:link w:val="25"/>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5"/>
    <w:next w:val="5"/>
    <w:qFormat/>
    <w:uiPriority w:val="0"/>
    <w:rPr>
      <w:rFonts w:ascii="宋体" w:hAnsi="Courier New"/>
      <w:szCs w:val="20"/>
    </w:rPr>
  </w:style>
  <w:style w:type="paragraph" w:styleId="17">
    <w:name w:val="Body Text First Indent"/>
    <w:basedOn w:val="6"/>
    <w:unhideWhenUsed/>
    <w:qFormat/>
    <w:uiPriority w:val="0"/>
    <w:pPr>
      <w:ind w:firstLine="420" w:firstLineChars="100"/>
    </w:pPr>
  </w:style>
  <w:style w:type="paragraph" w:styleId="18">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character" w:customStyle="1" w:styleId="24">
    <w:name w:val="标题 1 Char"/>
    <w:link w:val="2"/>
    <w:qFormat/>
    <w:uiPriority w:val="0"/>
    <w:rPr>
      <w:rFonts w:eastAsia="黑体"/>
      <w:b/>
      <w:bCs/>
      <w:kern w:val="44"/>
      <w:sz w:val="32"/>
      <w:szCs w:val="44"/>
    </w:rPr>
  </w:style>
  <w:style w:type="character" w:customStyle="1" w:styleId="25">
    <w:name w:val="批注框文本 Char"/>
    <w:basedOn w:val="20"/>
    <w:link w:val="9"/>
    <w:qFormat/>
    <w:uiPriority w:val="0"/>
    <w:rPr>
      <w:kern w:val="2"/>
      <w:sz w:val="18"/>
      <w:szCs w:val="18"/>
    </w:rPr>
  </w:style>
  <w:style w:type="paragraph" w:customStyle="1" w:styleId="2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7">
    <w:name w:val="ptdl"/>
    <w:basedOn w:val="1"/>
    <w:qFormat/>
    <w:uiPriority w:val="0"/>
    <w:pPr>
      <w:spacing w:after="156"/>
      <w:ind w:firstLine="480"/>
    </w:pPr>
    <w:rPr>
      <w:sz w:val="24"/>
      <w:szCs w:val="20"/>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0">
    <w:name w:val="qowt-font4"/>
    <w:basedOn w:val="20"/>
    <w:qFormat/>
    <w:uiPriority w:val="0"/>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2"/>
    <w:basedOn w:val="20"/>
    <w:qFormat/>
    <w:uiPriority w:val="0"/>
  </w:style>
  <w:style w:type="paragraph" w:customStyle="1" w:styleId="33">
    <w:name w:val="qowt-stl-2"/>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26"/>
    <customShpInfo spid="_x0000_s1028"/>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21</Pages>
  <Words>2691</Words>
  <Characters>2871</Characters>
  <Lines>103</Lines>
  <Paragraphs>29</Paragraphs>
  <TotalTime>44</TotalTime>
  <ScaleCrop>false</ScaleCrop>
  <LinksUpToDate>false</LinksUpToDate>
  <CharactersWithSpaces>4144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2024-05-31T11:31:00Z</dcterms:created>
  <dc:creator>搁浅</dc:creator>
  <cp:lastModifiedBy>洪国祥</cp:lastModifiedBy>
  <cp:lastPrinted>2021-11-24T07:21:00Z</cp:lastPrinted>
  <dcterms:modified xsi:type="dcterms:W3CDTF">2024-12-20T13:25:43Z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44F596000675499A8A4B4B308889D061_13</vt:lpwstr>
  </property>
</Properties>
</file>