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atLeast"/>
        <w:jc w:val="center"/>
        <w:outlineLvl w:val="4"/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</w:pPr>
      <w:bookmarkStart w:id="0" w:name="OLE_LINK4"/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泉州师范学院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美术与设计学院2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020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年</w:t>
      </w:r>
    </w:p>
    <w:p>
      <w:pPr>
        <w:widowControl/>
        <w:shd w:val="clear" w:color="auto" w:fill="FFFFFF"/>
        <w:spacing w:line="340" w:lineRule="atLeast"/>
        <w:jc w:val="center"/>
        <w:outlineLvl w:val="4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艺术硕士专业学位研究生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eastAsia="zh-CN"/>
        </w:rPr>
        <w:t>第二次缺额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调剂信息</w:t>
      </w:r>
    </w:p>
    <w:bookmarkEnd w:id="0"/>
    <w:p>
      <w:pPr>
        <w:pStyle w:val="3"/>
        <w:shd w:val="clear" w:color="auto" w:fill="FFFFFF"/>
        <w:adjustRightInd w:val="0"/>
        <w:spacing w:before="0" w:beforeAutospacing="0" w:after="0" w:afterAutospacing="0" w:line="480" w:lineRule="exact"/>
        <w:ind w:right="360" w:firstLine="60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3"/>
        <w:shd w:val="clear" w:color="auto" w:fill="FFFFFF"/>
        <w:adjustRightInd w:val="0"/>
        <w:spacing w:before="0" w:beforeAutospacing="0" w:after="0" w:afterAutospacing="0" w:line="480" w:lineRule="exact"/>
        <w:ind w:right="360" w:firstLine="600" w:firstLineChars="200"/>
        <w:textAlignment w:val="baseline"/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根据考生初试情况，我院美术（中国画创作、油画创作、漆艺创作）、艺术设计（视觉传达设计、产品设计）两个专业领域需接收调剂生，欢迎符合调剂条件的广大考生报考：</w:t>
      </w:r>
    </w:p>
    <w:p>
      <w:pPr>
        <w:widowControl/>
        <w:shd w:val="clear" w:color="auto" w:fill="FFFFFF"/>
        <w:spacing w:line="299" w:lineRule="atLeast"/>
        <w:jc w:val="left"/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一、可调剂专业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领域、研究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方向</w:t>
      </w:r>
    </w:p>
    <w:tbl>
      <w:tblPr>
        <w:tblStyle w:val="4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38"/>
        <w:gridCol w:w="1925"/>
        <w:gridCol w:w="3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招生</w:t>
            </w:r>
          </w:p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学院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专业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领域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代码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专业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领域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名称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研究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  <w:t>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美术与设计学院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135107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美术领域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中国画创作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  <w:t>油画创作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eastAsia="zh-CN"/>
              </w:rPr>
              <w:t>漆艺创作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135108</w:t>
            </w:r>
          </w:p>
        </w:tc>
        <w:tc>
          <w:tcPr>
            <w:tcW w:w="19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eastAsia="zh-CN"/>
              </w:rPr>
              <w:t>艺术设计领域</w:t>
            </w: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0"/>
                <w:szCs w:val="30"/>
              </w:rPr>
            </w:pPr>
          </w:p>
        </w:tc>
        <w:tc>
          <w:tcPr>
            <w:tcW w:w="3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9" w:lineRule="atLeas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产品设计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二、</w:t>
      </w:r>
      <w:r>
        <w:rPr>
          <w:rFonts w:hint="eastAsia" w:ascii="仿宋" w:hAnsi="仿宋" w:eastAsia="仿宋" w:cs="仿宋"/>
          <w:b/>
          <w:kern w:val="2"/>
          <w:sz w:val="30"/>
          <w:szCs w:val="30"/>
          <w:shd w:val="clear" w:fill="FFFFFF"/>
          <w:lang w:val="en-US" w:eastAsia="zh-CN" w:bidi="ar"/>
        </w:rPr>
        <w:t>调剂系统开启、关闭时间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684" w:leftChars="0" w:right="0"/>
        <w:jc w:val="left"/>
        <w:rPr>
          <w:rFonts w:hint="default" w:ascii="宋体" w:hAnsi="宋体" w:eastAsia="宋体" w:cs="宋体"/>
          <w:lang w:val="en-US"/>
        </w:rPr>
      </w:pPr>
      <w:r>
        <w:rPr>
          <w:rFonts w:hint="eastAsia" w:ascii="仿宋" w:hAnsi="仿宋" w:eastAsia="仿宋" w:cs="仿宋"/>
          <w:kern w:val="2"/>
          <w:sz w:val="30"/>
          <w:szCs w:val="30"/>
          <w:shd w:val="clear" w:fill="FFFFFF"/>
          <w:lang w:val="en-US" w:eastAsia="zh-CN" w:bidi="ar"/>
        </w:rPr>
        <w:t>1、开启时间：2020年6月1日8：00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684" w:leftChars="0" w:right="0"/>
        <w:jc w:val="left"/>
        <w:rPr>
          <w:rFonts w:hint="eastAsia" w:ascii="仿宋" w:hAnsi="仿宋" w:eastAsia="仿宋" w:cs="仿宋"/>
          <w:kern w:val="2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0"/>
          <w:szCs w:val="30"/>
          <w:shd w:val="clear" w:fill="FFFFFF"/>
          <w:lang w:val="en-US" w:eastAsia="zh-CN" w:bidi="ar"/>
        </w:rPr>
        <w:t>2、关闭时间：2020年6月1日20：00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</w:rPr>
      </w:pPr>
      <w:r>
        <w:rPr>
          <w:rFonts w:ascii="仿宋" w:hAnsi="仿宋" w:eastAsia="仿宋" w:cs="仿宋"/>
          <w:b/>
          <w:kern w:val="2"/>
          <w:sz w:val="30"/>
          <w:szCs w:val="30"/>
          <w:shd w:val="clear" w:fill="FFFFFF"/>
          <w:lang w:val="en-US" w:eastAsia="zh-CN" w:bidi="ar"/>
        </w:rPr>
        <w:t>三、调剂复试时间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600" w:firstLineChars="200"/>
        <w:jc w:val="left"/>
        <w:rPr>
          <w:rFonts w:hint="eastAsia" w:ascii="宋体" w:hAnsi="宋体" w:eastAsia="仿宋" w:cs="宋体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shd w:val="clear" w:fill="FFFFFF"/>
          <w:lang w:val="en-US" w:eastAsia="zh-CN" w:bidi="ar"/>
        </w:rPr>
        <w:t>拟定于6月4日进行，具体时间另行通知。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四、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调剂基本要求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1.符合调入专业领域的报考条件；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2.初试成绩符合第一志愿报考专业全国A类考生初试成绩基本要求,外语语种仅限英语；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 w:cs="Tahoma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3.调入专业与第一志愿报考专业相同或相近，原则上应在同一个学科门类或专业学位类别里进行，且调剂</w:t>
      </w:r>
      <w:r>
        <w:rPr>
          <w:rFonts w:hint="eastAsia" w:ascii="仿宋_GB2312" w:hAnsi="宋体" w:eastAsia="仿宋_GB2312" w:cs="Tahoma"/>
          <w:b w:val="0"/>
          <w:bCs w:val="0"/>
          <w:color w:val="auto"/>
          <w:kern w:val="0"/>
          <w:sz w:val="30"/>
          <w:szCs w:val="30"/>
          <w:highlight w:val="none"/>
        </w:rPr>
        <w:t>考生本科攻读专业需与本专业相同或相近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4.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调剂考生均按调剂各方向初试成绩择优，确定进入调剂复试，总成绩相同的，则按专业一、专业二平均得分高低排序进入复试，若再相同，则根据是否获省教育厅、省文化厅、省级专业协会以上主办的专业赛事奖项（需提供获奖证书佐证材料，发送至邮箱237440560@qq.com），择优进入复试。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5.初试科目与调入专业初试科目相同或相近，其中统考科目原则上应相同；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6.调剂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生与第一志愿报考我校的考生持同一标准进行复试。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00" w:firstLineChars="200"/>
        <w:textAlignment w:val="auto"/>
        <w:rPr>
          <w:rFonts w:hint="eastAsia" w:ascii="仿宋_GB2312" w:hAnsi="宋体" w:eastAsia="仿宋_GB2312" w:cs="Tahoma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Tahoma"/>
          <w:color w:val="000000"/>
          <w:kern w:val="0"/>
          <w:sz w:val="30"/>
          <w:szCs w:val="30"/>
          <w:lang w:val="en-US" w:eastAsia="zh-CN"/>
        </w:rPr>
        <w:t>7.</w:t>
      </w:r>
      <w:r>
        <w:rPr>
          <w:rFonts w:hint="eastAsia" w:ascii="仿宋_GB2312" w:hAnsi="宋体" w:eastAsia="仿宋_GB2312" w:cs="Tahoma"/>
          <w:color w:val="000000"/>
          <w:kern w:val="0"/>
          <w:sz w:val="30"/>
          <w:szCs w:val="30"/>
        </w:rPr>
        <w:t>其他未说明的事项，以教育部的最新文件为准。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40" w:lineRule="exact"/>
        <w:ind w:right="0" w:rightChars="0"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color w:val="333333"/>
          <w:kern w:val="0"/>
          <w:sz w:val="30"/>
          <w:szCs w:val="30"/>
        </w:rPr>
        <w:t>、调剂流程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1.学院在调剂系统发布生源缺额信息及调剂要求；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2.符合调剂要求的考生在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中国研究生招生信息网</w:t>
      </w:r>
      <w:r>
        <w:rPr>
          <w:rFonts w:hint="eastAsia" w:ascii="仿宋" w:hAnsi="仿宋" w:eastAsia="仿宋" w:cs="仿宋"/>
          <w:sz w:val="30"/>
          <w:szCs w:val="30"/>
        </w:rPr>
        <w:t>调剂系统上填报调剂申请；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3.学院对符合调剂要求的考生发送复试通知并通知考生网上确认；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4.学院组织调剂考生网络远程复试；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5.学院确定拟录取的调剂考生名单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sz w:val="30"/>
          <w:szCs w:val="30"/>
        </w:rPr>
        <w:t>汇总表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加盖学院公章报研究生处[研究生院（筹）]审核同意后方可给调剂考生发送待录取通知。学院发待录取通知前，务必要确保考生网上填报的调剂志愿与拟录取专业相同（专业及研究方向代码完全一致）。</w:t>
      </w:r>
    </w:p>
    <w:p>
      <w:pPr>
        <w:spacing w:line="480" w:lineRule="exact"/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6.调剂考生在调剂系统接到“待录取”通知后，必须在规定的时间内确认“待录取”，否则学校有权直接取消拟录取资格。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590" w:firstLineChars="196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sz w:val="30"/>
          <w:szCs w:val="30"/>
        </w:rPr>
        <w:t>、</w:t>
      </w: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eastAsia="zh-CN"/>
        </w:rPr>
        <w:t>奖助政策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我校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为艺术硕士</w:t>
      </w:r>
      <w:r>
        <w:rPr>
          <w:rFonts w:hint="eastAsia" w:ascii="仿宋" w:hAnsi="仿宋" w:eastAsia="仿宋" w:cs="仿宋"/>
          <w:kern w:val="0"/>
          <w:sz w:val="30"/>
          <w:szCs w:val="30"/>
        </w:rPr>
        <w:t>研究生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设立了国家奖学金、国家助学金、学业奖学金和“三助”金。获得国家奖学金，奖助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20000元/人；</w:t>
      </w:r>
      <w:r>
        <w:rPr>
          <w:rFonts w:hint="eastAsia" w:ascii="仿宋" w:hAnsi="仿宋" w:eastAsia="仿宋" w:cs="仿宋"/>
          <w:kern w:val="0"/>
          <w:sz w:val="30"/>
          <w:szCs w:val="30"/>
        </w:rPr>
        <w:t>研究生国家助学金，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每生</w:t>
      </w:r>
      <w:r>
        <w:rPr>
          <w:rFonts w:hint="eastAsia" w:ascii="仿宋" w:hAnsi="仿宋" w:eastAsia="仿宋" w:cs="仿宋"/>
          <w:kern w:val="0"/>
          <w:sz w:val="30"/>
          <w:szCs w:val="30"/>
        </w:rPr>
        <w:t>每年6000元。自第二学年始，学业成绩优异者可申请优秀研究生学业奖学金，优秀研究生学业奖学金每学年评选一次，最高奖学金8000元。在读研究生可以申请“三助”工作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u w:val="none"/>
        </w:rPr>
        <w:t>，</w:t>
      </w:r>
      <w:r>
        <w:rPr>
          <w:rFonts w:hint="eastAsia" w:ascii="仿宋" w:hAnsi="仿宋" w:eastAsia="仿宋" w:cs="仿宋"/>
          <w:b w:val="0"/>
          <w:bCs/>
          <w:color w:val="auto"/>
          <w:sz w:val="30"/>
          <w:szCs w:val="30"/>
          <w:u w:val="none"/>
        </w:rPr>
        <w:t>受聘“三助”岗位研究生每人每月酬金为500-600元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0"/>
          <w:szCs w:val="30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4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eastAsia="zh-CN"/>
        </w:rPr>
        <w:t>六、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 xml:space="preserve">联系方式：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美术学、艺术设计领域招生联系电话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：0595-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22912172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兰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老师）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，邮箱：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237440560</w:t>
      </w:r>
      <w:r>
        <w:rPr>
          <w:rStyle w:val="7"/>
          <w:rFonts w:hint="eastAsia" w:ascii="仿宋" w:hAnsi="仿宋" w:eastAsia="仿宋" w:cs="仿宋"/>
          <w:sz w:val="30"/>
          <w:szCs w:val="30"/>
          <w:shd w:val="clear" w:color="auto" w:fill="FFFFFF"/>
        </w:rPr>
        <w:t>@qq.com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具体注意事项请关注美术与设计学院2020招收攻读艺术硕士专业学位研究生复试实施细则,有相关事宜以美设学院2020研考调剂信息和细则为实施依据。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网址链接：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"http://www.qztc.edu.cn/msxy/2020/0514/c5483a241803/page.htm"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http://www.qztc.edu.cn/msxy/2020/0514/c5483a241803/page.htm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40" w:lineRule="exact"/>
        <w:ind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考生操作视频教程：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https://examination-1259785003.cos.ap-shanghai.myqcloud.com/cloudexam/static/kaosheng.mp4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E40BA"/>
    <w:rsid w:val="06D013FD"/>
    <w:rsid w:val="0DEE5170"/>
    <w:rsid w:val="19DF7156"/>
    <w:rsid w:val="1C561152"/>
    <w:rsid w:val="1DBC6D55"/>
    <w:rsid w:val="2E0F62F3"/>
    <w:rsid w:val="33466145"/>
    <w:rsid w:val="36C27F3D"/>
    <w:rsid w:val="3CC0769E"/>
    <w:rsid w:val="3E644F3E"/>
    <w:rsid w:val="40B541C5"/>
    <w:rsid w:val="52AC0505"/>
    <w:rsid w:val="54746768"/>
    <w:rsid w:val="5B9E3849"/>
    <w:rsid w:val="5E6C4C44"/>
    <w:rsid w:val="606A2AC0"/>
    <w:rsid w:val="644C7B6F"/>
    <w:rsid w:val="698B57A2"/>
    <w:rsid w:val="6E9042E0"/>
    <w:rsid w:val="6FDE40BA"/>
    <w:rsid w:val="7CAD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53535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  <w:style w:type="character" w:customStyle="1" w:styleId="8">
    <w:name w:val="column-name"/>
    <w:basedOn w:val="5"/>
    <w:qFormat/>
    <w:uiPriority w:val="0"/>
    <w:rPr>
      <w:b/>
      <w:color w:val="202020"/>
    </w:rPr>
  </w:style>
  <w:style w:type="character" w:customStyle="1" w:styleId="9">
    <w:name w:val="column-name1"/>
    <w:basedOn w:val="5"/>
    <w:qFormat/>
    <w:uiPriority w:val="0"/>
    <w:rPr>
      <w:color w:val="FFFFFF"/>
    </w:rPr>
  </w:style>
  <w:style w:type="character" w:customStyle="1" w:styleId="10">
    <w:name w:val="column-name2"/>
    <w:basedOn w:val="5"/>
    <w:qFormat/>
    <w:uiPriority w:val="0"/>
    <w:rPr>
      <w:color w:val="124D83"/>
    </w:rPr>
  </w:style>
  <w:style w:type="character" w:customStyle="1" w:styleId="11">
    <w:name w:val="column-name3"/>
    <w:basedOn w:val="5"/>
    <w:qFormat/>
    <w:uiPriority w:val="0"/>
    <w:rPr>
      <w:color w:val="124D83"/>
    </w:rPr>
  </w:style>
  <w:style w:type="character" w:customStyle="1" w:styleId="12">
    <w:name w:val="column-name4"/>
    <w:basedOn w:val="5"/>
    <w:qFormat/>
    <w:uiPriority w:val="0"/>
    <w:rPr>
      <w:color w:val="124D83"/>
    </w:rPr>
  </w:style>
  <w:style w:type="character" w:customStyle="1" w:styleId="13">
    <w:name w:val="item-name"/>
    <w:basedOn w:val="5"/>
    <w:qFormat/>
    <w:uiPriority w:val="0"/>
  </w:style>
  <w:style w:type="character" w:customStyle="1" w:styleId="14">
    <w:name w:val="item-name1"/>
    <w:basedOn w:val="5"/>
    <w:qFormat/>
    <w:uiPriority w:val="0"/>
  </w:style>
  <w:style w:type="character" w:customStyle="1" w:styleId="15">
    <w:name w:val="item-name2"/>
    <w:basedOn w:val="5"/>
    <w:qFormat/>
    <w:uiPriority w:val="0"/>
  </w:style>
  <w:style w:type="character" w:customStyle="1" w:styleId="16">
    <w:name w:val="item-name3"/>
    <w:basedOn w:val="5"/>
    <w:qFormat/>
    <w:uiPriority w:val="0"/>
  </w:style>
  <w:style w:type="character" w:customStyle="1" w:styleId="17">
    <w:name w:val="news_title"/>
    <w:basedOn w:val="5"/>
    <w:qFormat/>
    <w:uiPriority w:val="0"/>
  </w:style>
  <w:style w:type="character" w:customStyle="1" w:styleId="18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  <w:style w:type="character" w:customStyle="1" w:styleId="19">
    <w:name w:val="pubdate-day"/>
    <w:basedOn w:val="5"/>
    <w:qFormat/>
    <w:uiPriority w:val="0"/>
    <w:rPr>
      <w:shd w:val="clear" w:fill="F2F2F2"/>
    </w:rPr>
  </w:style>
  <w:style w:type="character" w:customStyle="1" w:styleId="20">
    <w:name w:val="news_meta"/>
    <w:basedOn w:val="5"/>
    <w:qFormat/>
    <w:uiPriority w:val="0"/>
  </w:style>
  <w:style w:type="character" w:customStyle="1" w:styleId="21">
    <w:name w:val="column-name12"/>
    <w:basedOn w:val="5"/>
    <w:qFormat/>
    <w:uiPriority w:val="0"/>
    <w:rPr>
      <w:b/>
      <w:color w:val="202020"/>
    </w:rPr>
  </w:style>
  <w:style w:type="character" w:customStyle="1" w:styleId="22">
    <w:name w:val="column-name13"/>
    <w:basedOn w:val="5"/>
    <w:qFormat/>
    <w:uiPriority w:val="0"/>
    <w:rPr>
      <w:color w:val="FFFFFF"/>
    </w:rPr>
  </w:style>
  <w:style w:type="character" w:customStyle="1" w:styleId="23">
    <w:name w:val="column-name14"/>
    <w:basedOn w:val="5"/>
    <w:qFormat/>
    <w:uiPriority w:val="0"/>
    <w:rPr>
      <w:color w:val="124D83"/>
    </w:rPr>
  </w:style>
  <w:style w:type="character" w:customStyle="1" w:styleId="24">
    <w:name w:val="column-name15"/>
    <w:basedOn w:val="5"/>
    <w:qFormat/>
    <w:uiPriority w:val="0"/>
    <w:rPr>
      <w:color w:val="124D83"/>
    </w:rPr>
  </w:style>
  <w:style w:type="character" w:customStyle="1" w:styleId="25">
    <w:name w:val="column-name16"/>
    <w:basedOn w:val="5"/>
    <w:qFormat/>
    <w:uiPriority w:val="0"/>
    <w:rPr>
      <w:color w:val="124D8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2019-04-04T06:58:00Z</dcterms:created>
  <dc:creator>lenovo</dc:creator>
  <cp:lastModifiedBy>Administrator</cp:lastModifiedBy>
  <dcterms:modified xsi:type="dcterms:W3CDTF">2020-05-29T10:26:46Z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