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single" w:color="EEEEEE" w:sz="6" w:space="7"/>
        </w:pBdr>
        <w:shd w:val="clear" w:fill="FFFFFF"/>
        <w:spacing w:after="300" w:afterAutospacing="0"/>
        <w:ind w:left="0" w:firstLine="0"/>
        <w:jc w:val="center"/>
        <w:rPr>
          <w:rFonts w:ascii="微软雅黑" w:hAnsi="微软雅黑" w:eastAsia="微软雅黑" w:cs="微软雅黑"/>
          <w:b/>
          <w:bCs/>
          <w:i w:val="0"/>
          <w:iCs w:val="0"/>
          <w:caps w:val="0"/>
          <w:color w:val="000000"/>
          <w:spacing w:val="0"/>
          <w:sz w:val="39"/>
          <w:szCs w:val="39"/>
        </w:rPr>
      </w:pPr>
      <w:r>
        <w:rPr>
          <w:rFonts w:hint="eastAsia" w:ascii="微软雅黑" w:hAnsi="微软雅黑" w:eastAsia="微软雅黑" w:cs="微软雅黑"/>
          <w:b/>
          <w:bCs/>
          <w:i w:val="0"/>
          <w:iCs w:val="0"/>
          <w:caps w:val="0"/>
          <w:color w:val="000000"/>
          <w:spacing w:val="0"/>
          <w:kern w:val="0"/>
          <w:sz w:val="39"/>
          <w:szCs w:val="39"/>
          <w:shd w:val="clear" w:fill="FFFFFF"/>
          <w:lang w:val="en-US" w:eastAsia="zh-CN" w:bidi="ar"/>
        </w:rPr>
        <w:t>福建省科协关于组织申报 2023年科技创新智库课题研究项目的通知</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br w:type="textWrapping"/>
      </w:r>
      <w:r>
        <w:rPr>
          <w:rFonts w:ascii="宋体" w:hAnsi="宋体" w:eastAsia="宋体" w:cs="宋体"/>
          <w:i w:val="0"/>
          <w:iCs w:val="0"/>
          <w:caps w:val="0"/>
          <w:color w:val="000000"/>
          <w:spacing w:val="0"/>
          <w:sz w:val="27"/>
          <w:szCs w:val="27"/>
          <w:shd w:val="clear" w:fill="FFFFFF"/>
        </w:rPr>
        <w:t>各本科高校、中直及省属科研院所、省创新实验室、省级医院及省科协所属省级学会（协会、研究会）：</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为进一步深入贯彻落实党的二十大精神，坚持科技是第一生产力、人才是第一资源、创新是第一动力，发挥科协组织优势，组织动员广大科技工作者围绕我省经济社会发展重大问题和科协组织创新发展问题开展创新战略研究，提出前瞻性、建设性意见建议，为党委政府科学决策提供智力支撑，全方位推进福建高质量发展。经研究，决定在联合省科技厅开展“2023年福建省创新战略研究计划联合项目”（以下简称“联合项目”）的基础上，组织实施福建省科协科技创新智库课题研究项目（以下简称“研究项目”）。现将有关事项通知如下：</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Style w:val="5"/>
          <w:rFonts w:ascii="宋体" w:hAnsi="宋体" w:eastAsia="宋体" w:cs="宋体"/>
          <w:b/>
          <w:bCs/>
          <w:i w:val="0"/>
          <w:iCs w:val="0"/>
          <w:caps w:val="0"/>
          <w:color w:val="000000"/>
          <w:spacing w:val="0"/>
          <w:sz w:val="27"/>
          <w:szCs w:val="27"/>
          <w:shd w:val="clear" w:fill="FFFFFF"/>
        </w:rPr>
        <w:t>一、项目类型和资助额度</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研究项目采取限额申报、择优资助的方式，本期计划设立40个研究项目，每项资助2万元。项目经费从2023年福建省创新驱动助力工程资金中列支。</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Style w:val="5"/>
          <w:rFonts w:ascii="宋体" w:hAnsi="宋体" w:eastAsia="宋体" w:cs="宋体"/>
          <w:b/>
          <w:bCs/>
          <w:i w:val="0"/>
          <w:iCs w:val="0"/>
          <w:caps w:val="0"/>
          <w:color w:val="000000"/>
          <w:spacing w:val="0"/>
          <w:sz w:val="27"/>
          <w:szCs w:val="27"/>
          <w:shd w:val="clear" w:fill="FFFFFF"/>
        </w:rPr>
        <w:t>二、研究领域和方向</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（一）参照《福建省科学技术厅、福建省科学技术协会关于组织申报2023年福建省创新战略研究计划联合项目的通知》（闽科政〔2023〕3号）所确定的支持领域和方向。</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（二）各申报单位可结合自身学科特点优势，自行拟定研究题目。</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Style w:val="5"/>
          <w:rFonts w:ascii="宋体" w:hAnsi="宋体" w:eastAsia="宋体" w:cs="宋体"/>
          <w:b/>
          <w:bCs/>
          <w:i w:val="0"/>
          <w:iCs w:val="0"/>
          <w:caps w:val="0"/>
          <w:color w:val="000000"/>
          <w:spacing w:val="0"/>
          <w:sz w:val="27"/>
          <w:szCs w:val="27"/>
          <w:shd w:val="clear" w:fill="FFFFFF"/>
        </w:rPr>
        <w:t>三、申报条件</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一）项目申报单位必须是在闽具有独立法人资格的省内本科高校（原本有推荐权限的本科高校，以二级学院或系为申报单位）、中直及及省属科研院所、省创新实验室、省级医院及省科协所属省级学会（协会、研究会）。不接受个人直接申报。</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（二）申报单位须具有完成项目必备的人才条件和投入保障。不得有到期未结题的省科技计划项目和省科协创新智库课题研究项目。</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三）申报单位应当严格按照《福建省创新驱动助力工程专项资金管理办法》（闽科协学〔2019〕1号）和《福建省创新驱动助力工程专项资金管理办法的补充通知》（闽科协学〔2023〕7号）（下简称“《资金管理办法及其补充通知》”）要求，编制项目经费预算。</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四）项目负责人应当在相关研究领域具有较高的学术造诣，原则上应具有中级及以上职称或硕士及以上学位，在项目结束时年龄原则上不超过65周岁。项目负责人当年度只能申请1个项目，不得有在研的省级科技计划项目和省科协创新智库课题研究项目。</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（五）申报单位应根据支持领域确定的研究方向自行拟定研究题目，技术研发及技术应用研究型课题不得申报。</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六）为避免一题多报和重复立项，研究内容已经获得财政资金支持的，不得重复申报；申请同年度中央各部委、省自然科学基金、省级社科类项目的负责人以及课题组成员不能以内容相同或相近选题申请省科技创智库课题项目。</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（七）申报单位及项目负责人应保证所提供申报项目信息的真实性，并对虚假信息导致的后果承担责任。</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Style w:val="5"/>
          <w:rFonts w:ascii="宋体" w:hAnsi="宋体" w:eastAsia="宋体" w:cs="宋体"/>
          <w:b/>
          <w:bCs/>
          <w:i w:val="0"/>
          <w:iCs w:val="0"/>
          <w:caps w:val="0"/>
          <w:color w:val="000000"/>
          <w:spacing w:val="0"/>
          <w:sz w:val="27"/>
          <w:szCs w:val="27"/>
          <w:shd w:val="clear" w:fill="FFFFFF"/>
        </w:rPr>
        <w:t>四、项目申报</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（一）申报方式</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采取网上申报方式。</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1.通过省科技计划管理系统进行申报，申报单位注册登录福建省科技计划项目管理系统(http://xmgl.kjt.fujian.gov.cn )─申报管理─增加项目申请书─选择“创新战略研究项目”及对应申报指南代码─填报申请书─上传附件。推荐单位统一选择福建省科协。申报单位同时在线打印申请书一式3份。</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2.无法通过省科技计划管理系统进行申报的人员，登录福建省科协信息化服务平台进行注册与申报（http://kjst.fjkx.org/#/login）─学会部─科技创新智库课题─填报申请书。</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以上两种方式申报，申报截止时间为2023年7月31日，纸质申请书一式3份均寄送省科协学会学术部。申报单位须附1份加盖公章的纸质汇总表。申报单位为本科高校二级院系、省级医院的主管部门为本科高校的，由主管部门统一报送。申报单位为省级学会（协会、研究会）的，须附1份项目负责人所在单位的推荐信。申请材料寄送截止日期为2023年8月4日（以邮戳为准），逾期不予受理。</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（二）申报指标</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各本科高校、中直及省属科研院所、省创新实验室、省级医院及省科协所属学会（协会、研究会）按照《福建省科学技术厅、福建省科学技术协会关于组织申报2023年福建省创新战略研究计划联合项目的通知》确定的指标申报，未入选“联合项目”的自动转为本研究候选项目。</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（三）申报代码</w:t>
      </w:r>
    </w:p>
    <w:p>
      <w:pPr>
        <w:pStyle w:val="2"/>
        <w:keepNext w:val="0"/>
        <w:keepLines w:val="0"/>
        <w:widowControl/>
        <w:suppressLineNumbers w:val="0"/>
        <w:spacing w:line="368" w:lineRule="atLeast"/>
        <w:ind w:left="0" w:firstLine="420"/>
        <w:jc w:val="left"/>
        <w:rPr>
          <w:rFonts w:ascii="宋体" w:hAnsi="宋体" w:eastAsia="宋体" w:cs="宋体"/>
          <w:i w:val="0"/>
          <w:iCs w:val="0"/>
          <w:caps w:val="0"/>
          <w:color w:val="000000"/>
          <w:spacing w:val="0"/>
          <w:sz w:val="27"/>
          <w:szCs w:val="27"/>
          <w:shd w:val="clear" w:fill="FFFFFF"/>
        </w:rPr>
      </w:pPr>
      <w:r>
        <w:rPr>
          <w:rFonts w:ascii="宋体" w:hAnsi="宋体" w:eastAsia="宋体" w:cs="宋体"/>
          <w:i w:val="0"/>
          <w:iCs w:val="0"/>
          <w:caps w:val="0"/>
          <w:color w:val="000000"/>
          <w:spacing w:val="0"/>
          <w:sz w:val="27"/>
          <w:szCs w:val="27"/>
          <w:shd w:val="clear" w:fill="FFFFFF"/>
        </w:rPr>
        <w:t>科技项目申报管理系统申报代码表</w:t>
      </w:r>
    </w:p>
    <w:tbl>
      <w:tblPr>
        <w:tblStyle w:val="3"/>
        <w:tblW w:w="0" w:type="auto"/>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79"/>
        <w:gridCol w:w="1619"/>
        <w:gridCol w:w="1544"/>
        <w:gridCol w:w="2069"/>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blCellSpacing w:w="0" w:type="dxa"/>
        </w:trPr>
        <w:tc>
          <w:tcPr>
            <w:tcW w:w="168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360" w:lineRule="auto"/>
              <w:jc w:val="center"/>
            </w:pPr>
            <w:r>
              <w:rPr>
                <w:rStyle w:val="5"/>
                <w:rFonts w:hint="eastAsia" w:ascii="宋体" w:hAnsi="宋体" w:eastAsia="宋体" w:cs="宋体"/>
                <w:b/>
                <w:bCs/>
                <w:sz w:val="28"/>
                <w:szCs w:val="28"/>
              </w:rPr>
              <w:t>业务处室</w:t>
            </w:r>
          </w:p>
        </w:tc>
        <w:tc>
          <w:tcPr>
            <w:tcW w:w="1620"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360" w:lineRule="auto"/>
              <w:jc w:val="center"/>
            </w:pPr>
            <w:r>
              <w:rPr>
                <w:rStyle w:val="5"/>
                <w:rFonts w:hint="eastAsia" w:ascii="宋体" w:hAnsi="宋体" w:eastAsia="宋体" w:cs="宋体"/>
                <w:b/>
                <w:bCs/>
                <w:sz w:val="28"/>
                <w:szCs w:val="28"/>
              </w:rPr>
              <w:t>计划类别</w:t>
            </w:r>
          </w:p>
        </w:tc>
        <w:tc>
          <w:tcPr>
            <w:tcW w:w="1545"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360" w:lineRule="auto"/>
              <w:jc w:val="center"/>
            </w:pPr>
            <w:r>
              <w:rPr>
                <w:rStyle w:val="5"/>
                <w:rFonts w:hint="eastAsia" w:ascii="宋体" w:hAnsi="宋体" w:eastAsia="宋体" w:cs="宋体"/>
                <w:b/>
                <w:bCs/>
                <w:sz w:val="28"/>
                <w:szCs w:val="28"/>
              </w:rPr>
              <w:t>项目类型</w:t>
            </w:r>
          </w:p>
        </w:tc>
        <w:tc>
          <w:tcPr>
            <w:tcW w:w="2070"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360" w:lineRule="auto"/>
              <w:jc w:val="center"/>
            </w:pPr>
            <w:r>
              <w:rPr>
                <w:rStyle w:val="5"/>
                <w:rFonts w:hint="eastAsia" w:ascii="宋体" w:hAnsi="宋体" w:eastAsia="宋体" w:cs="宋体"/>
                <w:b/>
                <w:bCs/>
                <w:sz w:val="28"/>
                <w:szCs w:val="28"/>
              </w:rPr>
              <w:t>优先主题</w:t>
            </w:r>
          </w:p>
        </w:tc>
        <w:tc>
          <w:tcPr>
            <w:tcW w:w="1620" w:type="dxa"/>
            <w:tcBorders>
              <w:top w:val="single" w:color="auto" w:sz="6" w:space="0"/>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360" w:lineRule="auto"/>
              <w:jc w:val="center"/>
            </w:pPr>
            <w:r>
              <w:rPr>
                <w:rStyle w:val="5"/>
                <w:rFonts w:hint="eastAsia" w:ascii="宋体" w:hAnsi="宋体" w:eastAsia="宋体" w:cs="宋体"/>
                <w:b/>
                <w:bCs/>
                <w:sz w:val="28"/>
                <w:szCs w:val="28"/>
              </w:rPr>
              <w:t>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95" w:hRule="atLeast"/>
          <w:tblCellSpacing w:w="0" w:type="dxa"/>
        </w:trPr>
        <w:tc>
          <w:tcPr>
            <w:tcW w:w="1680" w:type="dxa"/>
            <w:tcBorders>
              <w:top w:val="nil"/>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420" w:lineRule="atLeast"/>
              <w:ind w:left="0" w:right="0"/>
              <w:jc w:val="center"/>
            </w:pPr>
            <w:r>
              <w:rPr>
                <w:rFonts w:ascii="仿宋_GB2312" w:hAnsi="Arial" w:eastAsia="仿宋_GB2312" w:cs="仿宋_GB2312"/>
                <w:caps w:val="0"/>
                <w:spacing w:val="0"/>
                <w:sz w:val="21"/>
                <w:szCs w:val="21"/>
              </w:rPr>
              <w:t>规划与</w:t>
            </w:r>
          </w:p>
          <w:p>
            <w:pPr>
              <w:pStyle w:val="2"/>
              <w:keepNext w:val="0"/>
              <w:keepLines w:val="0"/>
              <w:widowControl/>
              <w:suppressLineNumbers w:val="0"/>
              <w:spacing w:line="420" w:lineRule="atLeast"/>
              <w:ind w:left="0" w:leftChars="0" w:right="0" w:rightChars="0"/>
              <w:jc w:val="center"/>
            </w:pPr>
            <w:r>
              <w:rPr>
                <w:rFonts w:hint="eastAsia" w:ascii="仿宋_GB2312" w:hAnsi="Arial" w:eastAsia="仿宋_GB2312" w:cs="仿宋_GB2312"/>
                <w:caps w:val="0"/>
                <w:spacing w:val="0"/>
                <w:sz w:val="21"/>
                <w:szCs w:val="21"/>
              </w:rPr>
              <w:t>政策处</w:t>
            </w:r>
          </w:p>
        </w:tc>
        <w:tc>
          <w:tcPr>
            <w:tcW w:w="162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420" w:lineRule="atLeast"/>
              <w:ind w:left="0" w:right="0"/>
              <w:jc w:val="both"/>
            </w:pPr>
            <w:r>
              <w:rPr>
                <w:rFonts w:hint="eastAsia" w:ascii="仿宋_GB2312" w:hAnsi="Arial" w:eastAsia="仿宋_GB2312" w:cs="仿宋_GB2312"/>
                <w:caps w:val="0"/>
                <w:spacing w:val="0"/>
                <w:sz w:val="21"/>
                <w:szCs w:val="21"/>
              </w:rPr>
              <w:t>基础研究与高校产学研</w:t>
            </w:r>
          </w:p>
          <w:p>
            <w:pPr>
              <w:pStyle w:val="2"/>
              <w:keepNext w:val="0"/>
              <w:keepLines w:val="0"/>
              <w:widowControl/>
              <w:suppressLineNumbers w:val="0"/>
              <w:spacing w:line="420" w:lineRule="atLeast"/>
              <w:ind w:left="0" w:leftChars="0" w:right="0" w:rightChars="0"/>
              <w:jc w:val="both"/>
            </w:pPr>
            <w:r>
              <w:rPr>
                <w:rFonts w:hint="eastAsia" w:ascii="仿宋_GB2312" w:hAnsi="Arial" w:eastAsia="仿宋_GB2312" w:cs="仿宋_GB2312"/>
                <w:caps w:val="0"/>
                <w:spacing w:val="0"/>
                <w:sz w:val="21"/>
                <w:szCs w:val="21"/>
              </w:rPr>
              <w:t>合作计划</w:t>
            </w:r>
          </w:p>
        </w:tc>
        <w:tc>
          <w:tcPr>
            <w:tcW w:w="1545"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420" w:lineRule="atLeast"/>
              <w:ind w:left="0" w:leftChars="0" w:right="0" w:rightChars="0"/>
              <w:jc w:val="both"/>
            </w:pPr>
            <w:r>
              <w:rPr>
                <w:rFonts w:hint="eastAsia" w:ascii="仿宋_GB2312" w:hAnsi="Arial" w:eastAsia="仿宋_GB2312" w:cs="仿宋_GB2312"/>
                <w:caps w:val="0"/>
                <w:spacing w:val="0"/>
                <w:sz w:val="21"/>
                <w:szCs w:val="21"/>
              </w:rPr>
              <w:t>创新战略研究计划项目</w:t>
            </w:r>
          </w:p>
        </w:tc>
        <w:tc>
          <w:tcPr>
            <w:tcW w:w="207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420" w:lineRule="atLeast"/>
              <w:ind w:left="0" w:right="0"/>
              <w:jc w:val="center"/>
            </w:pPr>
            <w:r>
              <w:rPr>
                <w:rFonts w:hint="eastAsia" w:ascii="仿宋_GB2312" w:hAnsi="Arial" w:eastAsia="仿宋_GB2312" w:cs="仿宋_GB2312"/>
                <w:caps w:val="0"/>
                <w:spacing w:val="0"/>
                <w:sz w:val="21"/>
                <w:szCs w:val="21"/>
              </w:rPr>
              <w:t>创新战略研究</w:t>
            </w:r>
          </w:p>
          <w:p>
            <w:pPr>
              <w:pStyle w:val="2"/>
              <w:keepNext w:val="0"/>
              <w:keepLines w:val="0"/>
              <w:widowControl/>
              <w:suppressLineNumbers w:val="0"/>
              <w:spacing w:line="420" w:lineRule="atLeast"/>
              <w:ind w:left="0" w:leftChars="0" w:right="0" w:rightChars="0"/>
              <w:jc w:val="center"/>
            </w:pPr>
            <w:r>
              <w:rPr>
                <w:rFonts w:hint="eastAsia" w:ascii="仿宋_GB2312" w:hAnsi="Arial" w:eastAsia="仿宋_GB2312" w:cs="仿宋_GB2312"/>
                <w:caps w:val="0"/>
                <w:spacing w:val="0"/>
                <w:sz w:val="21"/>
                <w:szCs w:val="21"/>
              </w:rPr>
              <w:t>计划联合项目</w:t>
            </w:r>
          </w:p>
        </w:tc>
        <w:tc>
          <w:tcPr>
            <w:tcW w:w="162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2"/>
              <w:keepNext w:val="0"/>
              <w:keepLines w:val="0"/>
              <w:widowControl/>
              <w:suppressLineNumbers w:val="0"/>
              <w:spacing w:line="420" w:lineRule="atLeast"/>
              <w:ind w:left="0" w:leftChars="0" w:right="0" w:rightChars="0"/>
              <w:jc w:val="both"/>
            </w:pPr>
            <w:r>
              <w:rPr>
                <w:rFonts w:hint="default" w:ascii="Arial" w:hAnsi="Arial" w:cs="Arial"/>
                <w:caps w:val="0"/>
                <w:spacing w:val="0"/>
                <w:sz w:val="21"/>
                <w:szCs w:val="21"/>
              </w:rPr>
              <w:t> </w:t>
            </w:r>
            <w:r>
              <w:rPr>
                <w:rFonts w:hint="eastAsia" w:ascii="仿宋_GB2312" w:hAnsi="Arial" w:eastAsia="仿宋_GB2312" w:cs="仿宋_GB2312"/>
                <w:caps w:val="0"/>
                <w:spacing w:val="0"/>
                <w:sz w:val="21"/>
                <w:szCs w:val="21"/>
              </w:rPr>
              <w:t>2023R0104</w:t>
            </w:r>
          </w:p>
        </w:tc>
      </w:tr>
    </w:tbl>
    <w:p>
      <w:pPr>
        <w:pStyle w:val="2"/>
        <w:keepNext w:val="0"/>
        <w:keepLines w:val="0"/>
        <w:widowControl/>
        <w:suppressLineNumbers w:val="0"/>
        <w:spacing w:line="368" w:lineRule="atLeast"/>
        <w:ind w:left="0" w:firstLine="420"/>
        <w:jc w:val="left"/>
        <w:rPr>
          <w:rFonts w:ascii="宋体" w:hAnsi="宋体" w:eastAsia="宋体" w:cs="宋体"/>
          <w:i w:val="0"/>
          <w:iCs w:val="0"/>
          <w:caps w:val="0"/>
          <w:color w:val="000000"/>
          <w:spacing w:val="0"/>
          <w:sz w:val="27"/>
          <w:szCs w:val="27"/>
          <w:shd w:val="clear" w:fill="FFFFFF"/>
        </w:rPr>
      </w:pP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bookmarkStart w:id="0" w:name="_GoBack"/>
      <w:bookmarkEnd w:id="0"/>
      <w:r>
        <w:rPr>
          <w:rStyle w:val="5"/>
          <w:rFonts w:ascii="宋体" w:hAnsi="宋体" w:eastAsia="宋体" w:cs="宋体"/>
          <w:b/>
          <w:bCs/>
          <w:i w:val="0"/>
          <w:iCs w:val="0"/>
          <w:caps w:val="0"/>
          <w:color w:val="000000"/>
          <w:spacing w:val="0"/>
          <w:sz w:val="27"/>
          <w:szCs w:val="27"/>
          <w:shd w:val="clear" w:fill="FFFFFF"/>
        </w:rPr>
        <w:t>五、项目管理与结题要求</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（一）项目管理</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立项后，项目承担单位应根据任务书要求按时完成项目研究，其中，任务书绩效指标不得低于申报书内容，否则视同放弃立项。省科协将组织专家对项目进行验收。如项目承担单位或项目负责人在研究过程中，发生学术不端、合同违约等行为，将视情节轻重采取警告、追缴项目经费、撤销项目等措施，3年内不再接受该单位或个人的课题申请。出现违纪违法行为，按相关规定处理。</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项目经费按照《资金管理办法及其补充通知》执行。</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（二）结题要求</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1.结题材料要求。（1）研究报告：报告思路清晰，材料翔实，数据可靠，观点明确，内容新颖且具有一定的实践价值和社会意义，1万字以上；（2）对策建议:以“基本现状、主要问题、对策建议”为参考框架，重点阐述对策建议部分，且条理清楚，现状调查典型性强、准确性高，主要问题分析深入透彻，对策建议针对性、创新性和可操作性强，3千字左右;（3）课题组排名前三名成员以第一作者或通讯作者在国内正规出版期刊（CN期刊）发表论文1篇或出版专著（5万字以上），或入选省委政策研究室《政研专报》《调研文稿》或省委改革办《福建改革财经情况》，研究成果须标注“福建省科协科技创新智库课题研究项目资助[项目编号]”。</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2.结题时限要求。项目立项后应在规定时限内签订任务书，项目研究开始时间为项目立项日期。项目研究时间不超过1年半。项目延期等事宜按照省创新战略研究项目相关规定执行。</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Style w:val="5"/>
          <w:rFonts w:ascii="宋体" w:hAnsi="宋体" w:eastAsia="宋体" w:cs="宋体"/>
          <w:b/>
          <w:bCs/>
          <w:i w:val="0"/>
          <w:iCs w:val="0"/>
          <w:caps w:val="0"/>
          <w:color w:val="000000"/>
          <w:spacing w:val="0"/>
          <w:sz w:val="27"/>
          <w:szCs w:val="27"/>
          <w:shd w:val="clear" w:fill="FFFFFF"/>
        </w:rPr>
        <w:t>六、联系方式</w:t>
      </w:r>
    </w:p>
    <w:p>
      <w:pPr>
        <w:pStyle w:val="2"/>
        <w:keepNext w:val="0"/>
        <w:keepLines w:val="0"/>
        <w:widowControl/>
        <w:suppressLineNumbers w:val="0"/>
        <w:spacing w:line="368" w:lineRule="atLeast"/>
        <w:ind w:left="0" w:firstLine="420"/>
        <w:jc w:val="lef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福建省科协学会学术部  联系人：陈纾难、张曼，电话：0591-86270697、86270622，邮箱：</w:t>
      </w:r>
      <w:r>
        <w:rPr>
          <w:rFonts w:ascii="宋体" w:hAnsi="宋体" w:eastAsia="宋体" w:cs="宋体"/>
          <w:i w:val="0"/>
          <w:iCs w:val="0"/>
          <w:caps w:val="0"/>
          <w:color w:val="000000"/>
          <w:spacing w:val="0"/>
          <w:sz w:val="27"/>
          <w:szCs w:val="27"/>
          <w:u w:val="none"/>
          <w:bdr w:val="none" w:color="auto" w:sz="0" w:space="0"/>
          <w:shd w:val="clear" w:fill="FFFFFF"/>
        </w:rPr>
        <w:fldChar w:fldCharType="begin"/>
      </w:r>
      <w:r>
        <w:rPr>
          <w:rFonts w:ascii="宋体" w:hAnsi="宋体" w:eastAsia="宋体" w:cs="宋体"/>
          <w:i w:val="0"/>
          <w:iCs w:val="0"/>
          <w:caps w:val="0"/>
          <w:color w:val="000000"/>
          <w:spacing w:val="0"/>
          <w:sz w:val="27"/>
          <w:szCs w:val="27"/>
          <w:u w:val="none"/>
          <w:bdr w:val="none" w:color="auto" w:sz="0" w:space="0"/>
          <w:shd w:val="clear" w:fill="FFFFFF"/>
        </w:rPr>
        <w:instrText xml:space="preserve"> HYPERLINK "mailto:86270697%E3%80%8186270692%EF%BC%8C%E9%82%AE%E7%AE%B1fjkxxhb@163.com%E3%80%82" </w:instrText>
      </w:r>
      <w:r>
        <w:rPr>
          <w:rFonts w:ascii="宋体" w:hAnsi="宋体" w:eastAsia="宋体" w:cs="宋体"/>
          <w:i w:val="0"/>
          <w:iCs w:val="0"/>
          <w:caps w:val="0"/>
          <w:color w:val="000000"/>
          <w:spacing w:val="0"/>
          <w:sz w:val="27"/>
          <w:szCs w:val="27"/>
          <w:u w:val="none"/>
          <w:bdr w:val="none" w:color="auto" w:sz="0" w:space="0"/>
          <w:shd w:val="clear" w:fill="FFFFFF"/>
        </w:rPr>
        <w:fldChar w:fldCharType="separate"/>
      </w:r>
      <w:r>
        <w:rPr>
          <w:rStyle w:val="6"/>
          <w:rFonts w:ascii="宋体" w:hAnsi="宋体" w:eastAsia="宋体" w:cs="宋体"/>
          <w:i w:val="0"/>
          <w:iCs w:val="0"/>
          <w:caps w:val="0"/>
          <w:color w:val="000000"/>
          <w:spacing w:val="0"/>
          <w:sz w:val="27"/>
          <w:szCs w:val="27"/>
          <w:u w:val="none"/>
          <w:bdr w:val="none" w:color="auto" w:sz="0" w:space="0"/>
          <w:shd w:val="clear" w:fill="FFFFFF"/>
        </w:rPr>
        <w:t>fjkxxhb@</w:t>
      </w:r>
      <w:r>
        <w:rPr>
          <w:rFonts w:ascii="宋体" w:hAnsi="宋体" w:eastAsia="宋体" w:cs="宋体"/>
          <w:i w:val="0"/>
          <w:iCs w:val="0"/>
          <w:caps w:val="0"/>
          <w:color w:val="000000"/>
          <w:spacing w:val="0"/>
          <w:sz w:val="27"/>
          <w:szCs w:val="27"/>
          <w:u w:val="none"/>
          <w:bdr w:val="none" w:color="auto" w:sz="0" w:space="0"/>
          <w:shd w:val="clear" w:fill="FFFFFF"/>
        </w:rPr>
        <w:fldChar w:fldCharType="end"/>
      </w:r>
      <w:r>
        <w:rPr>
          <w:rFonts w:ascii="宋体" w:hAnsi="宋体" w:eastAsia="宋体" w:cs="宋体"/>
          <w:i w:val="0"/>
          <w:iCs w:val="0"/>
          <w:caps w:val="0"/>
          <w:color w:val="000000"/>
          <w:spacing w:val="0"/>
          <w:sz w:val="27"/>
          <w:szCs w:val="27"/>
          <w:u w:val="single"/>
          <w:shd w:val="clear" w:fill="FFFFFF"/>
        </w:rPr>
        <w:t>163.com</w:t>
      </w:r>
      <w:r>
        <w:rPr>
          <w:rFonts w:ascii="宋体" w:hAnsi="宋体" w:eastAsia="宋体" w:cs="宋体"/>
          <w:i w:val="0"/>
          <w:iCs w:val="0"/>
          <w:caps w:val="0"/>
          <w:color w:val="000000"/>
          <w:spacing w:val="0"/>
          <w:sz w:val="27"/>
          <w:szCs w:val="27"/>
          <w:shd w:val="clear" w:fill="FFFFFF"/>
        </w:rPr>
        <w:t>，地址：福州市东大路73号东湖大院2号楼（邮编:350001）。</w:t>
      </w:r>
    </w:p>
    <w:p>
      <w:pPr>
        <w:pStyle w:val="2"/>
        <w:keepNext w:val="0"/>
        <w:keepLines w:val="0"/>
        <w:widowControl/>
        <w:suppressLineNumbers w:val="0"/>
        <w:spacing w:line="368" w:lineRule="atLeast"/>
        <w:ind w:left="0" w:firstLine="420"/>
        <w:jc w:val="righ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福建省科协</w:t>
      </w:r>
    </w:p>
    <w:p>
      <w:pPr>
        <w:pStyle w:val="2"/>
        <w:keepNext w:val="0"/>
        <w:keepLines w:val="0"/>
        <w:widowControl/>
        <w:suppressLineNumbers w:val="0"/>
        <w:spacing w:line="368" w:lineRule="atLeast"/>
        <w:ind w:left="0" w:firstLine="420"/>
        <w:jc w:val="right"/>
        <w:rPr>
          <w:rFonts w:ascii="宋体" w:hAnsi="宋体" w:eastAsia="宋体" w:cs="宋体"/>
          <w:color w:val="000000"/>
          <w:sz w:val="27"/>
          <w:szCs w:val="27"/>
        </w:rPr>
      </w:pPr>
      <w:r>
        <w:rPr>
          <w:rFonts w:ascii="宋体" w:hAnsi="宋体" w:eastAsia="宋体" w:cs="宋体"/>
          <w:i w:val="0"/>
          <w:iCs w:val="0"/>
          <w:caps w:val="0"/>
          <w:color w:val="000000"/>
          <w:spacing w:val="0"/>
          <w:sz w:val="27"/>
          <w:szCs w:val="27"/>
          <w:shd w:val="clear" w:fill="FFFFFF"/>
        </w:rPr>
        <w:t>2023年6月30日</w:t>
      </w:r>
    </w:p>
    <w:p>
      <w:pPr>
        <w:keepNext w:val="0"/>
        <w:keepLines w:val="0"/>
        <w:widowControl/>
        <w:suppressLineNumbers w:val="0"/>
        <w:shd w:val="clear" w:fill="FFFFFF"/>
        <w:spacing w:before="600" w:beforeAutospacing="0" w:after="600" w:afterAutospacing="0"/>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17336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2023-07-04T07:01:27Z</dcterms:created>
  <dc:creator>Administrator</dc:creator>
  <cp:lastModifiedBy>Administrator</cp:lastModifiedBy>
  <dcterms:modified xsi:type="dcterms:W3CDTF">2023-07-04T07:16:32Z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D8070017F6E64E57AA0233AEB7967186_12</vt:lpwstr>
  </property>
</Properties>
</file>