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黑体" w:cs="黑体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附件2</w:t>
      </w:r>
    </w:p>
    <w:p>
      <w:pPr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435" w:beforeLines="100" w:line="560" w:lineRule="exact"/>
        <w:ind w:firstLine="440" w:firstLineChars="100"/>
        <w:jc w:val="both"/>
        <w:textAlignment w:val="auto"/>
        <w:rPr>
          <w:rFonts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2023</w:t>
      </w:r>
      <w:r>
        <w:rPr>
          <w:rFonts w:hint="eastAsia" w:ascii="Times New Roman" w:hAnsi="Times New Roman" w:eastAsia="方正小标宋简体" w:cs="方正小标宋简体"/>
          <w:sz w:val="44"/>
          <w:szCs w:val="44"/>
          <w:lang w:eastAsia="zh-CN"/>
        </w:rPr>
        <w:t>年</w:t>
      </w:r>
      <w:r>
        <w:rPr>
          <w:rFonts w:hint="eastAsia" w:eastAsia="方正小标宋简体" w:cs="方正小标宋简体"/>
          <w:sz w:val="44"/>
          <w:szCs w:val="44"/>
        </w:rPr>
        <w:t>大学生职业规划大赛就业赛道方案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一、比赛内容</w:t>
      </w:r>
    </w:p>
    <w:p>
      <w:pPr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考察学生的求职实战能力，个人发展路径与经济社会发展需要的适应度，就业能力与职业目标和岗位要求的契合度。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二、参赛对象</w:t>
      </w:r>
    </w:p>
    <w:p>
      <w:pPr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就业赛道设5个分赛道。其中，针对企业职能岗位，设产品研发、生产服务、市场营销、通用职能分赛道（按相近行业分小组）；针对公共服务岗位，设公共服务分赛道。</w:t>
      </w:r>
    </w:p>
    <w:p>
      <w:pPr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就业赛道参赛对象为全日制本科三、四年级学生和全体研究生。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三、参赛材料要求</w:t>
      </w:r>
    </w:p>
    <w:p>
      <w:pPr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（一）求职简历（PDF格式）。</w:t>
      </w:r>
    </w:p>
    <w:p>
      <w:pPr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（二）就业能力展示（PPT格式，不超过50MB；可加入视频）。</w:t>
      </w:r>
    </w:p>
    <w:p>
      <w:pPr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（三）辅助证明材料，包括实践、实习、获奖等证明材料（PDF格式，整合为单个文件，不超过50MB）。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四、比赛环节</w:t>
      </w:r>
    </w:p>
    <w:p>
      <w:pPr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设主题陈述、综合面试、天降offer（录用意向）环节。</w:t>
      </w:r>
    </w:p>
    <w:p>
      <w:pPr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（一）主题陈述（7分钟）：选手陈述个人求职意向和职业准备情况，展示通用素质与岗位能力。</w:t>
      </w:r>
    </w:p>
    <w:p>
      <w:pPr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（二）综合面试（8分钟）：评委提出真实工作场景中可能遇到的问题，选手提出解决方案；评委结合选手陈述自由提问。</w:t>
      </w:r>
    </w:p>
    <w:p>
      <w:pPr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（三）天降offer（3分钟）：用人单位根据选手表现，决定是否给出录用意向，并对选手作点评。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五、评审标准</w:t>
      </w:r>
    </w:p>
    <w:tbl>
      <w:tblPr>
        <w:tblStyle w:val="3"/>
        <w:tblW w:w="5379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1500"/>
        <w:gridCol w:w="3616"/>
        <w:gridCol w:w="758"/>
        <w:gridCol w:w="751"/>
        <w:gridCol w:w="753"/>
        <w:gridCol w:w="753"/>
        <w:gridCol w:w="7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06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指标</w:t>
            </w:r>
          </w:p>
        </w:tc>
        <w:tc>
          <w:tcPr>
            <w:tcW w:w="1854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说明</w:t>
            </w:r>
          </w:p>
        </w:tc>
        <w:tc>
          <w:tcPr>
            <w:tcW w:w="193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分赛道分值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一级指标</w:t>
            </w:r>
          </w:p>
        </w:tc>
        <w:tc>
          <w:tcPr>
            <w:tcW w:w="76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二级指标</w:t>
            </w:r>
          </w:p>
        </w:tc>
        <w:tc>
          <w:tcPr>
            <w:tcW w:w="1854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产品研发</w:t>
            </w:r>
          </w:p>
        </w:tc>
        <w:tc>
          <w:tcPr>
            <w:tcW w:w="38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生产服务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市场营销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通用职能</w:t>
            </w:r>
          </w:p>
        </w:tc>
        <w:tc>
          <w:tcPr>
            <w:tcW w:w="3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公共服务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437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通用素质</w:t>
            </w:r>
          </w:p>
        </w:tc>
        <w:tc>
          <w:tcPr>
            <w:tcW w:w="76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职业精神</w:t>
            </w:r>
          </w:p>
        </w:tc>
        <w:tc>
          <w:tcPr>
            <w:tcW w:w="18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具有家国情怀，有爱岗敬业、忠诚守信、奋斗奉献精神等</w:t>
            </w:r>
          </w:p>
        </w:tc>
        <w:tc>
          <w:tcPr>
            <w:tcW w:w="388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35</w:t>
            </w:r>
          </w:p>
        </w:tc>
        <w:tc>
          <w:tcPr>
            <w:tcW w:w="385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35</w:t>
            </w:r>
          </w:p>
        </w:tc>
        <w:tc>
          <w:tcPr>
            <w:tcW w:w="386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45</w:t>
            </w:r>
          </w:p>
        </w:tc>
        <w:tc>
          <w:tcPr>
            <w:tcW w:w="386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45</w:t>
            </w:r>
          </w:p>
        </w:tc>
        <w:tc>
          <w:tcPr>
            <w:tcW w:w="391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437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6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心理素质</w:t>
            </w:r>
          </w:p>
        </w:tc>
        <w:tc>
          <w:tcPr>
            <w:tcW w:w="18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具备目标岗位所需的意志力、抗压能力等</w:t>
            </w:r>
          </w:p>
        </w:tc>
        <w:tc>
          <w:tcPr>
            <w:tcW w:w="388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85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86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86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91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437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6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思维能力</w:t>
            </w:r>
          </w:p>
        </w:tc>
        <w:tc>
          <w:tcPr>
            <w:tcW w:w="18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具备目标岗位所需的逻辑推理、系统分析和信息处理能力等</w:t>
            </w:r>
          </w:p>
        </w:tc>
        <w:tc>
          <w:tcPr>
            <w:tcW w:w="388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85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86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86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91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437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6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沟通能力</w:t>
            </w:r>
          </w:p>
        </w:tc>
        <w:tc>
          <w:tcPr>
            <w:tcW w:w="18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具备目标岗位所需的语言表达、交流协调能力等</w:t>
            </w:r>
          </w:p>
        </w:tc>
        <w:tc>
          <w:tcPr>
            <w:tcW w:w="388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85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86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86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91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437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6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执行和领导能力</w:t>
            </w:r>
          </w:p>
        </w:tc>
        <w:tc>
          <w:tcPr>
            <w:tcW w:w="18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能够针对工作任务制定计划并实施，具备目标岗位所需的团队领导、协作、激励和执行能力等</w:t>
            </w:r>
          </w:p>
        </w:tc>
        <w:tc>
          <w:tcPr>
            <w:tcW w:w="388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85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86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86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91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  <w:jc w:val="center"/>
        </w:trPr>
        <w:tc>
          <w:tcPr>
            <w:tcW w:w="437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岗位能力</w:t>
            </w:r>
          </w:p>
        </w:tc>
        <w:tc>
          <w:tcPr>
            <w:tcW w:w="76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岗位认知程度</w:t>
            </w:r>
          </w:p>
        </w:tc>
        <w:tc>
          <w:tcPr>
            <w:tcW w:w="18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全面了解目标行业现状、发展趋势和就业需求，准确把握目标岗位的任职要求、工作流程、工作内容等</w:t>
            </w:r>
          </w:p>
        </w:tc>
        <w:tc>
          <w:tcPr>
            <w:tcW w:w="38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8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  <w:jc w:val="center"/>
        </w:trPr>
        <w:tc>
          <w:tcPr>
            <w:tcW w:w="437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6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岗位胜任能力</w:t>
            </w:r>
          </w:p>
        </w:tc>
        <w:tc>
          <w:tcPr>
            <w:tcW w:w="18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具备目标岗位所需的专业能力、实习实践经历、解决实际工作问题的能力等</w:t>
            </w:r>
          </w:p>
        </w:tc>
        <w:tc>
          <w:tcPr>
            <w:tcW w:w="38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8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发展潜力</w:t>
            </w:r>
          </w:p>
        </w:tc>
        <w:tc>
          <w:tcPr>
            <w:tcW w:w="76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8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职业目标契合行业发展前景和人才需求</w:t>
            </w:r>
          </w:p>
        </w:tc>
        <w:tc>
          <w:tcPr>
            <w:tcW w:w="38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8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录用意向</w:t>
            </w:r>
          </w:p>
        </w:tc>
        <w:tc>
          <w:tcPr>
            <w:tcW w:w="76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8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现场获得用人单位提供录用意向情况</w:t>
            </w:r>
          </w:p>
        </w:tc>
        <w:tc>
          <w:tcPr>
            <w:tcW w:w="38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8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10</w:t>
            </w:r>
          </w:p>
        </w:tc>
      </w:tr>
    </w:tbl>
    <w:p/>
    <w:sectPr>
      <w:pgSz w:w="11906" w:h="16838"/>
      <w:pgMar w:top="2154" w:right="1474" w:bottom="204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5YTY2OTM5YzJiYWRlNjM5YjJkZWVhMTg0OGUzMjMifQ=="/>
  </w:docVars>
  <w:rsids>
    <w:rsidRoot w:val="58930A3E"/>
    <w:rsid w:val="5893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2023-10-24T08:11:00Z</dcterms:created>
  <dc:creator>黄晓宁</dc:creator>
  <cp:lastModifiedBy>黄晓宁</cp:lastModifiedBy>
  <dcterms:modified xsi:type="dcterms:W3CDTF">2023-10-24T08:12:54Z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E87C3CFE88FE4CAD9D31E44DF42F5751_11</vt:lpwstr>
  </property>
</Properties>
</file>