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ascii="宋体" w:hAnsi="宋体" w:eastAsia="宋体" w:cs="宋体"/>
          <w:b/>
          <w:bCs/>
          <w:i w:val="0"/>
          <w:iCs w:val="0"/>
          <w:caps w:val="0"/>
          <w:color w:val="393939"/>
          <w:spacing w:val="0"/>
          <w:sz w:val="72"/>
          <w:szCs w:val="72"/>
          <w:shd w:val="clear" w:fill="FFFFFF"/>
        </w:rPr>
        <w:t>福建省政府采购项目</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72"/>
          <w:szCs w:val="72"/>
          <w:shd w:val="clear" w:fill="FFFFFF"/>
        </w:rPr>
        <w:t>竞争性谈判文件</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bookmarkStart w:id="0" w:name="_GoBack"/>
      <w:bookmarkEnd w:id="0"/>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项目名称：</w:t>
      </w:r>
      <w:r>
        <w:rPr>
          <w:rFonts w:hint="eastAsia" w:ascii="宋体" w:hAnsi="宋体" w:eastAsia="宋体" w:cs="宋体"/>
          <w:b/>
          <w:bCs/>
          <w:i w:val="0"/>
          <w:iCs w:val="0"/>
          <w:caps w:val="0"/>
          <w:color w:val="393939"/>
          <w:spacing w:val="0"/>
          <w:sz w:val="30"/>
          <w:szCs w:val="30"/>
          <w:shd w:val="clear" w:fill="FFFFFF"/>
        </w:rPr>
        <w:t>泉州师范学院陈守仁商学院云系统及云终端采购项目</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备案编号：</w:t>
      </w:r>
      <w:r>
        <w:rPr>
          <w:rFonts w:hint="eastAsia" w:ascii="宋体" w:hAnsi="宋体" w:eastAsia="宋体" w:cs="宋体"/>
          <w:b/>
          <w:bCs/>
          <w:i w:val="0"/>
          <w:iCs w:val="0"/>
          <w:caps w:val="0"/>
          <w:color w:val="393939"/>
          <w:spacing w:val="0"/>
          <w:sz w:val="30"/>
          <w:szCs w:val="30"/>
          <w:shd w:val="clear" w:fill="FFFFFF"/>
        </w:rPr>
        <w:t>C-SY-JT-202211-B0694-FJHDCG</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项目编号：</w:t>
      </w:r>
      <w:r>
        <w:rPr>
          <w:rFonts w:hint="eastAsia" w:ascii="宋体" w:hAnsi="宋体" w:eastAsia="宋体" w:cs="宋体"/>
          <w:b/>
          <w:bCs/>
          <w:i w:val="0"/>
          <w:iCs w:val="0"/>
          <w:caps w:val="0"/>
          <w:color w:val="393939"/>
          <w:spacing w:val="0"/>
          <w:sz w:val="30"/>
          <w:szCs w:val="30"/>
          <w:shd w:val="clear" w:fill="FFFFFF"/>
        </w:rPr>
        <w:t>[350500]FJHDCG[TP]2022005</w:t>
      </w:r>
    </w:p>
    <w:p>
      <w:pPr>
        <w:pStyle w:val="3"/>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24"/>
          <w:szCs w:val="24"/>
          <w:shd w:val="clear" w:fill="FFFFFF"/>
        </w:rPr>
        <w:t> </w:t>
      </w:r>
    </w:p>
    <w:p>
      <w:pPr>
        <w:keepNext w:val="0"/>
        <w:keepLines w:val="0"/>
        <w:widowControl/>
        <w:suppressLineNumbers w:val="0"/>
        <w:jc w:val="left"/>
      </w:pPr>
      <w:r>
        <w:rPr>
          <w:rStyle w:val="6"/>
          <w:rFonts w:hint="eastAsia" w:ascii="微软雅黑" w:hAnsi="微软雅黑" w:eastAsia="微软雅黑" w:cs="微软雅黑"/>
          <w:b/>
          <w:bCs/>
          <w:i w:val="0"/>
          <w:iCs w:val="0"/>
          <w:caps w:val="0"/>
          <w:color w:val="393939"/>
          <w:spacing w:val="0"/>
          <w:kern w:val="0"/>
          <w:sz w:val="19"/>
          <w:szCs w:val="19"/>
          <w:shd w:val="clear" w:fill="FFFFFF"/>
          <w:lang w:val="en-US" w:eastAsia="zh-CN" w:bidi="ar"/>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b/>
          <w:bCs/>
          <w:i w:val="0"/>
          <w:iCs w:val="0"/>
          <w:caps w:val="0"/>
          <w:color w:val="393939"/>
          <w:spacing w:val="0"/>
          <w:sz w:val="30"/>
          <w:szCs w:val="30"/>
          <w:shd w:val="clear" w:fill="FFFFFF"/>
        </w:rPr>
        <w:t>福建恒都工程项目管理有限公司</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2022年11月</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w:t>
      </w:r>
    </w:p>
    <w:p>
      <w:pPr>
        <w:keepNext w:val="0"/>
        <w:keepLines w:val="0"/>
        <w:widowControl/>
        <w:suppressLineNumbers w:val="0"/>
        <w:jc w:val="left"/>
      </w:pPr>
      <w:r>
        <w:rPr>
          <w:rStyle w:val="6"/>
          <w:rFonts w:hint="eastAsia" w:ascii="宋体" w:hAnsi="宋体" w:eastAsia="宋体" w:cs="宋体"/>
          <w:b/>
          <w:bCs/>
          <w:i w:val="0"/>
          <w:iCs w:val="0"/>
          <w:caps w:val="0"/>
          <w:color w:val="393939"/>
          <w:spacing w:val="0"/>
          <w:kern w:val="0"/>
          <w:sz w:val="30"/>
          <w:szCs w:val="30"/>
          <w:shd w:val="clear" w:fill="FFFFFF"/>
          <w:lang w:val="en-US" w:eastAsia="zh-CN" w:bidi="ar"/>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43"/>
          <w:szCs w:val="43"/>
        </w:rPr>
        <w:t>第一章   采购公告/采购邀请书</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43"/>
          <w:szCs w:val="43"/>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43"/>
          <w:szCs w:val="43"/>
        </w:rPr>
        <w:t>竞争性谈判采购公告</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泉州师范学院已根据政府采购相关法律法规，经相应程序确定采用 竞争性谈判 方式组织泉州师范学院陈守仁商学院云系统及云终端采购项目项目（以下简称：“本项目”）的政府采购活动，现欢迎国内合格的供应商前来参加。本项目由采购人委托福建恒都工程项目管理有限公司开展竞争性谈判活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1.项目名称：泉州师范学院陈守仁商学院云系统及云终端采购项目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2.备案编号：C-SY-JT-202211-B0694-FJHDCG</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3.项目编号：[350500]FJHDCG[TP]2022005</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4.采购内容及要求：</w:t>
      </w:r>
    </w:p>
    <w:p>
      <w:pPr>
        <w:pStyle w:val="3"/>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Style w:val="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5"/>
        <w:gridCol w:w="483"/>
        <w:gridCol w:w="1931"/>
        <w:gridCol w:w="965"/>
        <w:gridCol w:w="965"/>
        <w:gridCol w:w="483"/>
        <w:gridCol w:w="965"/>
        <w:gridCol w:w="965"/>
        <w:gridCol w:w="966"/>
        <w:gridCol w:w="9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w:t>
            </w:r>
          </w:p>
        </w:tc>
        <w:tc>
          <w:tcPr>
            <w:tcW w:w="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中小企业划分标准所属行业</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采购包最高限价</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谈判保证金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6"/>
            <w:tcBorders>
              <w:top w:val="outset" w:color="auto" w:sz="6" w:space="0"/>
              <w:left w:val="outset" w:color="auto" w:sz="6" w:space="0"/>
              <w:bottom w:val="outset" w:color="auto" w:sz="6" w:space="0"/>
              <w:right w:val="outset" w:color="auto" w:sz="6" w:space="0"/>
            </w:tcBorders>
            <w:shd w:val="clear" w:color="auto" w:fill="auto"/>
            <w:vAlign w:val="center"/>
          </w:tcPr>
          <w:tbl>
            <w:tblPr>
              <w:tblStyle w:val="4"/>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0"/>
              <w:gridCol w:w="1920"/>
              <w:gridCol w:w="960"/>
              <w:gridCol w:w="960"/>
              <w:gridCol w:w="480"/>
              <w:gridCol w:w="961"/>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6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终端机</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190（套）</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1330000</w:t>
                  </w:r>
                </w:p>
              </w:tc>
              <w:tc>
                <w:tcPr>
                  <w:tcW w:w="4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软件和信息技术服务业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6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云桌面管理系统</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1（项）</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209000</w:t>
                  </w:r>
                </w:p>
              </w:tc>
              <w:tc>
                <w:tcPr>
                  <w:tcW w:w="4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软件和信息技术服务业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6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其他计算机设备及软件</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239100</w:t>
                  </w:r>
                </w:p>
              </w:tc>
              <w:tc>
                <w:tcPr>
                  <w:tcW w:w="4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软件和信息技术服务业</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1778100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1778100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0</w:t>
            </w:r>
          </w:p>
        </w:tc>
      </w:tr>
    </w:tbl>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shd w:val="clear" w:fill="FFFFFF"/>
        </w:rPr>
        <w:t>5.采购项目需要落实的政府采购政策：</w:t>
      </w:r>
      <w:r>
        <w:rPr>
          <w:rFonts w:hint="eastAsia" w:ascii="宋体" w:hAnsi="宋体" w:eastAsia="宋体" w:cs="宋体"/>
          <w:spacing w:val="0"/>
          <w:sz w:val="24"/>
          <w:szCs w:val="24"/>
        </w:rPr>
        <w:t>适用于（不适用）。节能产品，适用于（合同包1），按照最新一期节能清单执行。环境标志产品，适用于（合同包1），按照最新一期环境标志清单执行。信息安全产品，适用于（合同包1）。小型、微型企业，适用于（合同包1）。监狱企业，适用于（合同包1）。促进残疾人就业 ，适用于（合同包1）。信用记录，适用于（合同包1），按照下列规定执行：（1）投标人应在公告发布后谈判开始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3"/>
        <w:keepNext w:val="0"/>
        <w:keepLines w:val="0"/>
        <w:widowControl/>
        <w:suppressLineNumbers w:val="0"/>
        <w:spacing w:before="75" w:beforeAutospacing="0" w:after="75" w:afterAutospacing="0"/>
        <w:ind w:left="0" w:right="0" w:firstLine="120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6.供应商的资格要求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6.1法定条件：符合《中华人民共和国政府采购法》第二十二条第一款规定的条件。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6.2特定条件：</w:t>
      </w:r>
    </w:p>
    <w:p>
      <w:pPr>
        <w:pStyle w:val="3"/>
        <w:keepNext w:val="0"/>
        <w:keepLines w:val="0"/>
        <w:widowControl/>
        <w:suppressLineNumbers w:val="0"/>
        <w:spacing w:before="75" w:beforeAutospacing="0" w:after="240" w:afterAutospacing="0"/>
        <w:ind w:left="0" w:right="0" w:firstLine="0"/>
      </w:pPr>
      <w:r>
        <w:rPr>
          <w:rFonts w:hint="eastAsia" w:ascii="宋体" w:hAnsi="宋体" w:eastAsia="宋体" w:cs="宋体"/>
          <w:spacing w:val="0"/>
          <w:sz w:val="24"/>
          <w:szCs w:val="24"/>
          <w:shd w:val="clear" w:fill="FFFFFF"/>
        </w:rPr>
        <w:t>    </w:t>
      </w:r>
      <w:r>
        <w:rPr>
          <w:rStyle w:val="6"/>
          <w:rFonts w:hint="eastAsia" w:ascii="宋体" w:hAnsi="宋体" w:eastAsia="宋体" w:cs="宋体"/>
          <w:b/>
          <w:bCs/>
          <w:spacing w:val="0"/>
          <w:sz w:val="24"/>
          <w:szCs w:val="24"/>
          <w:shd w:val="clear" w:fill="FFFFFF"/>
        </w:rPr>
        <w:t>包：1</w:t>
      </w:r>
    </w:p>
    <w:tbl>
      <w:tblPr>
        <w:tblStyle w:val="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44"/>
        <w:gridCol w:w="5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落实政府采购政策的证明材料（专门面向中小企业采购）</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为预留份额专门面向中小企业产品采购项目，不接受大型企业货物。本项目标的物对应的行业类型为“工业”。供应商在响应文件中须提供《中小企业声明函》（货物），并根据技术和服务要求表中产品项目分别填写货物制造商的相关信息。监狱企业和残疾人福利性单位的产品视同小微企业产品。监狱企业须在响应文件中提供相关证明文件，否则不予认定，残疾人福利性单位须在磋商响应文件中提供《残疾人福利性单位声明函》，否则不予认定。不符合上述要求的为无效谈判。</w:t>
            </w:r>
          </w:p>
        </w:tc>
      </w:tr>
    </w:tbl>
    <w:p>
      <w:pPr>
        <w:pStyle w:val="3"/>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shd w:val="clear" w:fill="FFFFFF"/>
        </w:rPr>
        <w:t>6.3是否接受联合体形式的响应谈判：不接受</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b/>
          <w:bCs/>
          <w:spacing w:val="0"/>
          <w:sz w:val="24"/>
          <w:szCs w:val="24"/>
        </w:rPr>
        <w:t>※</w:t>
      </w:r>
      <w:r>
        <w:rPr>
          <w:rStyle w:val="6"/>
          <w:rFonts w:hint="eastAsia" w:ascii="宋体" w:hAnsi="宋体" w:eastAsia="宋体" w:cs="宋体"/>
          <w:b/>
          <w:bCs/>
          <w:spacing w:val="0"/>
          <w:sz w:val="24"/>
          <w:szCs w:val="24"/>
          <w:shd w:val="clear" w:fill="FFFFFF"/>
        </w:rPr>
        <w:t>根据上述资格要求，供应商响应文件中应提交的“资格证明文件”相关规定和资料要求，详见竞争性谈判须知前附表和谈判文件第五章。</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7.供应商报名期限：详见谈判公告或更正公告（若有），若不一致，以更正公告（若有）为准</w:t>
      </w:r>
      <w:r>
        <w:rPr>
          <w:rFonts w:hint="eastAsia" w:ascii="宋体" w:hAnsi="宋体" w:eastAsia="宋体" w:cs="宋体"/>
          <w:spacing w:val="0"/>
          <w:sz w:val="24"/>
          <w:szCs w:val="24"/>
          <w:shd w:val="clear" w:fill="FFFFFF"/>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7.1如果采购过程中有发出更正公告，采购人将根据实际情况确定是否延长报名期限，则报名截止时间以更正公告中的约定为准。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7.2报名期限内，供应商应通过福建省政府采购网上公开信息系统的注册账号（免费注册）对本项目进行报名(请根据项目所在地，登录对应的福建省政府采购网上公开信息系统报名(即省本级网址/地市分网))。未报名将导致其不能下载采购文件且响应文件被拒收。</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8.获取采购文件时间、地点、方式：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shd w:val="clear" w:fill="FFFFFF"/>
        </w:rPr>
        <w:t> 8.1采购文件的提供期限：</w:t>
      </w:r>
      <w:r>
        <w:rPr>
          <w:rFonts w:hint="eastAsia" w:ascii="宋体" w:hAnsi="宋体" w:eastAsia="宋体" w:cs="宋体"/>
          <w:spacing w:val="0"/>
          <w:sz w:val="24"/>
          <w:szCs w:val="24"/>
        </w:rPr>
        <w:t>详见谈判公告或更正公告（若有），若不一致，以更正公告（若有）为准。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8.2获取地点及方式：从福建省政府采购网上公开信息系统以下载方式获取。</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9.采购文件售价：</w:t>
      </w:r>
      <w:r>
        <w:rPr>
          <w:rFonts w:hint="eastAsia" w:ascii="宋体" w:hAnsi="宋体" w:eastAsia="宋体" w:cs="宋体"/>
          <w:spacing w:val="0"/>
          <w:sz w:val="24"/>
          <w:szCs w:val="24"/>
          <w:shd w:val="clear" w:fill="FFFFFF"/>
        </w:rPr>
        <w:t>0元。</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r>
        <w:rPr>
          <w:rFonts w:hint="eastAsia" w:ascii="宋体" w:hAnsi="宋体" w:eastAsia="宋体" w:cs="宋体"/>
          <w:spacing w:val="0"/>
          <w:sz w:val="24"/>
          <w:szCs w:val="24"/>
          <w:shd w:val="clear" w:fill="FFFFFF"/>
        </w:rPr>
        <w:t>10.首次响应文件递交截止时间及地点：</w:t>
      </w:r>
      <w:r>
        <w:rPr>
          <w:rFonts w:hint="eastAsia" w:ascii="宋体" w:hAnsi="宋体" w:eastAsia="宋体" w:cs="宋体"/>
        </w:rPr>
        <w:t>详见谈判公告或更正公告（若有），若不一致，以更正公告（若有）为准。</w:t>
      </w:r>
      <w:r>
        <w:rPr>
          <w:rFonts w:hint="eastAsia" w:ascii="宋体" w:hAnsi="宋体" w:eastAsia="宋体" w:cs="宋体"/>
          <w:spacing w:val="0"/>
          <w:sz w:val="24"/>
          <w:szCs w:val="24"/>
          <w:shd w:val="clear" w:fill="FFFFFF"/>
        </w:rPr>
        <w:t>供应商应在此之前将密封的首次响应文件送达本章第11条载明的地点，逾期送达的或不符合规定的响应文件将被拒绝接收。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r>
        <w:rPr>
          <w:rFonts w:hint="eastAsia" w:ascii="宋体" w:hAnsi="宋体" w:eastAsia="宋体" w:cs="宋体"/>
          <w:spacing w:val="0"/>
          <w:sz w:val="24"/>
          <w:szCs w:val="24"/>
          <w:shd w:val="clear" w:fill="FFFFFF"/>
        </w:rPr>
        <w:t>11.谈判时间及地点：详见谈判公告或更正公告（若有），若不一致，以更正公告（若有）为准。</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12.竞争性谈判公告期限：自财政部和福建省财政厅指定的政府采购信息发布媒体最先发布公告之日起3个工作日</w:t>
      </w:r>
      <w:r>
        <w:rPr>
          <w:rFonts w:hint="eastAsia" w:ascii="宋体" w:hAnsi="宋体" w:eastAsia="宋体" w:cs="宋体"/>
          <w:spacing w:val="0"/>
          <w:sz w:val="24"/>
          <w:szCs w:val="24"/>
          <w:shd w:val="clear" w:fill="FFFFFF"/>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13.采购人：泉州师范学院</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地  址：泉州市丰泽区东海大街398号</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联系人：杨志丹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联系方法：0595-22919532</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代理机构：福建恒都工程项目管理有限公司</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地  址：泉州市丰泽区丰海路东海泰禾广场13号楼2326室上下层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联系人：陈昭鑫、池佳明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联系方法：13799525787、0595-22301995</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附1：提交谈判保证金的银行账户信息</w:t>
      </w:r>
    </w:p>
    <w:tbl>
      <w:tblPr>
        <w:tblStyle w:val="4"/>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b/>
                <w:bCs/>
                <w:spacing w:val="0"/>
                <w:sz w:val="24"/>
                <w:szCs w:val="24"/>
              </w:rPr>
              <w:t>银行账户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开户名称：福建恒都工程项目管理有限公司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开户银行：由供应商在福建省政府采购网上公开信息系统报名成功后根据系统的提示，自行选择要缴交的保证金托管银行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福建省政府采购网上公开信息系统根据供应商选择的保证金托管银行，自动生成供应商所投合同包的缴交银行账号。若投多个合同包将生成多个对应缴交账号。请分别根据所投合同包的保证金要求，进行保证金缴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b/>
                <w:bCs/>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1、请供应商务必认真核对账户信息，将谈判保证金款项汇入对应账户，并自行承担因款项汇错而产生的一切后果。</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2、请供应商在转账或电汇的凭证上务必按照以下格式注明，以便核对：“（项目编号：***、合同包：***）的谈判保证金”。</w:t>
            </w:r>
          </w:p>
        </w:tc>
      </w:tr>
    </w:tbl>
    <w:p>
      <w:pPr>
        <w:pStyle w:val="3"/>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43"/>
          <w:szCs w:val="43"/>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43"/>
          <w:szCs w:val="43"/>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43"/>
          <w:szCs w:val="43"/>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43"/>
          <w:szCs w:val="43"/>
        </w:rPr>
        <w:t>第二章  竞争性谈判须知</w:t>
      </w:r>
    </w:p>
    <w:p>
      <w:pPr>
        <w:keepNext w:val="0"/>
        <w:keepLines w:val="0"/>
        <w:widowControl/>
        <w:suppressLineNumbers w:val="0"/>
        <w:jc w:val="left"/>
      </w:pPr>
      <w:r>
        <w:rPr>
          <w:rStyle w:val="6"/>
          <w:rFonts w:ascii="宋体" w:hAnsi="宋体" w:eastAsia="宋体" w:cs="宋体"/>
          <w:b/>
          <w:bCs/>
          <w:kern w:val="0"/>
          <w:sz w:val="24"/>
          <w:szCs w:val="24"/>
          <w:lang w:val="en-US" w:eastAsia="zh-CN" w:bidi="ar"/>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r>
        <w:rPr>
          <w:rStyle w:val="6"/>
          <w:rFonts w:hint="eastAsia" w:ascii="宋体" w:hAnsi="宋体" w:eastAsia="宋体" w:cs="宋体"/>
          <w:b/>
          <w:bCs/>
          <w:spacing w:val="0"/>
          <w:sz w:val="31"/>
          <w:szCs w:val="31"/>
        </w:rPr>
        <w:t> 第1节  竞争性谈判须知前附表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240" w:afterAutospacing="0" w:line="435" w:lineRule="atLeast"/>
        <w:ind w:left="0" w:right="0" w:firstLine="480"/>
      </w:pPr>
      <w:r>
        <w:rPr>
          <w:rFonts w:hint="eastAsia" w:ascii="宋体" w:hAnsi="宋体" w:eastAsia="宋体" w:cs="宋体"/>
          <w:spacing w:val="0"/>
          <w:sz w:val="24"/>
          <w:szCs w:val="24"/>
        </w:rPr>
        <w:t>竞争性谈判须知前附表是对竞争性谈判须知的补充和细化，二者如有矛盾，以前附表中的要求和规定为准</w:t>
      </w:r>
    </w:p>
    <w:tbl>
      <w:tblPr>
        <w:tblStyle w:val="4"/>
        <w:tblW w:w="972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6"/>
        <w:gridCol w:w="886"/>
        <w:gridCol w:w="82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项号</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条款号</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b/>
                <w:bCs/>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3.2.1</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供应商的资格要求</w:t>
            </w:r>
            <w:r>
              <w:rPr>
                <w:rFonts w:hint="eastAsia" w:ascii="宋体" w:hAnsi="宋体" w:eastAsia="宋体" w:cs="宋体"/>
                <w:spacing w:val="0"/>
                <w:sz w:val="24"/>
                <w:szCs w:val="24"/>
              </w:rPr>
              <w:t>：见谈判文件第一章“采购公告/采购邀请书”</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资格证明文件资料要求：</w:t>
            </w:r>
          </w:p>
          <w:tbl>
            <w:tblPr>
              <w:tblStyle w:val="4"/>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601"/>
              <w:gridCol w:w="44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a1投标函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a2单位负责人授权书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a3法人或者其他组织的营业执照等证明文件，自然人的身份证明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a4财务状况报告</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a5依法缴纳税收的相关材料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a6依法缴纳社会保障资金的相关材料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a7具备履行合同所必需的设备和专业技术能力的材料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a8参加政府采购活动前3年内在经营活动中没有重大违法记录的书面声明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a9检察机关行贿犯罪档案查询结果告知函(若有)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竞争性谈判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谈判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a10信用信息查询结果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a11投标保证金</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bl>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特定资格条件：</w:t>
            </w:r>
          </w:p>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shd w:val="clear" w:fill="FFFFFF"/>
              </w:rPr>
              <w:t>包：1</w:t>
            </w:r>
          </w:p>
          <w:tbl>
            <w:tblPr>
              <w:tblStyle w:val="4"/>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601"/>
              <w:gridCol w:w="44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落实政府采购政策的证明材料（专门面向中小企业采购）</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为预留份额专门面向中小企业产品采购项目，不接受大型企业货物。本项目标的物对应的行业类型为“工业”。供应商在响应文件中须提供《中小企业声明函》（货物），并根据技术和服务要求表中产品项目分别填写货物制造商的相关信息。监狱企业和残疾人福利性单位的产品视同小微企业产品。监狱企业须在响应文件中提供相关证明文件，否则不予认定，残疾人福利性单位须在磋商响应文件中提供《残疾人福利性单位声明函》，否则不予认定。不符合上述要求的为无效谈判。</w:t>
                  </w:r>
                </w:p>
              </w:tc>
            </w:tr>
          </w:tbl>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2</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3.2.2</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是否接受联合体形式的响应谈判：</w:t>
            </w:r>
            <w:r>
              <w:rPr>
                <w:rFonts w:hint="eastAsia" w:ascii="宋体" w:hAnsi="宋体" w:eastAsia="宋体" w:cs="宋体"/>
                <w:spacing w:val="0"/>
                <w:sz w:val="24"/>
                <w:szCs w:val="24"/>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90"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3</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9.1</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ind w:left="0" w:right="0"/>
            </w:pPr>
            <w:r>
              <w:rPr>
                <w:rStyle w:val="6"/>
                <w:rFonts w:hint="eastAsia" w:ascii="宋体" w:hAnsi="宋体" w:eastAsia="宋体" w:cs="宋体"/>
                <w:b/>
                <w:bCs/>
                <w:spacing w:val="0"/>
                <w:sz w:val="24"/>
                <w:szCs w:val="24"/>
              </w:rPr>
              <w:t>响应文件有效期：</w:t>
            </w:r>
            <w:r>
              <w:rPr>
                <w:rFonts w:hint="eastAsia" w:ascii="宋体" w:hAnsi="宋体" w:eastAsia="宋体" w:cs="宋体"/>
                <w:spacing w:val="0"/>
                <w:sz w:val="24"/>
                <w:szCs w:val="24"/>
              </w:rPr>
              <w:t>首次响应文件提交截止时间起90个日历日。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jc w:val="center"/>
            </w:pPr>
            <w:r>
              <w:rPr>
                <w:rFonts w:hint="eastAsia" w:ascii="宋体" w:hAnsi="宋体" w:eastAsia="宋体" w:cs="宋体"/>
                <w:spacing w:val="0"/>
                <w:sz w:val="24"/>
                <w:szCs w:val="24"/>
              </w:rPr>
              <w:t>4</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10.1</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提交谈判保证金：</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本项目的谈判保证金详见《采购标的一览表》，数额不得超过采购项目预算金额的2%，提交方式为</w:t>
            </w:r>
            <w:r>
              <w:rPr>
                <w:spacing w:val="0"/>
                <w:sz w:val="24"/>
                <w:szCs w:val="24"/>
              </w:rPr>
              <w:t>无 </w:t>
            </w:r>
            <w:r>
              <w:rPr>
                <w:rFonts w:hint="eastAsia" w:ascii="宋体" w:hAnsi="宋体" w:eastAsia="宋体" w:cs="宋体"/>
                <w:spacing w:val="0"/>
                <w:sz w:val="24"/>
                <w:szCs w:val="24"/>
              </w:rPr>
              <w:t>，须于提交响应文件截止时间前到达指定账户为准，是否到达以 </w:t>
            </w:r>
            <w:r>
              <w:rPr>
                <w:spacing w:val="0"/>
                <w:sz w:val="24"/>
                <w:szCs w:val="24"/>
              </w:rPr>
              <w:t>无 </w:t>
            </w:r>
            <w:r>
              <w:rPr>
                <w:rFonts w:hint="eastAsia" w:ascii="宋体" w:hAnsi="宋体" w:eastAsia="宋体" w:cs="宋体"/>
                <w:spacing w:val="0"/>
                <w:sz w:val="24"/>
                <w:szCs w:val="24"/>
              </w:rPr>
              <w:t>为准；</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其他约定：</w:t>
            </w:r>
            <w:r>
              <w:rPr>
                <w:spacing w:val="0"/>
                <w:sz w:val="24"/>
                <w:szCs w:val="24"/>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5</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10.3.1</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谈判保证金退还的其它要求：</w:t>
            </w:r>
            <w:r>
              <w:rPr>
                <w:spacing w:val="0"/>
                <w:sz w:val="24"/>
                <w:szCs w:val="24"/>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6</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11.1</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响应文件的份数</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（1）纸质响应文件 </w:t>
            </w:r>
          </w:p>
          <w:p>
            <w:pPr>
              <w:pStyle w:val="3"/>
              <w:keepNext w:val="0"/>
              <w:keepLines w:val="0"/>
              <w:widowControl/>
              <w:suppressLineNumbers w:val="0"/>
              <w:wordWrap w:val="0"/>
              <w:spacing w:before="0" w:beforeAutospacing="0" w:after="0" w:afterAutospacing="0" w:line="435" w:lineRule="atLeast"/>
              <w:ind w:left="0" w:right="0" w:firstLine="480"/>
            </w:pPr>
            <w:r>
              <w:rPr>
                <w:rFonts w:hint="eastAsia" w:ascii="宋体" w:hAnsi="宋体" w:eastAsia="宋体" w:cs="宋体"/>
                <w:spacing w:val="0"/>
                <w:sz w:val="24"/>
                <w:szCs w:val="24"/>
              </w:rPr>
              <w:t>①响应文件正本</w:t>
            </w:r>
            <w:r>
              <w:rPr>
                <w:spacing w:val="0"/>
                <w:sz w:val="24"/>
                <w:szCs w:val="24"/>
              </w:rPr>
              <w:t>0 </w:t>
            </w:r>
            <w:r>
              <w:rPr>
                <w:rFonts w:hint="eastAsia" w:ascii="宋体" w:hAnsi="宋体" w:eastAsia="宋体" w:cs="宋体"/>
                <w:spacing w:val="0"/>
                <w:sz w:val="24"/>
                <w:szCs w:val="24"/>
              </w:rPr>
              <w:t>份、副本</w:t>
            </w:r>
            <w:r>
              <w:rPr>
                <w:spacing w:val="0"/>
                <w:sz w:val="24"/>
                <w:szCs w:val="24"/>
              </w:rPr>
              <w:t>0</w:t>
            </w:r>
            <w:r>
              <w:rPr>
                <w:rFonts w:hint="eastAsia" w:ascii="宋体" w:hAnsi="宋体" w:eastAsia="宋体" w:cs="宋体"/>
                <w:spacing w:val="0"/>
                <w:sz w:val="24"/>
                <w:szCs w:val="24"/>
              </w:rPr>
              <w:t>份。</w:t>
            </w:r>
          </w:p>
          <w:p>
            <w:pPr>
              <w:pStyle w:val="3"/>
              <w:keepNext w:val="0"/>
              <w:keepLines w:val="0"/>
              <w:widowControl/>
              <w:suppressLineNumbers w:val="0"/>
              <w:wordWrap w:val="0"/>
              <w:spacing w:before="0" w:beforeAutospacing="0" w:after="0" w:afterAutospacing="0" w:line="435" w:lineRule="atLeast"/>
              <w:ind w:left="0" w:right="0" w:firstLine="480"/>
            </w:pPr>
            <w:r>
              <w:rPr>
                <w:rFonts w:hint="eastAsia" w:ascii="宋体" w:hAnsi="宋体" w:eastAsia="宋体" w:cs="宋体"/>
                <w:spacing w:val="0"/>
                <w:sz w:val="24"/>
                <w:szCs w:val="24"/>
              </w:rPr>
              <w:t>②可读介质（光盘或U盘）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份：将上传至福建省政府采购网上公开信息系统的电子响应文件在可读介质中另存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w:t>
            </w:r>
            <w:r>
              <w:rPr>
                <w:rFonts w:ascii="Calibri" w:hAnsi="Calibri" w:cs="Calibri"/>
                <w:spacing w:val="0"/>
                <w:sz w:val="24"/>
                <w:szCs w:val="24"/>
              </w:rPr>
              <w:t>2</w:t>
            </w:r>
            <w:r>
              <w:rPr>
                <w:rFonts w:hint="eastAsia" w:ascii="宋体" w:hAnsi="宋体" w:eastAsia="宋体" w:cs="宋体"/>
                <w:spacing w:val="0"/>
                <w:sz w:val="24"/>
                <w:szCs w:val="24"/>
              </w:rPr>
              <w:t>）电子响应文件：详见表</w:t>
            </w:r>
            <w:r>
              <w:rPr>
                <w:rFonts w:hint="default" w:ascii="Calibri" w:hAnsi="Calibri" w:cs="Calibri"/>
                <w:spacing w:val="0"/>
                <w:sz w:val="24"/>
                <w:szCs w:val="24"/>
              </w:rPr>
              <w:t>2</w:t>
            </w:r>
            <w:r>
              <w:rPr>
                <w:rFonts w:hint="eastAsia" w:ascii="宋体" w:hAnsi="宋体" w:eastAsia="宋体" w:cs="宋体"/>
                <w:spacing w:val="0"/>
                <w:sz w:val="24"/>
                <w:szCs w:val="24"/>
              </w:rPr>
              <w:t>《关于电子竞争性谈判活动的专门规定》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7</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14.4</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谈判过程中可能发生实质性变动的内容：</w:t>
            </w:r>
          </w:p>
          <w:p>
            <w:pPr>
              <w:pStyle w:val="3"/>
              <w:keepNext w:val="0"/>
              <w:keepLines w:val="0"/>
              <w:widowControl/>
              <w:suppressLineNumbers w:val="0"/>
              <w:spacing w:before="0" w:beforeAutospacing="0" w:after="0" w:afterAutospacing="0" w:line="435" w:lineRule="atLeast"/>
              <w:ind w:left="0" w:right="0"/>
            </w:pPr>
            <w:r>
              <w:rPr>
                <w:spacing w:val="0"/>
                <w:sz w:val="24"/>
                <w:szCs w:val="24"/>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8</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22.2</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信息公告指定媒体（以下简称：“指定媒体”）：</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(1)中国政府采购网，网址www.ccgp.gov.cn</w:t>
            </w:r>
            <w:r>
              <w:t>。</w:t>
            </w:r>
            <w:r>
              <w:rPr>
                <w:spacing w:val="0"/>
                <w:sz w:val="24"/>
                <w:szCs w:val="24"/>
              </w:rPr>
              <w:br w:type="textWrapping"/>
            </w:r>
            <w:r>
              <w:rPr>
                <w:rFonts w:hint="eastAsia" w:ascii="宋体" w:hAnsi="宋体" w:eastAsia="宋体" w:cs="宋体"/>
                <w:spacing w:val="0"/>
                <w:sz w:val="24"/>
                <w:szCs w:val="24"/>
              </w:rPr>
              <w:t>(2)中国政府采购网福建分网（福建省政府采购网），网址zfcg.czt.fujian.gov.cn</w:t>
            </w:r>
            <w:r>
              <w:t>。</w:t>
            </w:r>
          </w:p>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※上述指定媒体的有关信息若不一致，应以中国政府采购网福建分网（福建省政府采购网）发布的为准。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9</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23.1</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6"/>
                <w:rFonts w:hint="eastAsia" w:ascii="宋体" w:hAnsi="宋体" w:eastAsia="宋体" w:cs="宋体"/>
                <w:b/>
                <w:bCs/>
                <w:spacing w:val="0"/>
                <w:sz w:val="24"/>
                <w:szCs w:val="24"/>
              </w:rPr>
              <w:t>本项目监督管理部门：</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泉州市财政局。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10</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24.1</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履约保证金：</w:t>
            </w:r>
          </w:p>
          <w:p>
            <w:pPr>
              <w:pStyle w:val="3"/>
              <w:keepNext w:val="0"/>
              <w:keepLines w:val="0"/>
              <w:widowControl/>
              <w:suppressLineNumbers w:val="0"/>
              <w:spacing w:before="0" w:beforeAutospacing="0" w:after="0" w:afterAutospacing="0" w:line="435" w:lineRule="atLeast"/>
              <w:ind w:left="0" w:right="0"/>
            </w:pPr>
          </w:p>
          <w:tbl>
            <w:tblPr>
              <w:tblStyle w:val="4"/>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00"/>
              <w:gridCol w:w="1600"/>
              <w:gridCol w:w="48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包号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履约保证金比例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中标供 应商在签 订合 同前需向采购人缴纳合同金额2%的履约保证金，该保证金在中标供 应商供应的货物全部验收合格，合同约定事项全部履行完毕且无未了事项后，30日内一次性无息退还。 提交方式为：支票、汇票、本票、保函等非现金方式。</w:t>
                  </w:r>
                </w:p>
              </w:tc>
            </w:tr>
          </w:tbl>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5"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11</w:t>
            </w:r>
          </w:p>
        </w:tc>
        <w:tc>
          <w:tcPr>
            <w:tcW w:w="88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25</w:t>
            </w:r>
          </w:p>
        </w:tc>
        <w:tc>
          <w:tcPr>
            <w:tcW w:w="82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根据采购项目特点或政策需要补充的其他新增内容：</w:t>
            </w:r>
          </w:p>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成交人</w:t>
            </w:r>
            <w:r>
              <w:rPr>
                <w:rStyle w:val="6"/>
                <w:rFonts w:hint="eastAsia" w:ascii="宋体" w:hAnsi="宋体" w:eastAsia="宋体" w:cs="宋体"/>
                <w:b/>
                <w:bCs/>
                <w:spacing w:val="0"/>
                <w:sz w:val="24"/>
                <w:szCs w:val="24"/>
              </w:rPr>
              <w:t>支付。</w:t>
            </w:r>
            <w:r>
              <w:rPr>
                <w:rStyle w:val="6"/>
                <w:rFonts w:hint="eastAsia" w:ascii="宋体" w:hAnsi="宋体" w:eastAsia="宋体" w:cs="宋体"/>
                <w:b/>
                <w:bCs/>
                <w:spacing w:val="0"/>
                <w:sz w:val="24"/>
                <w:szCs w:val="24"/>
              </w:rPr>
              <w:br w:type="textWrapping"/>
            </w:r>
            <w:r>
              <w:rPr>
                <w:rStyle w:val="6"/>
                <w:rFonts w:hint="eastAsia" w:ascii="宋体" w:hAnsi="宋体" w:eastAsia="宋体" w:cs="宋体"/>
                <w:b/>
                <w:bCs/>
                <w:spacing w:val="0"/>
                <w:sz w:val="24"/>
                <w:szCs w:val="24"/>
              </w:rPr>
              <w:t>(2)其他：</w:t>
            </w:r>
            <w:r>
              <w:rPr>
                <w:rFonts w:hint="eastAsia" w:ascii="宋体" w:hAnsi="宋体" w:eastAsia="宋体" w:cs="宋体"/>
                <w:b/>
                <w:bCs/>
                <w:spacing w:val="0"/>
                <w:sz w:val="24"/>
                <w:szCs w:val="24"/>
              </w:rPr>
              <w:t>根据采购项目特点或政策需要补充的其他新增内容： (1)本项目代理服务费由成交人支付。 (2)其他：本项目的招标代理服务费由中标人支付，招标文件其他内容与本条款有冲突的，以本条款为准 。收费标准以合同包的中标总金额为准。根据委托协议规定按 差额定率累进法计算：100万元以下 1.5% ；100万-500万1.1%，以转帐、电汇、现金存款等方式一次性缴清。 2.服务费缴交账户: 开户单位：福建恒都工程项目管理有限公司 开户帐号：3505 0165 6007 0000 0019 开户银行：中国建设银行股份有限公司泉州丰泽支行。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tcBorders>
              <w:top w:val="single" w:color="000000" w:sz="6" w:space="0"/>
              <w:left w:val="single" w:color="000000" w:sz="6"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12</w:t>
            </w:r>
          </w:p>
        </w:tc>
        <w:tc>
          <w:tcPr>
            <w:tcW w:w="886" w:type="dxa"/>
            <w:tcBorders>
              <w:top w:val="single" w:color="000000" w:sz="6" w:space="0"/>
              <w:left w:val="single" w:color="000000" w:sz="6"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center"/>
            </w:pPr>
          </w:p>
        </w:tc>
        <w:tc>
          <w:tcPr>
            <w:tcW w:w="8227" w:type="dxa"/>
            <w:tcBorders>
              <w:top w:val="single" w:color="000000" w:sz="6" w:space="0"/>
              <w:left w:val="single" w:color="000000" w:sz="6"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jc w:val="left"/>
            </w:pPr>
            <w:r>
              <w:rPr>
                <w:rStyle w:val="6"/>
                <w:rFonts w:hint="eastAsia" w:ascii="宋体" w:hAnsi="宋体" w:eastAsia="宋体" w:cs="宋体"/>
                <w:b/>
                <w:bCs/>
                <w:spacing w:val="0"/>
                <w:kern w:val="0"/>
                <w:sz w:val="24"/>
                <w:szCs w:val="24"/>
                <w:lang w:val="en-US" w:eastAsia="zh-CN" w:bidi="ar"/>
              </w:rPr>
              <w:t>是否组织现场考察或召开开标前答疑会：否</w:t>
            </w:r>
            <w:r>
              <w:rPr>
                <w:rFonts w:hint="eastAsia" w:ascii="宋体" w:hAnsi="宋体" w:eastAsia="宋体" w:cs="宋体"/>
                <w:spacing w:val="0"/>
                <w:kern w:val="0"/>
                <w:sz w:val="24"/>
                <w:szCs w:val="24"/>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1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13</w:t>
            </w:r>
          </w:p>
        </w:tc>
        <w:tc>
          <w:tcPr>
            <w:tcW w:w="88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18.1</w:t>
            </w:r>
          </w:p>
        </w:tc>
        <w:tc>
          <w:tcPr>
            <w:tcW w:w="822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
              <w:keepNext w:val="0"/>
              <w:keepLines w:val="0"/>
              <w:widowControl/>
              <w:suppressLineNumbers w:val="0"/>
              <w:spacing w:before="0" w:beforeAutospacing="0" w:after="150" w:afterAutospacing="0"/>
              <w:ind w:left="0" w:right="0"/>
            </w:pPr>
            <w:r>
              <w:rPr>
                <w:rStyle w:val="6"/>
                <w:rFonts w:hint="eastAsia" w:ascii="宋体" w:hAnsi="宋体" w:eastAsia="宋体" w:cs="宋体"/>
                <w:b/>
                <w:bCs/>
              </w:rPr>
              <w:t>合同签订时限：自中标通知书发出之日起30个日历日内。</w:t>
            </w:r>
          </w:p>
        </w:tc>
      </w:tr>
    </w:tbl>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表2</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40"/>
        <w:gridCol w:w="9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787" w:type="dxa"/>
            <w:gridSpan w:val="2"/>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bCs/>
                <w:spacing w:val="0"/>
                <w:sz w:val="24"/>
                <w:szCs w:val="24"/>
              </w:rPr>
              <w:t>关于电子竞争性谈判活动的专门规定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0"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9247"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0"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9247" w:type="dxa"/>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1</w:t>
            </w:r>
            <w:r>
              <w:rPr>
                <w:rFonts w:hint="eastAsia" w:ascii="宋体" w:hAnsi="宋体" w:eastAsia="宋体" w:cs="宋体"/>
                <w:spacing w:val="0"/>
                <w:sz w:val="24"/>
                <w:szCs w:val="24"/>
              </w:rPr>
              <w:t>）谈判文件中除下述第（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）款所述之外的内容及其规定适用本项目的电子竞争性谈判活动。</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）将谈判文件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6"/>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后适用本项目的电子竞争性谈判活动。</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）将下列内容</w:t>
            </w:r>
            <w:r>
              <w:rPr>
                <w:rStyle w:val="6"/>
                <w:rFonts w:hint="eastAsia" w:ascii="宋体" w:hAnsi="宋体" w:eastAsia="宋体" w:cs="宋体"/>
                <w:b/>
                <w:bCs/>
                <w:spacing w:val="0"/>
                <w:sz w:val="24"/>
                <w:szCs w:val="24"/>
              </w:rPr>
              <w:t>增列为</w:t>
            </w:r>
            <w:r>
              <w:rPr>
                <w:rFonts w:hint="eastAsia" w:ascii="宋体" w:hAnsi="宋体" w:eastAsia="宋体" w:cs="宋体"/>
                <w:spacing w:val="0"/>
                <w:sz w:val="24"/>
                <w:szCs w:val="24"/>
              </w:rPr>
              <w:t>谈判文件的组成部分（以下简称：“增列内容”）适用本项目的电子竞争性谈判活动，若增列内容与谈判文件其他章节内容不一致，应以增列内容为准：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①电子竞争性谈判活动的具体操作流程以福建省政府采购网上公开信息系统设定的为准。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②供应商应在首次响应文件递交截止时间前按照福建省政府采购网上公开信息系统设定的操作流程将电子响应文件</w:t>
            </w:r>
            <w:r>
              <w:rPr>
                <w:rStyle w:val="6"/>
                <w:rFonts w:hint="eastAsia" w:ascii="宋体" w:hAnsi="宋体" w:eastAsia="宋体" w:cs="宋体"/>
                <w:b/>
                <w:bCs/>
                <w:spacing w:val="0"/>
                <w:sz w:val="24"/>
                <w:szCs w:val="24"/>
              </w:rPr>
              <w:t>1</w:t>
            </w:r>
            <w:r>
              <w:rPr>
                <w:rFonts w:hint="eastAsia" w:ascii="宋体" w:hAnsi="宋体" w:eastAsia="宋体" w:cs="宋体"/>
                <w:spacing w:val="0"/>
                <w:sz w:val="24"/>
                <w:szCs w:val="24"/>
              </w:rPr>
              <w:t>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③若出现福建省政府采购网上公开信息系统设定的意外情形（如：系统故障等），经本项目监督管理部门同意使用纸质响应文件的，应以纸质响应文件为准。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④供应商根据谈判小组的要求，在谈判过程中以纸质方式签署确认并提交的澄清或说明、解决方案、图纸图表以及最后报价等资料均为补充响应文件，谈判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⑤供应商应按照福建省政府采购网上公开信息系统要求的评审节点编制电子响应文件，否则</w:t>
            </w:r>
            <w:r>
              <w:rPr>
                <w:rStyle w:val="6"/>
                <w:rFonts w:hint="eastAsia" w:ascii="宋体" w:hAnsi="宋体" w:eastAsia="宋体" w:cs="宋体"/>
                <w:b/>
                <w:bCs/>
                <w:spacing w:val="0"/>
                <w:sz w:val="24"/>
                <w:szCs w:val="24"/>
              </w:rPr>
              <w:t>谈判小组将按照不利于供应商的内容进行认定</w:t>
            </w:r>
            <w:r>
              <w:rPr>
                <w:rFonts w:hint="eastAsia" w:ascii="宋体" w:hAnsi="宋体" w:eastAsia="宋体" w:cs="宋体"/>
                <w:spacing w:val="0"/>
                <w:sz w:val="24"/>
                <w:szCs w:val="24"/>
              </w:rPr>
              <w:t>。</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⑥关于证明材料或资料：</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a.谈判文件要求原件的，供应商在电子响应文件中可提供复印件或扫描件，但在纸质响应文件正本中应提供原件</w:t>
            </w:r>
            <w:r>
              <w:rPr>
                <w:rStyle w:val="6"/>
                <w:rFonts w:hint="eastAsia" w:ascii="宋体" w:hAnsi="宋体" w:eastAsia="宋体" w:cs="宋体"/>
                <w:b/>
                <w:bCs/>
                <w:spacing w:val="0"/>
                <w:sz w:val="24"/>
                <w:szCs w:val="24"/>
              </w:rPr>
              <w:t>（谈判小组将核对纸质响应文件正本，未提供原件的证明材料或资料将被视为无效）</w:t>
            </w:r>
            <w:r>
              <w:rPr>
                <w:rFonts w:hint="eastAsia" w:ascii="宋体" w:hAnsi="宋体" w:eastAsia="宋体" w:cs="宋体"/>
                <w:spacing w:val="0"/>
                <w:sz w:val="24"/>
                <w:szCs w:val="24"/>
              </w:rPr>
              <w:t>；谈判文件要求复印件的，供应商在纸质响应文件中提供原件、复印件、扫描件皆可；谈判文件对原件、复印件未作要求的，供应商在纸质响应文件中提供原件、复印件、扫描件皆可。</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b.除本增列内容第⑥点第</w:t>
            </w:r>
            <w:r>
              <w:rPr>
                <w:rFonts w:hint="default" w:ascii="Calibri" w:hAnsi="Calibri" w:cs="Calibri"/>
                <w:spacing w:val="0"/>
                <w:sz w:val="24"/>
                <w:szCs w:val="24"/>
              </w:rPr>
              <w:t>c</w:t>
            </w:r>
            <w:r>
              <w:rPr>
                <w:rFonts w:hint="eastAsia" w:ascii="宋体" w:hAnsi="宋体" w:eastAsia="宋体" w:cs="宋体"/>
                <w:spacing w:val="0"/>
                <w:sz w:val="24"/>
                <w:szCs w:val="24"/>
              </w:rPr>
              <w:t>项规定情形外，若供应商提供注明“复印件无效”的证明材料或资料，其纸质响应文件正本中应提供原件</w:t>
            </w:r>
            <w:r>
              <w:rPr>
                <w:rStyle w:val="6"/>
                <w:rFonts w:hint="eastAsia" w:ascii="宋体" w:hAnsi="宋体" w:eastAsia="宋体" w:cs="宋体"/>
                <w:b/>
                <w:bCs/>
                <w:spacing w:val="0"/>
                <w:sz w:val="24"/>
                <w:szCs w:val="24"/>
              </w:rPr>
              <w:t>（谈判小组将核对纸质响应文件正本，未提供原件的证明材料或资料将被视为无效）。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c.有效期内的《检察机关行贿犯罪档案查询结果告知函》复印件，无论内容中是否注明“复印件无效”，均视同有效。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d.供应商为非自然人的，应在纸质响应文件正本中提供“单位负责人授权书”原件；联合体形式的供应商，应在纸质响应文件正本中提供“联合体协议”原件，否则</w:t>
            </w:r>
            <w:r>
              <w:rPr>
                <w:rStyle w:val="6"/>
                <w:rFonts w:hint="eastAsia" w:ascii="宋体" w:hAnsi="宋体" w:eastAsia="宋体" w:cs="宋体"/>
                <w:b/>
                <w:bCs/>
                <w:spacing w:val="0"/>
                <w:sz w:val="24"/>
                <w:szCs w:val="24"/>
              </w:rPr>
              <w:t>视为未按照谈判文件规定提交供应商的资格及资信文件</w:t>
            </w:r>
            <w:r>
              <w:rPr>
                <w:rFonts w:hint="eastAsia" w:ascii="宋体" w:hAnsi="宋体" w:eastAsia="宋体" w:cs="宋体"/>
                <w:spacing w:val="0"/>
                <w:sz w:val="24"/>
                <w:szCs w:val="24"/>
              </w:rPr>
              <w:t>。此项审查谈判小组将核对纸质响应文件正本，并以纸质响应文件为准。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⑦关于“全称”、“供应商代表签字”及“加盖单位公章”：</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a.在电子响应文件中，涉及“全称”和“供应商代表签字”的内容可使用打字录入方式完成。</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b.在电子响应文件中，涉及“加盖单位公章”的内容应使用供应商的</w:t>
            </w:r>
            <w:r>
              <w:rPr>
                <w:rFonts w:hint="default" w:ascii="Calibri" w:hAnsi="Calibri" w:cs="Calibri"/>
                <w:spacing w:val="0"/>
                <w:sz w:val="24"/>
                <w:szCs w:val="24"/>
              </w:rPr>
              <w:t>CA</w:t>
            </w:r>
            <w:r>
              <w:rPr>
                <w:rFonts w:hint="eastAsia" w:ascii="宋体" w:hAnsi="宋体" w:eastAsia="宋体" w:cs="宋体"/>
                <w:spacing w:val="0"/>
                <w:sz w:val="24"/>
                <w:szCs w:val="24"/>
              </w:rPr>
              <w:t>证书完成加盖电子印章，否则</w:t>
            </w:r>
            <w:r>
              <w:rPr>
                <w:rStyle w:val="6"/>
                <w:rFonts w:hint="eastAsia" w:ascii="宋体" w:hAnsi="宋体" w:eastAsia="宋体" w:cs="宋体"/>
                <w:b/>
                <w:bCs/>
                <w:spacing w:val="0"/>
                <w:sz w:val="24"/>
                <w:szCs w:val="24"/>
              </w:rPr>
              <w:t>该响应文件无效，相应供应商的谈判将被否决。</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c.在电子响应文件中，若供应商按照本增列内容第⑦点第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项规定加盖其单位电子印章，则出现无全称、供应商代表未签字等情形，</w:t>
            </w:r>
            <w:r>
              <w:rPr>
                <w:rStyle w:val="6"/>
                <w:rFonts w:hint="eastAsia" w:ascii="宋体" w:hAnsi="宋体" w:eastAsia="宋体" w:cs="宋体"/>
                <w:b/>
                <w:bCs/>
                <w:spacing w:val="0"/>
                <w:sz w:val="24"/>
                <w:szCs w:val="24"/>
              </w:rPr>
              <w:t>不视为该响应文件无效。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⑧谈判文件接受联合体方式且供应商为联合体的，供应商应以“联合体牵头方”完成电子响应的有关操作（包括但不限于：报名、提交谈判保证金、编制电子响应文件等）。</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⑨</w:t>
            </w:r>
            <w:r>
              <w:rPr>
                <w:rStyle w:val="6"/>
                <w:rFonts w:hint="eastAsia" w:ascii="宋体" w:hAnsi="宋体" w:eastAsia="宋体" w:cs="宋体"/>
                <w:b/>
                <w:bCs/>
                <w:spacing w:val="0"/>
                <w:sz w:val="24"/>
                <w:szCs w:val="24"/>
              </w:rPr>
              <w:t>参加谈判活动的供应商代表务必携带供应商的CA证书</w:t>
            </w:r>
            <w:r>
              <w:rPr>
                <w:rFonts w:hint="eastAsia" w:ascii="宋体" w:hAnsi="宋体" w:eastAsia="宋体" w:cs="宋体"/>
                <w:spacing w:val="0"/>
                <w:sz w:val="24"/>
                <w:szCs w:val="24"/>
              </w:rPr>
              <w:t>。</w:t>
            </w:r>
            <w:r>
              <w:rPr>
                <w:rStyle w:val="6"/>
                <w:rFonts w:hint="eastAsia" w:ascii="宋体" w:hAnsi="宋体" w:eastAsia="宋体" w:cs="宋体"/>
                <w:b/>
                <w:bCs/>
                <w:spacing w:val="0"/>
                <w:sz w:val="24"/>
                <w:szCs w:val="24"/>
              </w:rPr>
              <w:t>因未携带CA证书或者福建省政府采购网上公开信息系统平台显示相关供应商未提交谈判保证金或者供应商仅提交电子响应文件但未提交相对应纸质响应文件的，均视同为该供应商未按照要求提交响应文件，其相应的响应文件将被视为无效且被拒绝。</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⑩参加谈判活动的供应商代表应当在规定的谈判地点等待，并根据谈判小组的要求和安排配合相应谈判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谈判小组要求参加谈判的，均视同为该供应商自动放弃相应权利并完全认可谈判小组在谈判活动中公布的各项数据、意见和结论，且该供应商将被退出本项目谈判，其提交的响应文件和报价将被否决。供应商的上述行为后果由供应商自行承担且不影响谈判小组依法开展后续相应电子竞争性谈判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pPr>
            <w:r>
              <w:rPr>
                <w:rFonts w:hint="eastAsia" w:ascii="宋体" w:hAnsi="宋体" w:eastAsia="宋体" w:cs="宋体"/>
                <w:spacing w:val="0"/>
              </w:rPr>
              <w:t>⑾关于首次</w:t>
            </w:r>
            <w:r>
              <w:rPr>
                <w:rFonts w:hint="eastAsia" w:ascii="宋体" w:hAnsi="宋体" w:eastAsia="宋体" w:cs="宋体"/>
              </w:rPr>
              <w:t>响应文件递交截止时间</w:t>
            </w:r>
            <w:r>
              <w:rPr>
                <w:rFonts w:hint="eastAsia" w:ascii="宋体" w:hAnsi="宋体" w:eastAsia="宋体" w:cs="宋体"/>
                <w:spacing w:val="0"/>
              </w:rPr>
              <w:t>过后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a.被福建省政府采购网上公开信息系统判定为报价保证金未提交（即未于首次响应文件递交截止时间前到谈判文件载明的报价保证金账户）的供应商，</w:t>
            </w:r>
            <w:r>
              <w:rPr>
                <w:rStyle w:val="6"/>
                <w:rFonts w:hint="eastAsia" w:ascii="宋体" w:hAnsi="宋体" w:eastAsia="宋体" w:cs="宋体"/>
                <w:b/>
                <w:bCs/>
                <w:spacing w:val="0"/>
              </w:rPr>
              <w:t>该响应文件无效，相应供应商的谈判将被否决。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b.有下列情形之一的，</w:t>
            </w:r>
            <w:r>
              <w:rPr>
                <w:rStyle w:val="6"/>
                <w:rFonts w:hint="eastAsia" w:ascii="宋体" w:hAnsi="宋体" w:eastAsia="宋体" w:cs="宋体"/>
                <w:b/>
                <w:bCs/>
                <w:spacing w:val="0"/>
              </w:rPr>
              <w:t>该响应文件无效，相应供应商的谈判将被否决,</w:t>
            </w:r>
            <w:r>
              <w:rPr>
                <w:rFonts w:hint="eastAsia" w:ascii="宋体" w:hAnsi="宋体" w:eastAsia="宋体" w:cs="宋体"/>
                <w:spacing w:val="0"/>
              </w:rPr>
              <w:t>其保证金不予退还</w:t>
            </w:r>
            <w:r>
              <w:rPr>
                <w:rStyle w:val="6"/>
                <w:rFonts w:hint="eastAsia" w:ascii="宋体" w:hAnsi="宋体" w:eastAsia="宋体" w:cs="宋体"/>
                <w:b/>
                <w:bCs/>
                <w:spacing w:val="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b1不同供应商的电子响应文件被福建省政府采购网上公开信息系统判定为具有相同内部识别码；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b2不同供应商的</w:t>
            </w:r>
            <w:r>
              <w:rPr>
                <w:rFonts w:hint="eastAsia" w:ascii="宋体" w:hAnsi="宋体" w:eastAsia="宋体" w:cs="宋体"/>
              </w:rPr>
              <w:t>报价保证金</w:t>
            </w:r>
            <w:r>
              <w:rPr>
                <w:rFonts w:hint="eastAsia" w:ascii="宋体" w:hAnsi="宋体" w:eastAsia="宋体" w:cs="宋体"/>
                <w:spacing w:val="0"/>
              </w:rPr>
              <w:t>被福建省政府采购网上公开信息系统判定为从同一单位或个人的账户转出；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rPr>
              <w:t>b3供应商的报价保证金被福建省政府采购网上公开信息系统判定为同一合同项下有其他供应商提交的报价保证金。</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(12)其他：</w:t>
            </w:r>
            <w:r>
              <w:rPr>
                <w:rFonts w:hint="eastAsia" w:ascii="宋体" w:hAnsi="宋体" w:eastAsia="宋体" w:cs="宋体"/>
                <w:b/>
                <w:bCs/>
                <w:spacing w:val="0"/>
                <w:sz w:val="24"/>
                <w:szCs w:val="24"/>
              </w:rPr>
              <w:t>无。</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（与电子竞争性谈判活动有关的其他规定或补充内容可在此处填写）。</w:t>
            </w:r>
          </w:p>
        </w:tc>
      </w:tr>
    </w:tbl>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专项附件：       评定成交的标准和方法</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一、谈判小组</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1.1采购人根据项目的特点依法组建谈判小组。</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1.2谈判小组由采购人代表和评审专家两部分（以下简称“评委”）共</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人组成，其中：采购人代表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人由采购人派出，评审专家</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人由福建省政府采购评审专家库产生。达到公开招标数额标准的货物或者服务采购项目，或者达到招标规模标准的政府采购工程，竞争性谈判小组应当由5人或以上单数组成。</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1.3谈判小组负责具体谈判和评审事务，并按照下列原则依法独立履行有关职责：</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1.3.1评审应保护国家利益、社会公共利益和各方当事人合法权益，提高采购效益，保证项目质量。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1.3.2评审应遵循公平、公正、科学、严谨和择优原则。</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1.3.3评审的依据是谈判文件和响应文件，谈判文件中没有规定的评审标准不得作为评审依据。</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1.3.4谈判小组应按照谈判文件规定推荐成交候选供应商或根据采购人的授权确定成交供应商。</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1.3.5评审应遵守下列评审纪律：</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①评审情况不得私自外泄，有关信息由采购人或其委托的代理机构统一对外发布。</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②对采购人或供应商提供的要求保密的资料，不得摘记翻印和外传。</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③不得收受供应商或有关人员的任何礼物，不得串联鼓动其他人袒护某供应商。若与供应商存在利害关系，则应主动声明并回避。</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④全体谈判小组成员应按照谈判文件规定进行评审，一切认定事项应查有实据且不得弄虚作假。</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⑤评审中应充分发扬民主，推荐成交供应商候选人或根据采购人授权确定成交供应商后要服从评审报告。</w:t>
      </w:r>
    </w:p>
    <w:p>
      <w:pPr>
        <w:pStyle w:val="3"/>
        <w:keepNext w:val="0"/>
        <w:keepLines w:val="0"/>
        <w:widowControl/>
        <w:suppressLineNumbers w:val="0"/>
        <w:spacing w:before="75" w:beforeAutospacing="0" w:after="75" w:afterAutospacing="0" w:line="405" w:lineRule="atLeast"/>
        <w:ind w:left="0" w:right="0" w:firstLine="480"/>
      </w:pPr>
      <w:r>
        <w:rPr>
          <w:rStyle w:val="6"/>
          <w:rFonts w:hint="eastAsia" w:ascii="宋体" w:hAnsi="宋体" w:eastAsia="宋体" w:cs="宋体"/>
          <w:b/>
          <w:bCs/>
          <w:spacing w:val="0"/>
          <w:sz w:val="24"/>
          <w:szCs w:val="24"/>
        </w:rPr>
        <w:t>※对违反评审纪律的评委，将取消其评委资格，对评审工作造成严重损失者将予以通报批评乃至追究法律责任。</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Fonts w:hint="eastAsia" w:ascii="宋体" w:hAnsi="宋体" w:eastAsia="宋体" w:cs="宋体"/>
          <w:spacing w:val="0"/>
          <w:sz w:val="24"/>
          <w:szCs w:val="24"/>
        </w:rPr>
        <w:t>二、</w:t>
      </w:r>
      <w:r>
        <w:rPr>
          <w:rStyle w:val="6"/>
          <w:rFonts w:hint="eastAsia" w:ascii="宋体" w:hAnsi="宋体" w:eastAsia="宋体" w:cs="宋体"/>
          <w:b/>
          <w:bCs/>
          <w:spacing w:val="0"/>
          <w:sz w:val="24"/>
          <w:szCs w:val="24"/>
        </w:rPr>
        <w:t>谈判程序</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2.1谈判程序按照谈判文件第二章第2节“竞争性谈判须知”第14条“谈判程序以及评定成交的标准”的相关条款规定执行。</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2.3只有资格审查和实质性响应审查均合格且按规定提交最后报价的合格供应商才能参加评定成交的最后价格排序和成交候选人推荐。</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三、最低评审价法和成交候选人推荐</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3.1谈判小组将采用最低评审价法对提交最后报价的合格供应商的响应文件和最后报价进行评审，并推荐成交候选人。如果谈判项目有多个合同包，则按相应合同包分别进行，具体评审的标准和方法如下：</w:t>
      </w:r>
    </w:p>
    <w:p>
      <w:pPr>
        <w:pStyle w:val="3"/>
        <w:keepNext w:val="0"/>
        <w:keepLines w:val="0"/>
        <w:widowControl/>
        <w:suppressLineNumbers w:val="0"/>
        <w:spacing w:before="0" w:beforeAutospacing="0" w:after="0" w:afterAutospacing="0" w:line="405" w:lineRule="atLeast"/>
        <w:ind w:left="0" w:right="0" w:firstLine="465"/>
      </w:pPr>
      <w:r>
        <w:rPr>
          <w:rFonts w:hint="eastAsia" w:ascii="宋体" w:hAnsi="宋体" w:eastAsia="宋体" w:cs="宋体"/>
          <w:spacing w:val="0"/>
          <w:sz w:val="24"/>
          <w:szCs w:val="24"/>
        </w:rPr>
        <w:t>3.1.1根据财政部及福建省财政厅等有关政府采购文件规定执行价格评审优惠政策，价格扣除规则如下：</w:t>
      </w:r>
    </w:p>
    <w:p>
      <w:pPr>
        <w:pStyle w:val="3"/>
        <w:keepNext w:val="0"/>
        <w:keepLines w:val="0"/>
        <w:widowControl/>
        <w:suppressLineNumbers w:val="0"/>
        <w:spacing w:before="0" w:beforeAutospacing="0" w:after="0" w:afterAutospacing="0" w:line="405" w:lineRule="atLeast"/>
        <w:ind w:left="0" w:right="0" w:firstLine="480"/>
      </w:pPr>
      <w:r>
        <w:rPr>
          <w:rFonts w:hint="eastAsia" w:ascii="宋体" w:hAnsi="宋体" w:eastAsia="宋体" w:cs="宋体"/>
          <w:spacing w:val="0"/>
          <w:sz w:val="24"/>
          <w:szCs w:val="24"/>
        </w:rPr>
        <w:t>包1:</w:t>
      </w:r>
    </w:p>
    <w:p>
      <w:pPr>
        <w:pStyle w:val="3"/>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（1）小型、微型企业产品： 无 。</w:t>
      </w:r>
    </w:p>
    <w:p>
      <w:pPr>
        <w:pStyle w:val="3"/>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（2）优先类节能产品、环境标志产品： 若同一采购包内节能、环境标志产品报价总金额低于本采购包报价总金额10%（含10%）以下，将给予节能、环境标志产品每个单项报价3%的价格扣除；若同一采购包内节能、环境标志产品报价总金额占本采购包报价总金额10%-30%（含30%），将给予节能、环境标志产品每个单项报价6%的价格扣除；若同一采购包内节能、环境标志产品报价总金额占本采购包报价总金额30%-50%（含50%），将给予节能、环境标志产品每个单项报价8%的价格扣除；若同一采购包内节能、环境标志产品报价总金额超过本采购包报价总金额50%以上，将给予节能、环境标志产品每个单项报价10%的价格扣除。 。</w:t>
      </w: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0" w:afterAutospacing="0" w:line="405" w:lineRule="atLeast"/>
        <w:ind w:left="0" w:right="0" w:firstLine="480"/>
      </w:pPr>
      <w:r>
        <w:rPr>
          <w:rFonts w:hint="eastAsia" w:ascii="宋体" w:hAnsi="宋体" w:eastAsia="宋体" w:cs="宋体"/>
          <w:spacing w:val="0"/>
          <w:sz w:val="24"/>
          <w:szCs w:val="24"/>
        </w:rPr>
        <w:t>c.其他：</w:t>
      </w:r>
      <w:r>
        <w:rPr>
          <w:spacing w:val="0"/>
          <w:sz w:val="24"/>
          <w:szCs w:val="24"/>
        </w:rPr>
        <w:t>无。</w:t>
      </w:r>
    </w:p>
    <w:p>
      <w:pPr>
        <w:pStyle w:val="3"/>
        <w:keepNext w:val="0"/>
        <w:keepLines w:val="0"/>
        <w:widowControl/>
        <w:suppressLineNumbers w:val="0"/>
        <w:spacing w:before="75" w:beforeAutospacing="0" w:after="75" w:afterAutospacing="0" w:line="405" w:lineRule="atLeast"/>
        <w:ind w:left="0" w:right="0" w:firstLine="465"/>
      </w:pPr>
      <w:r>
        <w:rPr>
          <w:rFonts w:hint="eastAsia" w:ascii="宋体" w:hAnsi="宋体" w:eastAsia="宋体" w:cs="宋体"/>
          <w:spacing w:val="0"/>
          <w:sz w:val="24"/>
          <w:szCs w:val="24"/>
        </w:rPr>
        <w:t>3.1.2合格供应商提交的最后报价按照上文3.1.1款规定的价格扣除规则计算后，得出的价格称为最后报价评审价。</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（1）谈判文件可以约定出现并列最低评审价情形时的优先顺序规则，具体规则为：</w:t>
      </w:r>
      <w:r>
        <w:rPr>
          <w:spacing w:val="0"/>
          <w:sz w:val="24"/>
          <w:szCs w:val="24"/>
        </w:rPr>
        <w:t>无。</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（2）谈判文件未约定优先顺序规则时，则由谈判小组中的采购人代表从并列最低评审价名单中自行选择确定优先顺序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（3）采购人代表放弃自行选择确定权利的，则通过随机抽取方式确定优先顺序。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四、评审报告</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4.1谈判小组完成评审后，应当编写评审报告并提交给采购人。</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4.2评审报告应当包括以下主要内容：</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（一）邀请供应商参加采购活动的具体方式和相关情况，以及参加采购活动的供应商名单；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（二）评审日期和地点，谈判小组成员名单；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（三）评审情况记录和说明，包括对供应商的资格审查情况、供应商响应文件评审情况、谈判情况、报价情况等；</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（四）提出的成交候选人的名单及理由。</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五、其他规定</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5.1其他规定</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5.1.1评审应全程保密且不得透露给任一供应商或与评审工作无关的人员。</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5.1.2评审将进行全程实时录音录像，录音录像资料随采购文件一并存档。</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5.1.3若供应商有任何试图干扰具体评审事务，影响谈判小组独立履行职责的行为，其响应无效且不予退还谈判保证金。情节严重的，由财政部门列入不良行为记录。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5.1.4根据采购项目的特点和需要，需要加以详细说明的其他谈判程序规定、要求等内容：</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无。</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r>
        <w:rPr>
          <w:rStyle w:val="6"/>
          <w:rFonts w:hint="eastAsia" w:ascii="宋体" w:hAnsi="宋体" w:eastAsia="宋体" w:cs="宋体"/>
          <w:b/>
          <w:bCs/>
          <w:spacing w:val="0"/>
          <w:sz w:val="24"/>
          <w:szCs w:val="24"/>
        </w:rPr>
        <w:t>第2节  竞争性谈判须知</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一、总则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1.适用范围：</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1.1适用于谈判文件载明项目的采购活动（以下简称：“本次采购活动”）。</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2.定义及要求：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2.1“采购标的”指谈判文件载明的需要采购的货物、服务、工程。</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2.2“采购人”指本次采购项目的买方、或业主方、或甲方，具体见谈判文件第一章；“采购代理机构”系指接受采购人委托，组织开展竞争性谈判采购活动的代理机构，具体见谈判文件第一章。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2.3“潜在供应商”按照谈判文件第一章规定进行报名，且有意向参加本项目响应谈判的供应商。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2.4“供应商”指按照谈判文件第一章规定进行报名，且已经提交响应文件的法人或其他组织或自然人。只有适合自然人参与和承接的政府采购项目，供应商才可以是自然人。</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2.5“单位负责人”指单位法定代表人（供应商为法人的）或法律、法规规定代表单位行使职权的主要负责人（供应商为其他组织的）。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2.6“供应商代表”指供应商（为法人或其他组织的）的单位负责人或由其授权的委托代理人，即单位负责人授权书中载明的接受授权方。供应商为自然人的，由本人签字并附身份证明。</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3.合格的供应商：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3.1一般规定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3.1.1供应商应当遵守中国的有关法律、法规和规章的规定，参加政府采购活动时已经自觉检查并按照政府采购相关法律规定，主动回避相应利害关系。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3.1.2为采购项目提供整体设计、规范编制或项目管理、监理、检测等服务的供应商，不得再参加该采购项目除整体设计、规范编制和项目管理、监理、检测等服务之外的其他采购活动</w:t>
      </w:r>
      <w:r>
        <w:rPr>
          <w:rStyle w:val="6"/>
          <w:rFonts w:hint="eastAsia" w:ascii="宋体" w:hAnsi="宋体" w:eastAsia="宋体" w:cs="宋体"/>
          <w:b/>
          <w:bCs/>
          <w:spacing w:val="0"/>
          <w:sz w:val="24"/>
          <w:szCs w:val="24"/>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3.1.3列入失信被执行人、重大税收违法案件当事人名单、政府采购严重违法失信行为记录名单及其他不符合《中华人民共和国政府采购法》第二十二条规定条件的供应商，不得参加政府采购活动</w:t>
      </w:r>
      <w:r>
        <w:rPr>
          <w:rStyle w:val="6"/>
          <w:rFonts w:hint="eastAsia" w:ascii="宋体" w:hAnsi="宋体" w:eastAsia="宋体" w:cs="宋体"/>
          <w:b/>
          <w:bCs/>
          <w:spacing w:val="0"/>
          <w:sz w:val="24"/>
          <w:szCs w:val="24"/>
        </w:rPr>
        <w:t>。</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b/>
          <w:bCs/>
          <w:spacing w:val="0"/>
          <w:sz w:val="24"/>
          <w:szCs w:val="24"/>
        </w:rPr>
        <w:t>供应商有责任检查自身情况，在响应文件中对是否违反以上一般规定做出如实声明，否则其响应文件将被否决。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3.2特别规定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3.2.1供应商的资格要求：详见竞争性谈判须知前附表第1项。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3.2.2是否接受联合体形式的响应谈判：详见竞争性谈判须知前附表第2项。若接受联合体形式且供应商为联合体，则联合体各方除了应遵守本章第3.1条规定外，还应遵守下列规定：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（1）联合体各方应提交联合体协议，联合体协议应符合谈判文件规定。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（2）联合体各方不得再单独参加或与其他供应商另外组成联合体参加同一合同项下的响应谈判。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4.参与竞争性谈判费用：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4.1除法律法规或采购文件另有规定之外，供应商应自行承担其准备与参加竞争性谈判所涉及的一切费用。</w:t>
      </w:r>
    </w:p>
    <w:p>
      <w:pPr>
        <w:pStyle w:val="3"/>
        <w:keepNext w:val="0"/>
        <w:keepLines w:val="0"/>
        <w:widowControl/>
        <w:suppressLineNumbers w:val="0"/>
        <w:spacing w:before="75" w:beforeAutospacing="0" w:after="75" w:afterAutospacing="0" w:line="435" w:lineRule="atLeast"/>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二、竞争性谈判文件</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5.竞争性谈判文件的组成：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5.1竞争性谈判文件由下述部分组成：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第一章 采购公告（或采购邀请书）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第二章 竞争性谈判须知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第三章 采购内容及要求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第四章 合同主要条款及格式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第五章 首次响应文件格式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5.2除上述内容以外，采购人、采购代理机构或者谈判小组在采购过程期间对谈判文件所作的澄清、修改或补充，均构成谈判文件的组成部分，对采购人和供应商具有约束力。</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6.竞争性谈判文件的澄清、补充或修改：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三、响应文件编制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7.应标要求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6"/>
          <w:rFonts w:hint="eastAsia" w:ascii="宋体" w:hAnsi="宋体" w:eastAsia="宋体" w:cs="宋体"/>
          <w:b/>
          <w:bCs/>
          <w:spacing w:val="0"/>
          <w:sz w:val="24"/>
          <w:szCs w:val="24"/>
        </w:rPr>
        <w:t>否则其相应合同包的响应文件将被否决。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7.2供应商代表在同一个合同项下只能接受一个供应商的委托参加响应谈判，</w:t>
      </w:r>
      <w:r>
        <w:rPr>
          <w:rStyle w:val="6"/>
          <w:rFonts w:hint="eastAsia" w:ascii="宋体" w:hAnsi="宋体" w:eastAsia="宋体" w:cs="宋体"/>
          <w:b/>
          <w:bCs/>
          <w:spacing w:val="0"/>
          <w:sz w:val="24"/>
          <w:szCs w:val="24"/>
        </w:rPr>
        <w:t>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7.3供应商应仔细阅读谈判文件的所有内容和要求，按谈判文件的规定提供响应文件，并对其所提供的全部资料、承诺和声明的真实性、合法性和准确性负责。</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7.4除非竞争性谈判须知前附表另有规定外，供应商提供的响应文件应使用中文文本，若有不同文字文本，以中文文本为准。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7.6除非竞争性谈判须知前附表另有规定外，供应商承诺的报价应以人民币进行报价，合同实施结算时亦以人民币支付；所有计量均采用中华人民共和国法定计量单位。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8.首次响应文件的组成：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8.1首次响应文件包括但不限于下列部分：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（4）谈判保证金凭证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（5）技术和商务偏离表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（6）相关技术、商务、服务响应承诺及资料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（7）供应商提交符合政府采购政策的证明材料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（8）要求作为响应文件组成部分的其他内容（若有）</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9.响应文件有效期：</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9.1响应文件有效期见竞争性谈判须知前附表第3项，响应文件承诺的有效期不得少于谈判文件载明的有效期，</w:t>
      </w:r>
      <w:r>
        <w:rPr>
          <w:rStyle w:val="6"/>
          <w:rFonts w:hint="eastAsia" w:ascii="宋体" w:hAnsi="宋体" w:eastAsia="宋体" w:cs="宋体"/>
          <w:b/>
          <w:bCs/>
          <w:spacing w:val="0"/>
          <w:sz w:val="24"/>
          <w:szCs w:val="24"/>
        </w:rPr>
        <w:t>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10.谈判保证金：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10.1供应商应在参加竞争性谈判之前按竞争性谈判须知前附表第4项规定的金额、形式等要求提交谈判保证金。谈判文件若接受联合体形式且供应商为联合体的，则由联合体中的牵头方负责提交谈判保证金，其提交的谈判保证金对联合体各方均具有约束力。</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10.2谈判保证金为响应文件的重要组成部分之一。谈判保证金用于保护本次谈判活动免受供应商的违约或失信行为而引起的风险。未按规定提交谈判保证金的，</w:t>
      </w:r>
      <w:r>
        <w:rPr>
          <w:rStyle w:val="6"/>
          <w:rFonts w:hint="eastAsia" w:ascii="宋体" w:hAnsi="宋体" w:eastAsia="宋体" w:cs="宋体"/>
          <w:b/>
          <w:bCs/>
          <w:spacing w:val="0"/>
          <w:sz w:val="24"/>
          <w:szCs w:val="24"/>
        </w:rPr>
        <w:t>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10.3谈判保证金退还：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10.3.2质疑或投诉涉及的供应商，若其谈判保证金尚未退还，则待质疑或投诉处理完毕后，且没有发生法律法规或者谈判文件规定的不予退还谈判保证金情形，则由采购人或采购代理机构给予及时退还。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10.4如果供应商发生以下任何一种情况时，其谈判保证金将被不予退还：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(1)供应商在提交响应文件截止时间后撤回响应文件的；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(2)供应商在响应文件中提供虚假材料的；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(3)除因不可抗力或谈判文件认可的情形以外，成交供应商不与采购人签订合同的；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(4)供应商与采购人、其他供应商或者采购代理机构恶意串通的；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(5)供应商在提交最后报价后要求退出谈判的；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(6)供应商假借以他人名义参加谈判或者以其他方式弄虚作假，骗取成交；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(7)国家法律法规以及谈判文件中规定的其他谈判保证金不予退还的情形。</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上述不予退还谈判保证金的情况不能抵偿给采购人或采购代理机构造成损失的，供应商还要承担赔偿责任。</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11.纸质响应文件基本编制要求：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11.2响应文件应由供应商代表签字并加盖公章。供应商代表如果不是竞争性谈判须知中定义的“单位负责人”，则其响应文件中还必须提供“单位负责人授权书”。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11.3响应文件应尽量避免涂改、行间插字或删除。如果出现上述情况，改动之处应加盖供应商单位公章或由供应商代表签字确认。</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11.4供应商应提交证明其拟提供货物、服务或工程符合谈判文件要求的技术和商务响应文件，该文件可以是文字资料、图纸和数据，并对拟提供的货物、服务或工程的主要内容进行详细描述。</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12.纸质响应文件的密封、标识、签署和提交（除谈判文件相应章节已有规定之外，电子竞争性谈判活动的具体操作流程以福建省政府采购网上公开信息系统设定的为准。）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12.2供应商应当在谈判文件规定的提交响应文件截止时间前，将首次响应文件密封送达谈判文件规定的指定地点。在截止时间后送达的首次响应文件为无效文件，采购人、采购代理机构或者谈判小组将不予接收。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四、竞争性谈判</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13.评审和谈判基本准则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13.1对所有供应商的评审和谈判，都采用相同的程序和标准。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13.2谈判及评审过程将严格按照谈判文件的要求和条件进行，谈判小组将根据供应商的响应文件，按谈判文件规定的谈判程序和评定成交标准进行评审和谈判，并推荐成交候选人。</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14.谈判程序以及评定成交标准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14.1采购人将根据项目的特点依法组建谈判小组。谈判小组将根据谈判文件规定的程序、评定成交标准等内容对供应商进行评审、谈判。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14.2 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14.2.1供应商有下列情况之一者，其提交的响应文件将被视为未实质性响应谈判文件要求，谈判小组将否决其响应文件，按无效处理：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(1)响应文件中提供的资格证明文件不全的；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(2)响应文件未按谈判文件规定由供应商代表签字，或未按谈判文件规定加盖供应商单位公章的；或供应商代表未获得有效授权的；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(3)供应商未按谈判文件规定提交谈判保证金的；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(4)响应文件有效期不满足谈判文件要求的；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(5)响应内容与谈判采购内容及要求有重大偏离或保留的，限制了采购人的权利或者减少成交供应商合同项下的义务；（由于谈判项目本身特点，不能详细列明采购标的的技术、服务要求的除外）；</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(6)响应文件中附有采购人无法接受的条件的；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(7)不符合谈判文件中规定的其它实质性条款（比如：报价超过了谈判文件规定的最高限价）。</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14.2.2其他情形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6"/>
          <w:b/>
          <w:bCs/>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满足谈判文件要求，否则视为无效谈判。</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满足谈判文件要求，否则视为无效谈判。</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6"/>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谈判小组决定供应商的响应性只根据响应文件本身的内容，而不寻求其他的外部证据。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14.3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14.4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7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14.6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14.7谈判文件不能详细列明采购标的的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14.10供应商提交的响应文件和资料将给予保密，但不退回（有关证件或证照的原件除外）。</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五、合同授予</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15.授予合同的准则：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15.1除不可抗力等因素外，合同将授予响应文件符合竞争性谈判文件要求，能够圆满地履行合同，且被谈判小组推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荐为第一成交候选人的供应商。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15.3为维护国家利益和社会公共利益，最低报价不是被授予合同的绝对保证。</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16.确定成交供应商：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16.1采购人委托代理机构组织竞争性谈判采购活动的，采购代理机构在评审结束后2个工作日内将评审报告送采购人确认。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17.成交通知: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18.签订合同：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18.1采购人与成交供应商应当自中标通知书发出之日起30个日历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18.2竞争性谈判文件、成交供应商的响应文件及其有关澄清承诺文件等，均为签订政府采购合同的依据和组成部分。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六、询问、质疑与投诉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19.询问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19.1潜在供应商或供应商对本次采购活动的有关事项若有疑问，可向采购人或采购代理机构提出询问，采购人或采购代理机构将按照政府采购法及实施条例的有关规定进行答复。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20.质疑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20.1质疑应在政府采购法及实施条例规定的时效内提出，并符合下列条件：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20.1.2质疑人应提交质疑函原件。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20.1.3质疑函应包括下列主要内容：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②所质疑项目的基本信息，至少包括：项目编号、项目名称等；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③所质疑的具体事项（以下简称：“质疑事项”）；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④质疑人自身权益受到损害的事实依据和证明材料，至少包括：</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a1所质疑的具体事项事实存在的证明材料；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a2所质疑的具体事项事实导致质疑人自身权益受到损害的证明材料，如：采购文件、采购过程或成交结果违法违规，损害自已合法权益等证明材料；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⑤针对质疑事项提出的明确请求和法律依据，</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⑥提出质疑的日期以及质疑人代表联系方式，至少包括：姓名、手机、电子信箱、邮寄地址等。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20.2对不符合前文第20.1条规定的质疑，采购人或采购代理机构将按照下列规定进行处理：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20.2.1超过质疑时效提交的或者质疑人不是直接参与所质疑项目采购活动的供应商，书面告知质疑人其质疑不成立的原因和理由。</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20.2.3质疑人修改、补充质疑函超过质疑时效提交的按20.2.1款处理。供应商提交质疑函时，要认真阅读本章第20条关于质疑的相关规定，以免内容或资料不齐，需要修改补充而延误时间。</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20.3对符合前文第20.1条规定的质疑，采购人或采购代理机构将按照政府采购法及实施条例的有关规定进行答复。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21.投诉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21.1若对质疑答复不满意或质疑答复未在答复期限内作出，质疑人可在答复期限届满之日起15个工作日内向谈判文件中载明的监督管理部门投诉。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21.1投诉应有明确的请求和必要的证明材料，投诉的事项不得超出已质疑事项的范围。</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七、有关信息公告和监督部门</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22.政府采购信息公告媒体</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22.1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22.2信息公告指定媒体：详见竞争性谈判须知前附表第8项。</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23.监督管理部门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23.1谈判采购活动的监督管理部门详见竞争性谈判须知前附表第9项。</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八、根据采购项目特点或政策需要补充的其他内容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24.履约保证金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24.1采购人可以根据项目特点和需要，确定是否要求成交供应商在合同签订前，按照谈判文件规定的时间、形式、金额提交履约保证金，履约保证金的数额不超过中标合同金额的10%，具体详见竞争性谈判须知前附表第10项规定。</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24.2谈判文件要求在合同签订前提交履约保证金，如果成交供应商无故拖延或者拒不提交履约保证金的，则视为成交供应商拒绝与采购人签订合同，该成交供应商将承担违法行为的法律责任。</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25.其他新增内容：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根据采购项目特点或政策需要补充的其他新增内容详见竞争性谈判须知前附表第11项。</w:t>
      </w:r>
    </w:p>
    <w:p>
      <w:pPr>
        <w:pStyle w:val="3"/>
        <w:keepNext w:val="0"/>
        <w:keepLines w:val="0"/>
        <w:widowControl/>
        <w:suppressLineNumbers w:val="0"/>
        <w:shd w:val="clear" w:fill="FFFFFF"/>
        <w:spacing w:before="75" w:beforeAutospacing="0" w:after="75" w:afterAutospacing="0" w:line="435" w:lineRule="atLeast"/>
        <w:ind w:left="0" w:right="0" w:firstLine="0"/>
        <w:rPr>
          <w:rFonts w:hint="eastAsia" w:ascii="微软雅黑" w:hAnsi="微软雅黑" w:eastAsia="微软雅黑" w:cs="微软雅黑"/>
          <w:i w:val="0"/>
          <w:iCs w:val="0"/>
          <w:caps w:val="0"/>
          <w:color w:val="393939"/>
          <w:spacing w:val="0"/>
          <w:sz w:val="19"/>
          <w:szCs w:val="19"/>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br w:type="textWrapping"/>
      </w:r>
      <w:r>
        <w:rPr>
          <w:rStyle w:val="6"/>
          <w:rFonts w:hint="eastAsia" w:ascii="宋体" w:hAnsi="宋体" w:eastAsia="宋体" w:cs="宋体"/>
          <w:b/>
          <w:bCs/>
          <w:spacing w:val="0"/>
          <w:sz w:val="24"/>
          <w:szCs w:val="24"/>
        </w:rPr>
        <w:t>第三章  采购内容及要求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一、（根据本项目实际情况，填写“采购标的”或“项目概况”）</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1、采购标的</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653"/>
        <w:gridCol w:w="771"/>
        <w:gridCol w:w="1039"/>
        <w:gridCol w:w="3017"/>
        <w:gridCol w:w="955"/>
        <w:gridCol w:w="754"/>
        <w:gridCol w:w="1173"/>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83" w:hRule="atLeast"/>
        </w:trPr>
        <w:tc>
          <w:tcPr>
            <w:tcW w:w="9540" w:type="dxa"/>
            <w:gridSpan w:val="8"/>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项目名 称：</w:t>
            </w:r>
            <w:r>
              <w:rPr>
                <w:rFonts w:hint="eastAsia" w:ascii="宋体" w:hAnsi="宋体" w:eastAsia="宋体" w:cs="宋体"/>
                <w:sz w:val="24"/>
                <w:szCs w:val="24"/>
                <w:u w:val="single"/>
              </w:rPr>
              <w:t>泉州师范学院陈守仁商学院云系统及云终端采购项目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8" w:hRule="atLeast"/>
        </w:trPr>
        <w:tc>
          <w:tcPr>
            <w:tcW w:w="653"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合同包</w:t>
            </w:r>
          </w:p>
        </w:tc>
        <w:tc>
          <w:tcPr>
            <w:tcW w:w="771"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品目号</w:t>
            </w:r>
          </w:p>
        </w:tc>
        <w:tc>
          <w:tcPr>
            <w:tcW w:w="1039"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商品名 称</w:t>
            </w:r>
          </w:p>
        </w:tc>
        <w:tc>
          <w:tcPr>
            <w:tcW w:w="3017"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参数及规格</w:t>
            </w:r>
          </w:p>
        </w:tc>
        <w:tc>
          <w:tcPr>
            <w:tcW w:w="95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计量单位</w:t>
            </w:r>
          </w:p>
        </w:tc>
        <w:tc>
          <w:tcPr>
            <w:tcW w:w="754"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数量</w:t>
            </w:r>
          </w:p>
        </w:tc>
        <w:tc>
          <w:tcPr>
            <w:tcW w:w="1173"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单价（元）</w:t>
            </w:r>
          </w:p>
        </w:tc>
        <w:tc>
          <w:tcPr>
            <w:tcW w:w="1178"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2" w:hRule="atLeast"/>
        </w:trPr>
        <w:tc>
          <w:tcPr>
            <w:tcW w:w="653"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包1</w:t>
            </w:r>
          </w:p>
        </w:tc>
        <w:tc>
          <w:tcPr>
            <w:tcW w:w="771"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1-1</w:t>
            </w:r>
          </w:p>
        </w:tc>
        <w:tc>
          <w:tcPr>
            <w:tcW w:w="1039"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实验室教学设备</w:t>
            </w:r>
          </w:p>
        </w:tc>
        <w:tc>
          <w:tcPr>
            <w:tcW w:w="3017"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详见技 术和服务要求</w:t>
            </w:r>
          </w:p>
        </w:tc>
        <w:tc>
          <w:tcPr>
            <w:tcW w:w="95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项</w:t>
            </w:r>
          </w:p>
        </w:tc>
        <w:tc>
          <w:tcPr>
            <w:tcW w:w="754"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1173"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1778100</w:t>
            </w:r>
          </w:p>
        </w:tc>
        <w:tc>
          <w:tcPr>
            <w:tcW w:w="1178"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1778100</w:t>
            </w:r>
          </w:p>
        </w:tc>
      </w:tr>
    </w:tbl>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0" w:beforeAutospacing="0" w:after="150" w:afterAutospacing="0"/>
        <w:ind w:left="0" w:right="0"/>
      </w:pPr>
      <w:r>
        <w:rPr>
          <w:rStyle w:val="6"/>
          <w:rFonts w:hint="eastAsia" w:ascii="宋体" w:hAnsi="宋体" w:eastAsia="宋体" w:cs="宋体"/>
          <w:b/>
          <w:bCs/>
          <w:sz w:val="30"/>
          <w:szCs w:val="30"/>
        </w:rPr>
        <w:t>2、项目概况</w:t>
      </w:r>
    </w:p>
    <w:p>
      <w:pPr>
        <w:pStyle w:val="3"/>
        <w:keepNext w:val="0"/>
        <w:keepLines w:val="0"/>
        <w:widowControl/>
        <w:suppressLineNumbers w:val="0"/>
        <w:spacing w:before="0" w:beforeAutospacing="0" w:after="150" w:afterAutospacing="0" w:line="465" w:lineRule="atLeast"/>
        <w:ind w:left="0" w:right="0" w:firstLine="480"/>
      </w:pPr>
      <w:r>
        <w:rPr>
          <w:rFonts w:hint="eastAsia" w:ascii="宋体" w:hAnsi="宋体" w:eastAsia="宋体" w:cs="宋体"/>
          <w:sz w:val="24"/>
          <w:szCs w:val="24"/>
        </w:rPr>
        <w:t>本次采购计算机为专业课及课程实训使用，可用于计算机语言、软件工程系统开发、图形图像处理、多媒体等课程的开展，也可以作为大学生计算机类竞赛、数学建模竞赛的训练场地，有效支撑商学院专业课程实验教学活动的稳定开展。主要分布在朝阳楼3楼机房及文科A405，总共3间，数量190台云终端、1套软件及部份配套设备。</w:t>
      </w: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p>
    <w:tbl>
      <w:tblPr>
        <w:tblStyle w:val="4"/>
        <w:tblpPr w:leftFromText="180" w:rightFromText="180" w:vertAnchor="text" w:horzAnchor="page" w:tblpX="1121" w:tblpY="3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372"/>
        <w:gridCol w:w="420"/>
        <w:gridCol w:w="766"/>
        <w:gridCol w:w="4783"/>
        <w:gridCol w:w="552"/>
        <w:gridCol w:w="677"/>
        <w:gridCol w:w="97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4175" w:type="dxa"/>
            <w:gridSpan w:val="8"/>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br w:type="textWrapping"/>
            </w:r>
            <w:r>
              <w:rPr>
                <w:rStyle w:val="6"/>
                <w:rFonts w:hint="eastAsia" w:ascii="宋体" w:hAnsi="宋体" w:eastAsia="宋体" w:cs="宋体"/>
                <w:b/>
                <w:bCs/>
                <w:sz w:val="36"/>
                <w:szCs w:val="36"/>
              </w:rPr>
              <w:t>采购项目技术参数明细表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75" w:hRule="atLeast"/>
        </w:trPr>
        <w:tc>
          <w:tcPr>
            <w:tcW w:w="14175" w:type="dxa"/>
            <w:gridSpan w:val="8"/>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 </w:t>
            </w:r>
          </w:p>
          <w:p>
            <w:pPr>
              <w:pStyle w:val="3"/>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项目名 称：</w:t>
            </w:r>
            <w:r>
              <w:rPr>
                <w:rFonts w:hint="eastAsia" w:ascii="宋体" w:hAnsi="宋体" w:eastAsia="宋体" w:cs="宋体"/>
                <w:sz w:val="24"/>
                <w:szCs w:val="24"/>
                <w:u w:val="single"/>
              </w:rPr>
              <w:t>泉州师范学院陈守仁商学院云系统及云终端采购项目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05" w:hRule="atLeast"/>
        </w:trPr>
        <w:tc>
          <w:tcPr>
            <w:tcW w:w="525" w:type="dxa"/>
            <w:shd w:val="clear" w:color="auto" w:fill="auto"/>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合同包号</w:t>
            </w:r>
          </w:p>
        </w:tc>
        <w:tc>
          <w:tcPr>
            <w:tcW w:w="40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170" w:type="dxa"/>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150" w:afterAutospacing="0"/>
              <w:ind w:left="0" w:right="0"/>
              <w:jc w:val="center"/>
            </w:pPr>
            <w:r>
              <w:rPr>
                <w:rFonts w:hint="eastAsia" w:ascii="宋体" w:hAnsi="宋体" w:eastAsia="宋体" w:cs="宋体"/>
                <w:sz w:val="21"/>
                <w:szCs w:val="21"/>
              </w:rPr>
              <w:t>商品名 称</w:t>
            </w:r>
          </w:p>
        </w:tc>
        <w:tc>
          <w:tcPr>
            <w:tcW w:w="778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参数及规格</w:t>
            </w:r>
          </w:p>
        </w:tc>
        <w:tc>
          <w:tcPr>
            <w:tcW w:w="70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计量单位</w:t>
            </w:r>
          </w:p>
        </w:tc>
        <w:tc>
          <w:tcPr>
            <w:tcW w:w="85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tc>
        <w:tc>
          <w:tcPr>
            <w:tcW w:w="1590"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25" w:type="dxa"/>
            <w:vMerge w:val="restart"/>
            <w:shd w:val="clear" w:color="auto" w:fill="auto"/>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w:t>
            </w:r>
          </w:p>
        </w:tc>
        <w:tc>
          <w:tcPr>
            <w:tcW w:w="4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w:t>
            </w:r>
          </w:p>
        </w:tc>
        <w:tc>
          <w:tcPr>
            <w:tcW w:w="117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云终端机</w:t>
            </w:r>
          </w:p>
        </w:tc>
        <w:tc>
          <w:tcPr>
            <w:tcW w:w="7785" w:type="dxa"/>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ind w:left="0" w:right="0" w:firstLine="0"/>
            </w:pPr>
            <w:r>
              <w:rPr>
                <w:rFonts w:hint="eastAsia" w:ascii="宋体" w:hAnsi="宋体" w:eastAsia="宋体" w:cs="宋体"/>
                <w:sz w:val="21"/>
                <w:szCs w:val="21"/>
              </w:rPr>
              <w:t>1、处理器：Intel I7同等及以上性能 、核心数≥12核心，≥20线程、主频≥2.1GHZ。</w:t>
            </w:r>
          </w:p>
          <w:p>
            <w:pPr>
              <w:pStyle w:val="3"/>
              <w:keepNext w:val="0"/>
              <w:keepLines w:val="0"/>
              <w:widowControl/>
              <w:suppressLineNumbers w:val="0"/>
              <w:wordWrap w:val="0"/>
              <w:spacing w:before="0" w:beforeAutospacing="0" w:after="0" w:afterAutospacing="0"/>
              <w:ind w:left="0" w:right="0" w:firstLine="0"/>
            </w:pPr>
            <w:r>
              <w:rPr>
                <w:rFonts w:hint="eastAsia" w:ascii="宋体" w:hAnsi="宋体" w:eastAsia="宋体" w:cs="宋体"/>
                <w:sz w:val="21"/>
                <w:szCs w:val="21"/>
              </w:rPr>
              <w:t>2、内存：≥16G DDR4，硬盘：≥SSD 1T固态。</w:t>
            </w:r>
          </w:p>
          <w:p>
            <w:pPr>
              <w:pStyle w:val="3"/>
              <w:keepNext w:val="0"/>
              <w:keepLines w:val="0"/>
              <w:widowControl/>
              <w:suppressLineNumbers w:val="0"/>
              <w:wordWrap w:val="0"/>
              <w:spacing w:before="0" w:beforeAutospacing="0" w:after="0" w:afterAutospacing="0"/>
              <w:ind w:left="0" w:right="0" w:firstLine="0"/>
            </w:pPr>
            <w:r>
              <w:rPr>
                <w:rFonts w:hint="eastAsia" w:ascii="宋体" w:hAnsi="宋体" w:eastAsia="宋体" w:cs="宋体"/>
                <w:sz w:val="21"/>
                <w:szCs w:val="21"/>
              </w:rPr>
              <w:t>3、显示芯片：Intel UHD Graphics 770集成显卡或以上性能；网卡：10/100/1000M自适应；接口：≥USB2.0*4,USB3.0*2,VGA端口*1;  HDMI端口*1，显示配件：≥21.5寸。</w:t>
            </w:r>
          </w:p>
          <w:p>
            <w:pPr>
              <w:pStyle w:val="3"/>
              <w:keepNext w:val="0"/>
              <w:keepLines w:val="0"/>
              <w:widowControl/>
              <w:suppressLineNumbers w:val="0"/>
              <w:wordWrap w:val="0"/>
              <w:spacing w:before="0" w:beforeAutospacing="0" w:after="0" w:afterAutospacing="0"/>
              <w:ind w:left="0" w:right="0" w:firstLine="0"/>
            </w:pPr>
            <w:r>
              <w:rPr>
                <w:rFonts w:hint="eastAsia" w:ascii="宋体" w:hAnsi="宋体" w:eastAsia="宋体" w:cs="宋体"/>
                <w:sz w:val="21"/>
                <w:szCs w:val="21"/>
              </w:rPr>
              <w:t>4、云终端本机无需安装任何底层操作系统，实现裸机部署及免身份验证登录虚拟桌面；支持远程唤醒、网卡PXE启动；</w:t>
            </w:r>
          </w:p>
          <w:p>
            <w:pPr>
              <w:pStyle w:val="3"/>
              <w:keepNext w:val="0"/>
              <w:keepLines w:val="0"/>
              <w:widowControl/>
              <w:suppressLineNumbers w:val="0"/>
              <w:wordWrap w:val="0"/>
              <w:spacing w:before="0" w:beforeAutospacing="0" w:after="0" w:afterAutospacing="0"/>
              <w:ind w:left="0" w:right="0" w:firstLine="0"/>
            </w:pPr>
            <w:r>
              <w:rPr>
                <w:rFonts w:hint="eastAsia" w:ascii="宋体" w:hAnsi="宋体" w:eastAsia="宋体" w:cs="宋体"/>
                <w:sz w:val="21"/>
                <w:szCs w:val="21"/>
              </w:rPr>
              <w:t>5、支持对终端本地的硬盘保护，可对本地硬盘中不少于10个的分区进行不保护、还原和不还原三种模式设定。支持不还原数据转换成系统模板数据。</w:t>
            </w:r>
            <w:r>
              <w:rPr>
                <w:rStyle w:val="6"/>
                <w:rFonts w:hint="eastAsia" w:ascii="宋体" w:hAnsi="宋体" w:eastAsia="宋体" w:cs="宋体"/>
                <w:b/>
                <w:bCs/>
                <w:sz w:val="21"/>
                <w:szCs w:val="21"/>
              </w:rPr>
              <w:t>（投标文件提供硬盘保护、不还原数据转换成系统模板数据功能截图）；</w:t>
            </w:r>
          </w:p>
          <w:p>
            <w:pPr>
              <w:pStyle w:val="3"/>
              <w:keepNext w:val="0"/>
              <w:keepLines w:val="0"/>
              <w:widowControl/>
              <w:suppressLineNumbers w:val="0"/>
              <w:wordWrap w:val="0"/>
              <w:spacing w:before="0" w:beforeAutospacing="0" w:after="0" w:afterAutospacing="0"/>
              <w:ind w:left="0" w:right="0" w:firstLine="0"/>
            </w:pPr>
            <w:r>
              <w:rPr>
                <w:rFonts w:hint="eastAsia" w:ascii="宋体" w:hAnsi="宋体" w:eastAsia="宋体" w:cs="宋体"/>
                <w:sz w:val="21"/>
                <w:szCs w:val="21"/>
              </w:rPr>
              <w:t>6、具备多种硬盘缓存机制：无缓存、部分缓存、完全缓存。以上三种缓存机制支持策略方式应用于不同应用场景的终端环境。</w:t>
            </w:r>
            <w:r>
              <w:rPr>
                <w:rStyle w:val="6"/>
                <w:rFonts w:hint="eastAsia" w:ascii="宋体" w:hAnsi="宋体" w:eastAsia="宋体" w:cs="宋体"/>
                <w:b/>
                <w:bCs/>
                <w:sz w:val="21"/>
                <w:szCs w:val="21"/>
              </w:rPr>
              <w:t>（投标文件提供3种缓存模式设置功能截图）；</w:t>
            </w:r>
          </w:p>
          <w:p>
            <w:pPr>
              <w:pStyle w:val="3"/>
              <w:keepNext w:val="0"/>
              <w:keepLines w:val="0"/>
              <w:widowControl/>
              <w:suppressLineNumbers w:val="0"/>
              <w:wordWrap w:val="0"/>
              <w:spacing w:before="0" w:beforeAutospacing="0" w:after="0" w:afterAutospacing="0"/>
              <w:ind w:left="0" w:right="0" w:firstLine="0"/>
            </w:pPr>
            <w:r>
              <w:rPr>
                <w:rFonts w:hint="eastAsia" w:ascii="宋体" w:hAnsi="宋体" w:eastAsia="宋体" w:cs="宋体"/>
                <w:sz w:val="21"/>
                <w:szCs w:val="21"/>
              </w:rPr>
              <w:t>7、支持数据快照与恢复功能，可以随时在客户机终端上进入快照状态安装应用或驱动，保存为快照节点，保存快照数量不受限制，快照操作至少支持快照开启、保存、重置、删除和撤销等多种类型。</w:t>
            </w:r>
            <w:r>
              <w:rPr>
                <w:rStyle w:val="6"/>
                <w:rFonts w:hint="eastAsia" w:ascii="宋体" w:hAnsi="宋体" w:eastAsia="宋体" w:cs="宋体"/>
                <w:b/>
                <w:bCs/>
                <w:sz w:val="21"/>
                <w:szCs w:val="21"/>
              </w:rPr>
              <w:t>（投标文件提供以上本地快照配置及五种快照类型参数的截图）；</w:t>
            </w:r>
          </w:p>
          <w:p>
            <w:pPr>
              <w:pStyle w:val="3"/>
              <w:keepNext w:val="0"/>
              <w:keepLines w:val="0"/>
              <w:widowControl/>
              <w:suppressLineNumbers w:val="0"/>
              <w:wordWrap w:val="0"/>
              <w:spacing w:before="0" w:beforeAutospacing="0" w:after="150" w:afterAutospacing="0" w:line="222" w:lineRule="atLeast"/>
              <w:ind w:left="0" w:right="0"/>
            </w:pPr>
            <w:r>
              <w:rPr>
                <w:rFonts w:hint="eastAsia" w:ascii="宋体" w:hAnsi="宋体" w:eastAsia="宋体" w:cs="宋体"/>
                <w:sz w:val="21"/>
                <w:szCs w:val="21"/>
              </w:rPr>
              <w:t>8、三年质保服务；终端可支持多种系统虚拟机镜像和完全离线模式。</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套</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190</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7000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25" w:type="dxa"/>
            <w:vMerge w:val="continue"/>
            <w:shd w:val="clear" w:color="auto" w:fill="auto"/>
            <w:vAlign w:val="top"/>
          </w:tcPr>
          <w:p>
            <w:pPr>
              <w:rPr>
                <w:rFonts w:hint="eastAsia" w:ascii="宋体"/>
                <w:sz w:val="24"/>
                <w:szCs w:val="24"/>
              </w:rPr>
            </w:pPr>
          </w:p>
        </w:tc>
        <w:tc>
          <w:tcPr>
            <w:tcW w:w="4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2</w:t>
            </w:r>
          </w:p>
        </w:tc>
        <w:tc>
          <w:tcPr>
            <w:tcW w:w="117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云桌面管理系统</w:t>
            </w:r>
          </w:p>
        </w:tc>
        <w:tc>
          <w:tcPr>
            <w:tcW w:w="7785"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含≥190个VOI接入授权：采用新一代虚拟仿真技术，系统采用MySQL或Oracle大型数据库，一台服务器支持500台VOI/IDV终端同时流畅运行操作系统。系统采用WEB管理界面，支持在同一管理界面下针对VOI桌面、VDI桌面、IDV桌面资源进行通过统一管理，不得通过页面跳转的方式，降低运维复杂度。</w:t>
            </w:r>
            <w:r>
              <w:rPr>
                <w:rStyle w:val="6"/>
                <w:rFonts w:hint="eastAsia" w:ascii="宋体" w:hAnsi="宋体" w:eastAsia="宋体" w:cs="宋体"/>
                <w:b/>
                <w:bCs/>
                <w:sz w:val="21"/>
                <w:szCs w:val="21"/>
              </w:rPr>
              <w:t>（投标文件提供产品界面上“VOI 管理中心、VDI 管理中心、IDV 管理中心”功能发布 VDI、IDV、VOI 模式三种虚拟桌面的功能截图）；</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2、服务端和管理端均支持跨平台，既可以在windows服务器上部署，也可以在linux服务器上部署。</w:t>
            </w:r>
            <w:r>
              <w:rPr>
                <w:rStyle w:val="6"/>
                <w:rFonts w:hint="eastAsia" w:ascii="宋体" w:hAnsi="宋体" w:eastAsia="宋体" w:cs="宋体"/>
                <w:b/>
                <w:bCs/>
                <w:sz w:val="21"/>
                <w:szCs w:val="21"/>
              </w:rPr>
              <w:t>（投标文件提供在windows和linux操作系统上部署服务端和管理端的截图）</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为便捷用户管理维护，支持一个管理员账号在web界面下同时对多个操作系统镜像模板开启权限进行更新升级或者软件安装，提高管理效率；当网络环境不佳，支持在终端启用离线超级管理员模式，进行后台上传更新，降低对服务器及网络的资源占用，保障更新维护照常运行。可针对特定用户需求，可以将服务端目录下的文件发送到客户机的重启还原的磁盘中，重启后该文件不会被还原，简化管理维护。</w:t>
            </w:r>
            <w:r>
              <w:rPr>
                <w:rStyle w:val="6"/>
                <w:rFonts w:hint="eastAsia" w:ascii="宋体" w:hAnsi="宋体" w:eastAsia="宋体" w:cs="宋体"/>
                <w:b/>
                <w:bCs/>
                <w:sz w:val="21"/>
                <w:szCs w:val="21"/>
              </w:rPr>
              <w:t>（投标人需对“多个超管、离线超管和虚拟盘穿透功能”进行投标现场功能演示，演示当天需自带电脑及所需设备，根据演示内容进行现场演示，现场演示时长为15分钟内）。</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4、系统支持单镜像和多节点镜像。单镜像可以创建出不同的应用节点，满足不同应用个性化，镜像系统可按应用要求无限延伸出子节点，并可根据用户需求设置子节点为活动节点，支持单用户多桌面需求。</w:t>
            </w:r>
            <w:r>
              <w:rPr>
                <w:rStyle w:val="6"/>
                <w:rFonts w:hint="eastAsia" w:ascii="宋体" w:hAnsi="宋体" w:eastAsia="宋体" w:cs="宋体"/>
                <w:b/>
                <w:bCs/>
                <w:sz w:val="21"/>
                <w:szCs w:val="21"/>
              </w:rPr>
              <w:t>（投标文件提供配置单镜像和多节点镜像创建的功能截图）。</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5、系统支持智能驱动分离技术，能在同一管理平台的Web管理界面里，查看多个硬件配置策略所属同一个系统镜像。在客户端可以看到多硬件配置的参数界面，界面中可以看到不少于五种类型的硬件配置。</w:t>
            </w:r>
            <w:r>
              <w:rPr>
                <w:rStyle w:val="6"/>
                <w:rFonts w:hint="eastAsia" w:ascii="宋体" w:hAnsi="宋体" w:eastAsia="宋体" w:cs="宋体"/>
                <w:b/>
                <w:bCs/>
                <w:sz w:val="21"/>
                <w:szCs w:val="21"/>
              </w:rPr>
              <w:t>（投标文件提供管理端上多个硬件配置策略同属一个系统镜像的截图与客户端中不少于五种硬件配置参数界面截图)</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6、支持在云终端无分区无系统情况下的自动部署功能，在终端系统初始化启动的时候，无需人工干预，系统可自动根据终端硬盘大小的不同实现终端硬盘不同的分区策略。可在管理平台预创建自动部署策略，自动部署策略中可指 定自动分区数至少四个、镜像数据缓存所在分区，并可按百分比配置各个分区大小，分区后终端自动进入桌面系统；</w:t>
            </w:r>
            <w:r>
              <w:rPr>
                <w:rStyle w:val="6"/>
                <w:rFonts w:hint="eastAsia" w:ascii="宋体" w:hAnsi="宋体" w:eastAsia="宋体" w:cs="宋体"/>
                <w:b/>
                <w:bCs/>
                <w:sz w:val="21"/>
                <w:szCs w:val="21"/>
              </w:rPr>
              <w:t>（投标文件需提供管理平台操作界面里自动部署策略中可自动分区个数、镜像数据缓存所在分区，并可按百分比配置各个分区大小的配置截图以及终端系统自动部署策略的功能截图）</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7、支持将终端按部门进行群组划分，可直接对整个部门终端执行功能设置和切换策略；支持将多种功能策略组合成策略组，实现一键切换不同应用场景；支持数据快照与恢复功能。系统提供更新限速策略，限速方式至少包含下载优先、自动限速、手动限速等三种方式，其中手动限速时，需至少支持配置上传速度、下载速度、CPU占用上限、写镜像速度等限制参数，上传下载速度最小单位为K。</w:t>
            </w:r>
            <w:r>
              <w:rPr>
                <w:rStyle w:val="6"/>
                <w:rFonts w:hint="eastAsia" w:ascii="宋体" w:hAnsi="宋体" w:eastAsia="宋体" w:cs="宋体"/>
                <w:b/>
                <w:bCs/>
                <w:sz w:val="21"/>
                <w:szCs w:val="21"/>
              </w:rPr>
              <w:t>（投标文件提供更新限速策略和四种限制参数截图）</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8、系统应当具有灰度更新功能，管理员对虚拟系统镜像的变更可先在需求范围内更新，确认无误后再更新到所有客户终端机，避免出现误操作，保障用户业务安全。</w:t>
            </w:r>
            <w:r>
              <w:rPr>
                <w:rStyle w:val="6"/>
                <w:rFonts w:hint="eastAsia" w:ascii="宋体" w:hAnsi="宋体" w:eastAsia="宋体" w:cs="宋体"/>
                <w:b/>
                <w:bCs/>
                <w:sz w:val="21"/>
                <w:szCs w:val="21"/>
              </w:rPr>
              <w:t>（投标人需对“灰度更新功能”进行投标现场功能演示，演示当天需自带电脑及所需设备，根据演示内容进行现场演示，现场演示时长为15分钟内）。</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9、系统产品自带而非借助另外管理软件实现，支持ARP防火墙功能，避免因为ARP病毒导致网络瘫痪；支持用户上网行为的审计功能，能够记录终端计算机上网的URL痕迹；支持终端计算机按时间段进行自动截屏（投标文件提供ARP防火墙、记录终端计算机上网的URL的功能和自动截屏功能的配置截图）；为保证终端用户的数据安全，支持对数据传输进行保护，至少应有不保护、只读保护、只写保护、完全禁止4种模式，可对数据流入、流出进行安全管控。</w:t>
            </w:r>
            <w:r>
              <w:rPr>
                <w:rStyle w:val="6"/>
                <w:rFonts w:hint="eastAsia" w:ascii="宋体" w:hAnsi="宋体" w:eastAsia="宋体" w:cs="宋体"/>
                <w:b/>
                <w:bCs/>
                <w:sz w:val="21"/>
                <w:szCs w:val="21"/>
              </w:rPr>
              <w:t>（投标文件提供数据保护功能截图）；</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10、提供不少于3年质保服务，包含系统规划，环境搭建，系统集成，批量部署，系统移交及培训等；产品非OEM。</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项</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209000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4"/>
                <w:szCs w:val="24"/>
              </w:rPr>
              <w:t>209000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25" w:type="dxa"/>
            <w:vMerge w:val="continue"/>
            <w:shd w:val="clear" w:color="auto" w:fill="auto"/>
            <w:vAlign w:val="top"/>
          </w:tcPr>
          <w:p>
            <w:pPr>
              <w:rPr>
                <w:rFonts w:hint="eastAsia" w:ascii="宋体"/>
                <w:sz w:val="24"/>
                <w:szCs w:val="24"/>
              </w:rPr>
            </w:pPr>
          </w:p>
        </w:tc>
        <w:tc>
          <w:tcPr>
            <w:tcW w:w="405" w:type="dxa"/>
            <w:vMerge w:val="restart"/>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3</w:t>
            </w:r>
          </w:p>
        </w:tc>
        <w:tc>
          <w:tcPr>
            <w:tcW w:w="1170" w:type="dxa"/>
            <w:vMerge w:val="restart"/>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配套设备</w:t>
            </w:r>
          </w:p>
        </w:tc>
        <w:tc>
          <w:tcPr>
            <w:tcW w:w="778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（一）音箱</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1、输出功率:≥140W ×2/8ohm。</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2、频率范围:≥ 20Hz-20KHz（-0.2，+0.2dB)，信噪比:80dB ，输入灵敏度:0.24V ，总谐波失真:≤0.05%。</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3、提供两路信号输入选择，有短路保护和直流保护功能。</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对</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3</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2500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95" w:hRule="atLeast"/>
        </w:trPr>
        <w:tc>
          <w:tcPr>
            <w:tcW w:w="525" w:type="dxa"/>
            <w:vMerge w:val="continue"/>
            <w:shd w:val="clear" w:color="auto" w:fill="auto"/>
            <w:vAlign w:val="top"/>
          </w:tcPr>
          <w:p>
            <w:pPr>
              <w:rPr>
                <w:rFonts w:hint="eastAsia" w:ascii="宋体"/>
                <w:sz w:val="24"/>
                <w:szCs w:val="24"/>
              </w:rPr>
            </w:pPr>
          </w:p>
        </w:tc>
        <w:tc>
          <w:tcPr>
            <w:tcW w:w="405" w:type="dxa"/>
            <w:vMerge w:val="continue"/>
            <w:shd w:val="clear" w:color="auto" w:fill="auto"/>
            <w:tcMar>
              <w:top w:w="0" w:type="dxa"/>
              <w:left w:w="105" w:type="dxa"/>
              <w:bottom w:w="0" w:type="dxa"/>
              <w:right w:w="105" w:type="dxa"/>
            </w:tcMar>
            <w:vAlign w:val="top"/>
          </w:tcPr>
          <w:p>
            <w:pPr>
              <w:rPr>
                <w:rFonts w:hint="eastAsia" w:ascii="宋体"/>
                <w:sz w:val="24"/>
                <w:szCs w:val="24"/>
              </w:rPr>
            </w:pPr>
          </w:p>
        </w:tc>
        <w:tc>
          <w:tcPr>
            <w:tcW w:w="1170" w:type="dxa"/>
            <w:vMerge w:val="continue"/>
            <w:shd w:val="clear" w:color="auto" w:fill="auto"/>
            <w:tcMar>
              <w:top w:w="0" w:type="dxa"/>
              <w:left w:w="105" w:type="dxa"/>
              <w:bottom w:w="0" w:type="dxa"/>
              <w:right w:w="105" w:type="dxa"/>
            </w:tcMar>
            <w:vAlign w:val="top"/>
          </w:tcPr>
          <w:p>
            <w:pPr>
              <w:rPr>
                <w:rFonts w:hint="eastAsia" w:ascii="宋体"/>
                <w:sz w:val="24"/>
                <w:szCs w:val="24"/>
              </w:rPr>
            </w:pPr>
          </w:p>
        </w:tc>
        <w:tc>
          <w:tcPr>
            <w:tcW w:w="778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textAlignment w:val="top"/>
            </w:pPr>
            <w:r>
              <w:rPr>
                <w:rFonts w:hint="eastAsia" w:ascii="宋体" w:hAnsi="宋体" w:eastAsia="宋体" w:cs="宋体"/>
                <w:sz w:val="21"/>
                <w:szCs w:val="21"/>
              </w:rPr>
              <w:t>（二）功放 </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1、系统：2-WAY FULL RANGE，频率响应：≥57Hz-18KHz；</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2、单元配置：LF:10"×1 HF:3"×2，灵敏度：≥91DB；3、额定功率：≥100W。</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台</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3</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2500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25" w:type="dxa"/>
            <w:vMerge w:val="continue"/>
            <w:shd w:val="clear" w:color="auto" w:fill="auto"/>
            <w:vAlign w:val="top"/>
          </w:tcPr>
          <w:p>
            <w:pPr>
              <w:rPr>
                <w:rFonts w:hint="eastAsia" w:ascii="宋体"/>
                <w:sz w:val="24"/>
                <w:szCs w:val="24"/>
              </w:rPr>
            </w:pPr>
          </w:p>
        </w:tc>
        <w:tc>
          <w:tcPr>
            <w:tcW w:w="405" w:type="dxa"/>
            <w:vMerge w:val="continue"/>
            <w:shd w:val="clear" w:color="auto" w:fill="auto"/>
            <w:tcMar>
              <w:top w:w="0" w:type="dxa"/>
              <w:left w:w="105" w:type="dxa"/>
              <w:bottom w:w="0" w:type="dxa"/>
              <w:right w:w="105" w:type="dxa"/>
            </w:tcMar>
            <w:vAlign w:val="top"/>
          </w:tcPr>
          <w:p>
            <w:pPr>
              <w:rPr>
                <w:rFonts w:hint="eastAsia" w:ascii="宋体"/>
                <w:sz w:val="24"/>
                <w:szCs w:val="24"/>
              </w:rPr>
            </w:pPr>
          </w:p>
        </w:tc>
        <w:tc>
          <w:tcPr>
            <w:tcW w:w="1170" w:type="dxa"/>
            <w:vMerge w:val="continue"/>
            <w:shd w:val="clear" w:color="auto" w:fill="auto"/>
            <w:tcMar>
              <w:top w:w="0" w:type="dxa"/>
              <w:left w:w="105" w:type="dxa"/>
              <w:bottom w:w="0" w:type="dxa"/>
              <w:right w:w="105" w:type="dxa"/>
            </w:tcMar>
            <w:vAlign w:val="top"/>
          </w:tcPr>
          <w:p>
            <w:pPr>
              <w:rPr>
                <w:rFonts w:hint="eastAsia" w:ascii="宋体"/>
                <w:sz w:val="24"/>
                <w:szCs w:val="24"/>
              </w:rPr>
            </w:pPr>
          </w:p>
        </w:tc>
        <w:tc>
          <w:tcPr>
            <w:tcW w:w="778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textAlignment w:val="top"/>
            </w:pPr>
            <w:r>
              <w:rPr>
                <w:rFonts w:hint="eastAsia" w:ascii="宋体" w:hAnsi="宋体" w:eastAsia="宋体" w:cs="宋体"/>
                <w:sz w:val="21"/>
                <w:szCs w:val="21"/>
              </w:rPr>
              <w:t>（三）鹅式话筒</w:t>
            </w:r>
          </w:p>
          <w:p>
            <w:pPr>
              <w:pStyle w:val="3"/>
              <w:keepNext w:val="0"/>
              <w:keepLines w:val="0"/>
              <w:widowControl/>
              <w:suppressLineNumbers w:val="0"/>
              <w:spacing w:before="0" w:beforeAutospacing="0" w:after="150" w:afterAutospacing="0"/>
              <w:ind w:left="0" w:right="0"/>
              <w:textAlignment w:val="top"/>
            </w:pPr>
            <w:r>
              <w:rPr>
                <w:rFonts w:hint="eastAsia" w:ascii="宋体" w:hAnsi="宋体" w:eastAsia="宋体" w:cs="宋体"/>
                <w:sz w:val="21"/>
                <w:szCs w:val="21"/>
              </w:rPr>
              <w:t>1、频率响应 ：≥50Hz~17KHz ；2、灵敏度 ：-45dB/±3dB(1KHz)。</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个</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3</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400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25" w:type="dxa"/>
            <w:vMerge w:val="continue"/>
            <w:shd w:val="clear" w:color="auto" w:fill="auto"/>
            <w:vAlign w:val="top"/>
          </w:tcPr>
          <w:p>
            <w:pPr>
              <w:rPr>
                <w:rFonts w:hint="eastAsia" w:ascii="宋体"/>
                <w:sz w:val="24"/>
                <w:szCs w:val="24"/>
              </w:rPr>
            </w:pPr>
          </w:p>
        </w:tc>
        <w:tc>
          <w:tcPr>
            <w:tcW w:w="405" w:type="dxa"/>
            <w:vMerge w:val="continue"/>
            <w:shd w:val="clear" w:color="auto" w:fill="auto"/>
            <w:tcMar>
              <w:top w:w="0" w:type="dxa"/>
              <w:left w:w="105" w:type="dxa"/>
              <w:bottom w:w="0" w:type="dxa"/>
              <w:right w:w="105" w:type="dxa"/>
            </w:tcMar>
            <w:vAlign w:val="top"/>
          </w:tcPr>
          <w:p>
            <w:pPr>
              <w:rPr>
                <w:rFonts w:hint="eastAsia" w:ascii="宋体"/>
                <w:sz w:val="24"/>
                <w:szCs w:val="24"/>
              </w:rPr>
            </w:pPr>
          </w:p>
        </w:tc>
        <w:tc>
          <w:tcPr>
            <w:tcW w:w="1170" w:type="dxa"/>
            <w:vMerge w:val="continue"/>
            <w:shd w:val="clear" w:color="auto" w:fill="auto"/>
            <w:tcMar>
              <w:top w:w="0" w:type="dxa"/>
              <w:left w:w="105" w:type="dxa"/>
              <w:bottom w:w="0" w:type="dxa"/>
              <w:right w:w="105" w:type="dxa"/>
            </w:tcMar>
            <w:vAlign w:val="top"/>
          </w:tcPr>
          <w:p>
            <w:pPr>
              <w:rPr>
                <w:rFonts w:hint="eastAsia" w:ascii="宋体"/>
                <w:sz w:val="24"/>
                <w:szCs w:val="24"/>
              </w:rPr>
            </w:pPr>
          </w:p>
        </w:tc>
        <w:tc>
          <w:tcPr>
            <w:tcW w:w="778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（四）教师电脑桌椅</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教师桌≥2000*750*750MM，桌子采用16mm厚度中颗粒板，表面光滑平整、耐磨、防火防腐蚀，截面用优质封边条封边，脚垫部分加固防水脚垫，防潮防水，靠背椅1张：≥62CM*64CM*105CM,面料：网布，定型海棉，尼龙轮。</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套</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3</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2400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25" w:type="dxa"/>
            <w:vMerge w:val="continue"/>
            <w:shd w:val="clear" w:color="auto" w:fill="auto"/>
            <w:vAlign w:val="top"/>
          </w:tcPr>
          <w:p>
            <w:pPr>
              <w:rPr>
                <w:rFonts w:hint="eastAsia" w:ascii="宋体"/>
                <w:sz w:val="24"/>
                <w:szCs w:val="24"/>
              </w:rPr>
            </w:pPr>
          </w:p>
        </w:tc>
        <w:tc>
          <w:tcPr>
            <w:tcW w:w="405" w:type="dxa"/>
            <w:vMerge w:val="continue"/>
            <w:shd w:val="clear" w:color="auto" w:fill="auto"/>
            <w:tcMar>
              <w:top w:w="0" w:type="dxa"/>
              <w:left w:w="105" w:type="dxa"/>
              <w:bottom w:w="0" w:type="dxa"/>
              <w:right w:w="105" w:type="dxa"/>
            </w:tcMar>
            <w:vAlign w:val="top"/>
          </w:tcPr>
          <w:p>
            <w:pPr>
              <w:rPr>
                <w:rFonts w:hint="eastAsia" w:ascii="宋体"/>
                <w:sz w:val="24"/>
                <w:szCs w:val="24"/>
              </w:rPr>
            </w:pPr>
          </w:p>
        </w:tc>
        <w:tc>
          <w:tcPr>
            <w:tcW w:w="1170" w:type="dxa"/>
            <w:vMerge w:val="continue"/>
            <w:shd w:val="clear" w:color="auto" w:fill="auto"/>
            <w:tcMar>
              <w:top w:w="0" w:type="dxa"/>
              <w:left w:w="105" w:type="dxa"/>
              <w:bottom w:w="0" w:type="dxa"/>
              <w:right w:w="105" w:type="dxa"/>
            </w:tcMar>
            <w:vAlign w:val="top"/>
          </w:tcPr>
          <w:p>
            <w:pPr>
              <w:rPr>
                <w:rFonts w:hint="eastAsia" w:ascii="宋体"/>
                <w:sz w:val="24"/>
                <w:szCs w:val="24"/>
              </w:rPr>
            </w:pPr>
          </w:p>
        </w:tc>
        <w:tc>
          <w:tcPr>
            <w:tcW w:w="778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textAlignment w:val="top"/>
            </w:pPr>
            <w:r>
              <w:rPr>
                <w:rFonts w:hint="eastAsia" w:ascii="宋体" w:hAnsi="宋体" w:eastAsia="宋体" w:cs="宋体"/>
                <w:sz w:val="21"/>
                <w:szCs w:val="21"/>
              </w:rPr>
              <w:t>（五）学生桌椅</w:t>
            </w:r>
          </w:p>
          <w:p>
            <w:pPr>
              <w:pStyle w:val="3"/>
              <w:keepNext w:val="0"/>
              <w:keepLines w:val="0"/>
              <w:widowControl/>
              <w:suppressLineNumbers w:val="0"/>
              <w:spacing w:before="0" w:beforeAutospacing="0" w:after="150" w:afterAutospacing="0"/>
              <w:ind w:left="0" w:right="0"/>
              <w:textAlignment w:val="top"/>
            </w:pPr>
            <w:r>
              <w:rPr>
                <w:rFonts w:hint="eastAsia" w:ascii="宋体" w:hAnsi="宋体" w:eastAsia="宋体" w:cs="宋体"/>
                <w:sz w:val="21"/>
                <w:szCs w:val="21"/>
              </w:rPr>
              <w:t>双人桌≥1300*500*750CM，家具材质使用板材为16mm厚的E1级环保贴面颗粒板，材质具有较好的防水防潮效果、表面光滑平整、耐磨耐用，脚垫可有效防止柜体受潮；196张学生椅规格：≥340*240*420MM，釆用钢木结构，表面经过高温喷塑处理、光滑耐用、椅面采用和桌子同色材料、牢固耐用。</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套</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95</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620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525" w:type="dxa"/>
            <w:vMerge w:val="continue"/>
            <w:shd w:val="clear" w:color="auto" w:fill="auto"/>
            <w:vAlign w:val="top"/>
          </w:tcPr>
          <w:p>
            <w:pPr>
              <w:rPr>
                <w:rFonts w:hint="eastAsia" w:ascii="宋体"/>
                <w:sz w:val="24"/>
                <w:szCs w:val="24"/>
              </w:rPr>
            </w:pPr>
          </w:p>
        </w:tc>
        <w:tc>
          <w:tcPr>
            <w:tcW w:w="4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4</w:t>
            </w:r>
          </w:p>
        </w:tc>
        <w:tc>
          <w:tcPr>
            <w:tcW w:w="117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综合布线</w:t>
            </w:r>
          </w:p>
        </w:tc>
        <w:tc>
          <w:tcPr>
            <w:tcW w:w="778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right="0"/>
              <w:textAlignment w:val="top"/>
            </w:pPr>
            <w:r>
              <w:rPr>
                <w:rFonts w:hint="eastAsia" w:ascii="宋体" w:hAnsi="宋体" w:eastAsia="宋体" w:cs="宋体"/>
                <w:sz w:val="21"/>
                <w:szCs w:val="21"/>
              </w:rPr>
              <w:t>1、强电BV2.5：≥1200M、弱电（六类网线）≥2000M;PVC线管线槽不少于500M；四位排插不少于100个，均需符合国标。</w:t>
            </w:r>
          </w:p>
          <w:p>
            <w:pPr>
              <w:pStyle w:val="3"/>
              <w:keepNext w:val="0"/>
              <w:keepLines w:val="0"/>
              <w:widowControl/>
              <w:suppressLineNumbers w:val="0"/>
              <w:spacing w:before="0" w:beforeAutospacing="0" w:after="150" w:afterAutospacing="0"/>
              <w:ind w:left="0" w:right="0"/>
              <w:textAlignment w:val="top"/>
              <w:rPr>
                <w:b w:val="0"/>
                <w:bCs w:val="0"/>
              </w:rPr>
            </w:pPr>
            <w:r>
              <w:rPr>
                <w:rFonts w:hint="eastAsia" w:ascii="宋体" w:hAnsi="宋体" w:eastAsia="宋体" w:cs="宋体"/>
                <w:sz w:val="21"/>
                <w:szCs w:val="21"/>
              </w:rPr>
              <w:t>2、网线六类非屏蔽：性能符合ISO11801-2002、TIA/EIA 568C.2和GB50311-2007六类标准；绝缘</w:t>
            </w:r>
            <w:r>
              <w:rPr>
                <w:rFonts w:hint="eastAsia" w:ascii="宋体" w:hAnsi="宋体" w:eastAsia="宋体" w:cs="宋体"/>
                <w:b w:val="0"/>
                <w:bCs w:val="0"/>
                <w:sz w:val="21"/>
                <w:szCs w:val="21"/>
              </w:rPr>
              <w:t>层材料为高密度聚乙烯（HDPE）</w:t>
            </w:r>
            <w:r>
              <w:rPr>
                <w:rStyle w:val="6"/>
                <w:rFonts w:hint="eastAsia" w:ascii="宋体" w:hAnsi="宋体" w:eastAsia="宋体" w:cs="宋体"/>
                <w:b w:val="0"/>
                <w:bCs w:val="0"/>
                <w:sz w:val="21"/>
                <w:szCs w:val="21"/>
              </w:rPr>
              <w:t>。</w:t>
            </w:r>
          </w:p>
          <w:p>
            <w:pPr>
              <w:pStyle w:val="3"/>
              <w:keepNext w:val="0"/>
              <w:keepLines w:val="0"/>
              <w:widowControl/>
              <w:suppressLineNumbers w:val="0"/>
              <w:spacing w:before="0" w:beforeAutospacing="0" w:after="150" w:afterAutospacing="0"/>
              <w:ind w:left="0" w:right="0"/>
              <w:textAlignment w:val="top"/>
            </w:pPr>
            <w:r>
              <w:rPr>
                <w:rStyle w:val="6"/>
                <w:rFonts w:hint="eastAsia" w:ascii="宋体" w:hAnsi="宋体" w:eastAsia="宋体" w:cs="宋体"/>
                <w:b w:val="0"/>
                <w:bCs w:val="0"/>
                <w:sz w:val="21"/>
                <w:szCs w:val="21"/>
              </w:rPr>
              <w:t>3、机柜3个：尺寸：</w:t>
            </w:r>
            <w:r>
              <w:rPr>
                <w:rFonts w:hint="eastAsia" w:ascii="宋体" w:hAnsi="宋体" w:eastAsia="宋体" w:cs="宋体"/>
                <w:b w:val="0"/>
                <w:bCs w:val="0"/>
                <w:sz w:val="21"/>
                <w:szCs w:val="21"/>
              </w:rPr>
              <w:t>≥</w:t>
            </w:r>
            <w:r>
              <w:rPr>
                <w:rStyle w:val="6"/>
                <w:rFonts w:hint="eastAsia" w:ascii="宋体" w:hAnsi="宋体" w:eastAsia="宋体" w:cs="宋体"/>
                <w:b w:val="0"/>
                <w:bCs w:val="0"/>
                <w:sz w:val="21"/>
                <w:szCs w:val="21"/>
              </w:rPr>
              <w:t>600*600*1200MM，材质：铁质并带有玻璃门，规格：22U。</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textAlignment w:val="top"/>
            </w:pPr>
            <w:r>
              <w:rPr>
                <w:rFonts w:hint="eastAsia" w:ascii="宋体" w:hAnsi="宋体" w:eastAsia="宋体" w:cs="宋体"/>
                <w:sz w:val="21"/>
                <w:szCs w:val="21"/>
              </w:rPr>
              <w:t>批</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79300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79300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5" w:hRule="atLeast"/>
        </w:trPr>
        <w:tc>
          <w:tcPr>
            <w:tcW w:w="525" w:type="dxa"/>
            <w:vMerge w:val="continue"/>
            <w:shd w:val="clear" w:color="auto" w:fill="auto"/>
            <w:vAlign w:val="top"/>
          </w:tcPr>
          <w:p>
            <w:pPr>
              <w:rPr>
                <w:rFonts w:hint="eastAsia" w:ascii="宋体"/>
                <w:sz w:val="24"/>
                <w:szCs w:val="24"/>
              </w:rPr>
            </w:pPr>
          </w:p>
        </w:tc>
        <w:tc>
          <w:tcPr>
            <w:tcW w:w="4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5</w:t>
            </w:r>
          </w:p>
        </w:tc>
        <w:tc>
          <w:tcPr>
            <w:tcW w:w="117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静电地板</w:t>
            </w:r>
          </w:p>
        </w:tc>
        <w:tc>
          <w:tcPr>
            <w:tcW w:w="778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全钢外壳结构，水泥填充，PVC贴面。底面采用拉伸板，表面防静电贴面。规格为：≥600*600*35mm。</w:t>
            </w:r>
          </w:p>
        </w:tc>
        <w:tc>
          <w:tcPr>
            <w:tcW w:w="70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textAlignment w:val="top"/>
            </w:pPr>
            <w:r>
              <w:rPr>
                <w:rFonts w:hint="eastAsia" w:ascii="宋体" w:hAnsi="宋体" w:eastAsia="宋体" w:cs="宋体"/>
                <w:sz w:val="21"/>
                <w:szCs w:val="21"/>
              </w:rPr>
              <w:t>平方米</w:t>
            </w:r>
          </w:p>
        </w:tc>
        <w:tc>
          <w:tcPr>
            <w:tcW w:w="855"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310</w:t>
            </w:r>
          </w:p>
        </w:tc>
        <w:tc>
          <w:tcPr>
            <w:tcW w:w="114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250</w:t>
            </w:r>
          </w:p>
        </w:tc>
        <w:tc>
          <w:tcPr>
            <w:tcW w:w="1590" w:type="dxa"/>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77500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5" w:hRule="atLeast"/>
        </w:trPr>
        <w:tc>
          <w:tcPr>
            <w:tcW w:w="525" w:type="dxa"/>
            <w:vMerge w:val="continue"/>
            <w:shd w:val="clear" w:color="auto" w:fill="auto"/>
            <w:vAlign w:val="top"/>
          </w:tcPr>
          <w:p>
            <w:pPr>
              <w:rPr>
                <w:rFonts w:hint="eastAsia" w:ascii="宋体"/>
                <w:sz w:val="24"/>
                <w:szCs w:val="24"/>
              </w:rPr>
            </w:pPr>
          </w:p>
        </w:tc>
        <w:tc>
          <w:tcPr>
            <w:tcW w:w="12045" w:type="dxa"/>
            <w:gridSpan w:val="6"/>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合计壹佰柒拾柒万捌仟壹佰元整</w:t>
            </w:r>
          </w:p>
        </w:tc>
        <w:tc>
          <w:tcPr>
            <w:tcW w:w="1590" w:type="dxa"/>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1778100</w:t>
            </w:r>
          </w:p>
        </w:tc>
      </w:tr>
    </w:tbl>
    <w:p>
      <w:pPr>
        <w:pStyle w:val="3"/>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3"/>
        <w:keepNext w:val="0"/>
        <w:keepLines w:val="0"/>
        <w:widowControl/>
        <w:suppressLineNumbers w:val="0"/>
        <w:spacing w:before="105" w:beforeAutospacing="0" w:after="105" w:afterAutospacing="0"/>
        <w:ind w:left="0" w:right="0"/>
      </w:pPr>
      <w:r>
        <w:rPr>
          <w:rStyle w:val="6"/>
          <w:rFonts w:hint="eastAsia" w:ascii="宋体" w:hAnsi="宋体" w:eastAsia="宋体" w:cs="宋体"/>
          <w:b/>
          <w:bCs/>
        </w:rPr>
        <w:t>备注：1、供 应商在投标报价时每项单价不得超过其对应的单价且投标总报价不得超过本项目总价，否则为无效投标。</w:t>
      </w:r>
    </w:p>
    <w:p>
      <w:pPr>
        <w:pStyle w:val="3"/>
        <w:keepNext w:val="0"/>
        <w:keepLines w:val="0"/>
        <w:widowControl/>
        <w:suppressLineNumbers w:val="0"/>
        <w:spacing w:before="0" w:beforeAutospacing="0" w:after="150" w:afterAutospacing="0"/>
        <w:ind w:left="0" w:right="0"/>
      </w:pPr>
      <w:r>
        <w:rPr>
          <w:rStyle w:val="6"/>
          <w:rFonts w:hint="eastAsia" w:ascii="宋体" w:hAnsi="宋体" w:eastAsia="宋体" w:cs="宋体"/>
          <w:b/>
          <w:bCs/>
        </w:rPr>
        <w:t>2、上述参数及规格为最低要求，谈判供 应商全部满足，否则为无效谈判。</w:t>
      </w: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1、交付地点：福建省泉州市丰泽区泉州师范学院主校区</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2、交付时间：签订合同 50 天内完成安装及调试（不包含试运行）</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3、交付条件：本项目必须是完整的、功能齐全的；并且符合国家标准的，符合竞争性谈判文件中的配置要求，安装调试完毕，验收合格。</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4、是否收取履约保证金： 是。履约保证金百分比：2%。说明：中标供 应商在签 订合 同前需向采购人缴纳合同金额2%的履约保证金，该保证金在中标供 应商供应的货物全部验收合格，合同约定事项全部履行完毕且无未了事项后，30日内一次性无息退还。 提交方式为：支票、汇票、本票、保函等非现金方式。</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5、是否邀请投标人参与验收：否</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6、验收方式数据表格</w:t>
      </w:r>
    </w:p>
    <w:tbl>
      <w:tblPr>
        <w:tblStyle w:val="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31"/>
        <w:gridCol w:w="77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（一）验收标准：招标文件和合同规定的技术要求、规格质量及其它要求，生产厂家的产品说明书、合格证书及技术资料等；国家现行规范；当地监督管理部门要求的安全规范以及采购文件的规定。 （二）验收小组：需3人以上（含3人）单数。 （三）验收程序：货物验收分出厂检验、货到初步验收、安装调试验收三阶段： （1）出厂检验：投标人将提供设备、安装材料、工具、软件包和文件的发货清单和计划，发货计划应经采购人认可后实施。投标人负责所提供产品的出厂检验，保证产品原产地和技术指标的真实性、完整性、合法性；投标人发货前应将清单及发货流程发送给采购人，经采购人确认同意后发货；投标人需在采购人指定地点进行统一交货，并向采购人提供货物制造厂的出厂检验报告、质量合格证书。 （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个工作日内交付合格的新品，逾期未处理的，将予以退货，由此产生的费用和采购人的损失，由投标人承担；选择退货处理的，投标人需在收到退货通知之日起10个工作日内将货物自行运回，如逾期投标人未退回货物，采购人有权将货物退回投标人法定地址，由此产生的一切费用由投标人承担。 （3）最终验收：由投标人按照合同约定的具体数量、地点及时间运送到安装现场进行安装，在安装、调试与试运行无问题之后30个工作日内完成最终验收（因投标人原因导致无法验收的情况除外），采购人对设备使用与运行、功能完整性与稳定性、质量与标准等方面进行最终验收，验收合格后，签发验收单；验收不合格，采购人有权选择通知整改或退换货处理：①选择通知整改处理的，投标人需在收到整改通知日起30个工作日内完成整改，逾期未处理，将按退货处理，由此产生的费用和采购人的损失，由投标人承担；②选择换货处理的，投标人需在收到换货通知日起30个工作日内交付合格的新品，逾期未处理，将按退货处理，由此产生的费用和采购人的损失，由投标人承担；③选择退货处理的，投标人需在收到退货通知之日起10个工作日内将货物自行运回，如逾期投标人未退回货物，采购人有权将货物退回投标人法定地址，由此产生的一切费用由投标人承担。</w:t>
            </w:r>
          </w:p>
        </w:tc>
      </w:tr>
    </w:tbl>
    <w:p>
      <w:pPr>
        <w:keepNext w:val="0"/>
        <w:keepLines w:val="0"/>
        <w:widowControl/>
        <w:suppressLineNumbers w:val="0"/>
        <w:jc w:val="left"/>
      </w:pPr>
      <w:r>
        <w:rPr>
          <w:rFonts w:ascii="宋体" w:hAnsi="宋体" w:eastAsia="宋体" w:cs="宋体"/>
          <w:kern w:val="0"/>
          <w:sz w:val="24"/>
          <w:szCs w:val="24"/>
          <w:lang w:val="en-US" w:eastAsia="zh-CN" w:bidi="ar"/>
        </w:rPr>
        <w:t>7、支付方式数据表格</w:t>
      </w:r>
    </w:p>
    <w:tbl>
      <w:tblPr>
        <w:tblStyle w:val="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31"/>
        <w:gridCol w:w="1931"/>
        <w:gridCol w:w="57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在合同签订后，中标供 应商提交银行出具的预付款保函或启用我校指 定银行的三方共管账户后，我校支付合同总价100%的预付款。预付款保函的有效期需在采购项目验收合格日期之后；启用我校指 定银行的三方共管账户，采购项目经验收合格后，中标供 应商从三方共管账户支取款项。</w:t>
            </w:r>
          </w:p>
        </w:tc>
      </w:tr>
    </w:tbl>
    <w:p>
      <w:pPr>
        <w:pStyle w:val="3"/>
        <w:keepNext w:val="0"/>
        <w:keepLines w:val="0"/>
        <w:widowControl/>
        <w:suppressLineNumbers w:val="0"/>
        <w:spacing w:before="0" w:beforeAutospacing="0" w:after="150" w:afterAutospacing="0" w:line="465" w:lineRule="atLeast"/>
        <w:ind w:left="0" w:right="0"/>
      </w:pPr>
      <w:r>
        <w:rPr>
          <w:rStyle w:val="6"/>
          <w:rFonts w:hint="eastAsia" w:ascii="宋体" w:hAnsi="宋体" w:eastAsia="宋体" w:cs="宋体"/>
          <w:b/>
          <w:bCs/>
          <w:sz w:val="28"/>
          <w:szCs w:val="28"/>
        </w:rPr>
        <w:t>8、商务及售 后服 务要求</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（一）投标人对提供的货物或服务，因产品及服务质量、或知识产权纠纷等问题，必须提供保修、包换、包退等服务。</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（二）货物安装调试合格后，投标人负责对采购人技术人员进行免费现场培训，培训内容包括系统的功能、原理、使用与维护等，培训日程视实际情况另定。</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三）质保期：投标人所供货物质保期自最终验收合格之日起开始计算，投标人需保证免费质保期至少为（36）个月。投标人在接到用户设备故障电话通知起，由于故障而无法工作超过3天，质保期自动延长相应天数（延长天数从故障电话通知之日开始计算）。</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（六）履行所承诺的其他服务条款。</w:t>
      </w:r>
    </w:p>
    <w:p>
      <w:pPr>
        <w:pStyle w:val="3"/>
        <w:keepNext w:val="0"/>
        <w:keepLines w:val="0"/>
        <w:widowControl/>
        <w:suppressLineNumbers w:val="0"/>
        <w:spacing w:before="0" w:beforeAutospacing="0" w:after="150" w:afterAutospacing="0" w:line="465" w:lineRule="atLeast"/>
        <w:ind w:left="0" w:right="0"/>
      </w:pPr>
      <w:r>
        <w:rPr>
          <w:rStyle w:val="6"/>
          <w:rFonts w:hint="eastAsia" w:ascii="宋体" w:hAnsi="宋体" w:eastAsia="宋体" w:cs="宋体"/>
          <w:b/>
          <w:bCs/>
          <w:sz w:val="28"/>
          <w:szCs w:val="28"/>
        </w:rPr>
        <w:t>9、验收要求</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（一）项目具备验收条件后，投标人应向采购人提出验收请求并提供完整的项目交接资料及交接报告。</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二）采购人收到验收请求后组织验收，并出具验收报告。报告中将对投标人交付的工作成果给予认可或提出修改意见。投标人应按修改意见进行修改，并应承担一切费用和风险并负担采购人蒙受的全部直接损失费用。同时，投标人应相应延长所更换货物的相应保证期。</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（三）投标人在接到采购人的修改意见后，应在10天内（当事人另行商定的时间除外）负责处理，否则，即视为默认采购人提出的异议和处理意见。</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（四）验收标准：招标文件和合同规定的技术要求、规格质量及其它要求，生产厂家的产品说明书、合格证书及技术资料等；国家现行规范；当地监督管理部门要求的安全规范以及采购文件的规定。</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（五）验收小组：需3人以上（含3人）单数。</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（六）验收程序：货物验收分出厂检验、货到初步验收、安装调试验收三阶段：</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（1）出厂检验：投标人将提供设备、安装材料、工具、软件包和文件的发货清单和计划，发货计划应经采购人认可后实施。投标人负责所提供产品的出厂检验，保证产品原 产地和技术指标的真实性、完整性、合法性；投标人发货前应将清单及发货流程发送给采购人，经采购人确认同意后发货；投标人需在采购人指 定地点进行统一交货，并向采购人提供货物制造厂的出厂检验报告、质量合格证书。</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个工作日内交付合格的新品，逾期未处理的，将予以退货，由此产生的费用和采购人的损失，由投标人承担；选择退货处理的，投标人需在收到退货通知之日起10个工作日内将货物自行运回，如逾期投标人未退回货物，采购人有权将货物退回投标人法定地址，由此产生的一切费用由投标人承担。</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3）最终验收：由投标人按照合同约定的具体数量、地点及时间运送到安装现场进行安装，在安装、调试与试运行无问题之后30个工作日内完成最终验收（因投标人原因导致无法验收的情况除外），采购人对设备使用与运行、功能完整性与稳 定性、质量与标准等方面进行最终验收，验收合格后，签发验收单；验收不合格，采购人有权选择通知整改或退换货处理：①选择通知整改处理的，投标人需在收到整改通知日起30个工作日内完成整改，逾期未处理，将按退货处理，由此产生的费用和采购人的损失，由投标人承担；②选择换货处理的，投标人需在收到换货通知日起30个工作日内交付合格的新品，逾期未处理，将按退货处理，由此产生的费用和采购人的损失，由投标人承担；③选择退货处理的，投标人需在收到退货通知之日起10个工作日内将货物自行运回，如逾期投标人未退回货物，采购人有权将货物退回投标人法定地址，由此产生的一切费用由投标人承担。</w:t>
      </w:r>
    </w:p>
    <w:p>
      <w:pPr>
        <w:pStyle w:val="3"/>
        <w:keepNext w:val="0"/>
        <w:keepLines w:val="0"/>
        <w:widowControl/>
        <w:suppressLineNumbers w:val="0"/>
        <w:spacing w:before="0" w:beforeAutospacing="0" w:after="150" w:afterAutospacing="0" w:line="465" w:lineRule="atLeast"/>
        <w:ind w:left="0" w:right="0"/>
      </w:pPr>
      <w:r>
        <w:rPr>
          <w:rStyle w:val="6"/>
          <w:rFonts w:hint="eastAsia" w:ascii="宋体" w:hAnsi="宋体" w:eastAsia="宋体" w:cs="宋体"/>
          <w:b/>
          <w:bCs/>
          <w:sz w:val="28"/>
          <w:szCs w:val="28"/>
        </w:rPr>
        <w:t>10、其他商务要求</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（一）投标人不得虚报各项技术指标，中标产品若不能符合技术要求，采购人有权解除合同，并向政府采购管理部门通报，因此给采购人造成的一切损失，由投标人承担。</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（二）培训：投标人应结合本次采购的货物，有计划地对采购人派出管理、维护及使用人员进行安装现场的基本知识、使用、维护与保养技术的培训。</w:t>
      </w:r>
    </w:p>
    <w:p>
      <w:pPr>
        <w:pStyle w:val="3"/>
        <w:keepNext w:val="0"/>
        <w:keepLines w:val="0"/>
        <w:widowControl/>
        <w:suppressLineNumbers w:val="0"/>
        <w:spacing w:before="0" w:beforeAutospacing="0" w:after="150" w:afterAutospacing="0" w:line="465" w:lineRule="atLeast"/>
        <w:ind w:left="0" w:right="0"/>
      </w:pPr>
      <w:r>
        <w:rPr>
          <w:rStyle w:val="6"/>
          <w:rFonts w:hint="eastAsia" w:ascii="宋体" w:hAnsi="宋体" w:eastAsia="宋体" w:cs="宋体"/>
          <w:b/>
          <w:bCs/>
          <w:sz w:val="28"/>
          <w:szCs w:val="28"/>
        </w:rPr>
        <w:t>11、付款要求</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（一）所有货款均由泉州师范学院支付；</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（二）支付货款时应提供的资料：《泉州师范学院物资采购申请表》、成交通知书、采购验收单及合同的原件，正式的完税税务发票复印件（均应加盖财务专用章）和政府采购计划表（政府采购系统上打印）。</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（三）付款：</w:t>
      </w:r>
      <w:r>
        <w:rPr>
          <w:rFonts w:hint="eastAsia" w:ascii="宋体" w:hAnsi="宋体" w:eastAsia="宋体" w:cs="宋体"/>
          <w:sz w:val="24"/>
          <w:szCs w:val="24"/>
        </w:rPr>
        <w:t>在合同签订后，中标供 应商提交银行出具的预付款保函或启用我校指 定银行的三方共管账户后，我校支付合同总价100%的预付款。预付款保函的有效期需在采购项目验收合格日期之后；启用我校指 定银行的三方共管账户，采购项目经验收合格后，中标供 应商从三方共管账户支取款项。</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（四）投标人、收款单位、购货票证开票单位三者应一致，投标人收款帐号应为中国人民银行批准的基本帐户。</w:t>
      </w:r>
    </w:p>
    <w:p>
      <w:pPr>
        <w:pStyle w:val="3"/>
        <w:keepNext w:val="0"/>
        <w:keepLines w:val="0"/>
        <w:widowControl/>
        <w:suppressLineNumbers w:val="0"/>
        <w:spacing w:before="0" w:beforeAutospacing="0" w:after="150" w:afterAutospacing="0" w:line="465" w:lineRule="atLeast"/>
        <w:ind w:left="0" w:right="0" w:firstLine="555"/>
      </w:pPr>
      <w:r>
        <w:rPr>
          <w:rFonts w:hint="eastAsia" w:ascii="宋体" w:hAnsi="宋体" w:eastAsia="宋体" w:cs="宋体"/>
          <w:sz w:val="28"/>
          <w:szCs w:val="28"/>
        </w:rPr>
        <w:t>（五）投标人、收款单位、购货票证开票单位三者应一致，投标人收款帐号应为中国人民银行批准的基本帐户。</w:t>
      </w:r>
    </w:p>
    <w:p>
      <w:pPr>
        <w:pStyle w:val="3"/>
        <w:keepNext w:val="0"/>
        <w:keepLines w:val="0"/>
        <w:widowControl/>
        <w:suppressLineNumbers w:val="0"/>
        <w:spacing w:before="0" w:beforeAutospacing="0" w:after="15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（1）凡参与政府采购并依法取得政府采购合同的供 应 商，均可使用政府采购合同向福建省政府采购网发布的政府采购合同融资业务信息的银行业金融机构申请融资，可在“政采贷”模块进行具体操作。</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（2）企业申请所需提交的材料可登录“福建省政府采购网”查询。</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（3）融资主要条件：①担保条件：除法定代表人或实际控制人担保外，如融资金额未超过政府采购合同金额的，银行不要求企业供 应 商提供财产抵质押或第三方担保，或附加其他担保条件。②专用账户：当银行同意授信后，企业供 应 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 </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（4）投标人需提供中小企业声明函，明确属于大型、中型、小型、微型企业中的哪一种类型。</w:t>
      </w: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 </w:t>
      </w:r>
    </w:p>
    <w:p>
      <w:pPr>
        <w:keepNext w:val="0"/>
        <w:keepLines w:val="0"/>
        <w:widowControl/>
        <w:suppressLineNumbers w:val="0"/>
        <w:jc w:val="left"/>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kern w:val="0"/>
          <w:sz w:val="19"/>
          <w:szCs w:val="19"/>
          <w:shd w:val="clear" w:fill="FFFFFF"/>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br w:type="textWrapping"/>
      </w:r>
      <w:r>
        <w:rPr>
          <w:rStyle w:val="6"/>
          <w:rFonts w:hint="eastAsia" w:ascii="宋体" w:hAnsi="宋体" w:eastAsia="宋体" w:cs="宋体"/>
          <w:b/>
          <w:bCs/>
          <w:spacing w:val="0"/>
          <w:sz w:val="24"/>
          <w:szCs w:val="24"/>
        </w:rPr>
        <w:t>第四章  合同主要条款及格式</w:t>
      </w:r>
    </w:p>
    <w:p>
      <w:pPr>
        <w:pStyle w:val="3"/>
        <w:keepNext w:val="0"/>
        <w:keepLines w:val="0"/>
        <w:widowControl/>
        <w:suppressLineNumbers w:val="0"/>
        <w:spacing w:before="75" w:beforeAutospacing="0" w:after="75" w:afterAutospacing="0" w:line="435" w:lineRule="atLeast"/>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编制说明</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1、签订合同应遵守《中华人民共和国政府采购法》、《中华人民共和国民法典》。</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3.本章节所附的合同主要条款及格式为参考文本，如果因为项目实际特点不能适用，则可由甲乙双方在合同签订阶段可通过友好协商进行约定。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泉州师范学院</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根据项目编号为</w:t>
      </w:r>
      <w:r>
        <w:rPr>
          <w:rFonts w:hint="eastAsia" w:ascii="宋体" w:hAnsi="宋体" w:eastAsia="宋体" w:cs="宋体"/>
          <w:spacing w:val="0"/>
          <w:sz w:val="24"/>
          <w:szCs w:val="24"/>
          <w:u w:val="single"/>
        </w:rPr>
        <w:t>[350500]FJHDCG[TP]2022005</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泉州师范学院陈守仁商学院云系统及云终端采购项目</w:t>
      </w:r>
      <w:r>
        <w:rPr>
          <w:rFonts w:hint="eastAsia" w:ascii="宋体" w:hAnsi="宋体" w:eastAsia="宋体" w:cs="宋体"/>
          <w:spacing w:val="0"/>
          <w:sz w:val="24"/>
          <w:szCs w:val="24"/>
        </w:rPr>
        <w:t>项目（以下简称：“本项目”）的谈判结果，乙方为成交供应商。现经甲乙双方友好协商，就以下事项达成一致并签订本合同：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1.2谈判文件、乙方的响应文件；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5、合同标的应符合谈判文件、乙方响应文件的规定或约定，具体如下：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6.1验收应按照谈判文件、乙方响应文件的规定或约定进行，具体如下：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6.2本项目是否邀请其他供应商参与验收：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（按照谈判文件规定填写）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7、合同款项的支付应按照谈判文件的规定进行，具体如下：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（按照谈判文件规定填写）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15.3本合同自签订之日起生效。</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甲方：泉州师范学院乙方：</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住所：泉州市丰泽区东海大街398号住所：</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单位负责人：单位负责人：</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委托代理人：0595-22919532委托代理人：</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联系方法：0595-22919532联系方法：</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开户银行：开户银行：</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rPr>
        <w:t>账号：账号：</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240"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第五章  首次响应文件格式</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编制说明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福建省政府采购项目竞争性谈判</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响应文件</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（首次）</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b/>
          <w:bCs/>
          <w:spacing w:val="0"/>
          <w:sz w:val="24"/>
          <w:szCs w:val="24"/>
        </w:rPr>
        <w:t>项目名称：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b/>
          <w:bCs/>
          <w:spacing w:val="0"/>
          <w:sz w:val="24"/>
          <w:szCs w:val="24"/>
        </w:rPr>
        <w:t>项目编号：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b/>
          <w:bCs/>
          <w:spacing w:val="0"/>
          <w:sz w:val="24"/>
          <w:szCs w:val="24"/>
        </w:rPr>
        <w:t>合同包: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供应商名称 ：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日    期 ：               </w:t>
      </w:r>
    </w:p>
    <w:p>
      <w:pPr>
        <w:pStyle w:val="3"/>
        <w:keepNext w:val="0"/>
        <w:keepLines w:val="0"/>
        <w:widowControl/>
        <w:suppressLineNumbers w:val="0"/>
        <w:spacing w:before="75" w:beforeAutospacing="0" w:after="75" w:afterAutospacing="0"/>
        <w:ind w:left="0" w:right="0" w:firstLine="0"/>
        <w:jc w:val="center"/>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b/>
          <w:bCs/>
          <w:spacing w:val="0"/>
          <w:sz w:val="24"/>
          <w:szCs w:val="24"/>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br w:type="textWrapping"/>
      </w:r>
      <w:r>
        <w:rPr>
          <w:rStyle w:val="6"/>
          <w:rFonts w:hint="eastAsia" w:ascii="宋体" w:hAnsi="宋体" w:eastAsia="宋体" w:cs="宋体"/>
          <w:b/>
          <w:bCs/>
          <w:spacing w:val="0"/>
          <w:sz w:val="24"/>
          <w:szCs w:val="24"/>
        </w:rPr>
        <w:t>目  录</w:t>
      </w:r>
    </w:p>
    <w:p>
      <w:pPr>
        <w:pStyle w:val="3"/>
        <w:keepNext w:val="0"/>
        <w:keepLines w:val="0"/>
        <w:widowControl/>
        <w:suppressLineNumbers w:val="0"/>
        <w:spacing w:before="75" w:beforeAutospacing="0" w:after="75" w:afterAutospacing="0" w:line="46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附件1：谈判响应声明</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附件2：报价一览表（含详细报价书）</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附件3：资格证明文件</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附件4：谈判保证金凭证</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附件5：技术、服务和商务响应表</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附件6：相关技术、商务、服务响应承诺及资料</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附件7：供应商提交符合政府采购政策的证明材料</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附件8：要求作为响应文件组成部分的其他内容（若有）</w:t>
      </w:r>
    </w:p>
    <w:p>
      <w:pPr>
        <w:pStyle w:val="3"/>
        <w:keepNext w:val="0"/>
        <w:keepLines w:val="0"/>
        <w:widowControl/>
        <w:suppressLineNumbers w:val="0"/>
        <w:spacing w:before="75" w:beforeAutospacing="0" w:after="75" w:afterAutospacing="0" w:line="46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附件1            </w:t>
      </w:r>
      <w:r>
        <w:rPr>
          <w:rStyle w:val="6"/>
          <w:rFonts w:hint="eastAsia" w:ascii="宋体" w:hAnsi="宋体" w:eastAsia="宋体" w:cs="宋体"/>
          <w:b/>
          <w:bCs/>
          <w:spacing w:val="0"/>
          <w:sz w:val="24"/>
          <w:szCs w:val="24"/>
        </w:rPr>
        <w:t>谈判响应声明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0"/>
        <w:jc w:val="left"/>
      </w:pPr>
      <w:r>
        <w:rPr>
          <w:rFonts w:hint="eastAsia" w:ascii="宋体" w:hAnsi="宋体" w:eastAsia="宋体" w:cs="宋体"/>
          <w:spacing w:val="0"/>
          <w:sz w:val="24"/>
          <w:szCs w:val="24"/>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（4）谈判保证金凭证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（5）技术、服务和商务响应表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（6）相关技术、商务、服务响应承诺及资料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（7）供应商提交符合政府采购政策的证明材料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（8）按照谈判文件规定，要求作为响应文件组成部分的其他内容（若有）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2.据此函，我方宣布响应承诺如下：</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2.4我方已经按照谈判文件要求提交谈判保证金。我方如果发生任何竞争性谈判文件中所述不予退还谈判保证金的情况，则我方的谈判保证金将被贵方不予退还，我方对此无异议。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2.5我方愿意向贵方提供任何与本项目谈判采购有关的数据或资料。若贵方需要，我方愿意提供我方作出的一切承诺的证明材料。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通信地址：                                         .</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邮编：               传真号：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联系电话（固定电话和移动电话）：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供应商代表：     （签字） </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供应商代表电子信箱：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         （全称并加盖公章）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附件2</w:t>
      </w:r>
      <w:r>
        <w:rPr>
          <w:rFonts w:hint="eastAsia" w:ascii="宋体" w:hAnsi="宋体" w:eastAsia="宋体" w:cs="宋体"/>
          <w:spacing w:val="0"/>
          <w:sz w:val="28"/>
          <w:szCs w:val="28"/>
        </w:rPr>
        <w:t>              </w:t>
      </w:r>
      <w:r>
        <w:rPr>
          <w:rStyle w:val="6"/>
          <w:rFonts w:hint="eastAsia" w:ascii="宋体" w:hAnsi="宋体" w:eastAsia="宋体" w:cs="宋体"/>
          <w:b/>
          <w:bCs/>
          <w:spacing w:val="0"/>
          <w:sz w:val="36"/>
          <w:szCs w:val="36"/>
        </w:rPr>
        <w:t>   报价一览表</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供应商名称：（全称加盖单位公章）项目编号∶          货币单位：元人民币</w:t>
      </w:r>
    </w:p>
    <w:tbl>
      <w:tblPr>
        <w:tblStyle w:val="4"/>
        <w:tblW w:w="87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37"/>
        <w:gridCol w:w="3756"/>
        <w:gridCol w:w="1803"/>
        <w:gridCol w:w="1007"/>
        <w:gridCol w:w="11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合同包</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首次报价</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交货期/工期/项目完成时间/服务时间</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谈判保证金</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备注：详细报价书另纸详列，格式自拟。</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1"/>
          <w:szCs w:val="21"/>
        </w:rPr>
        <w:t>                                                                            </w:t>
      </w:r>
      <w:r>
        <w:rPr>
          <w:rFonts w:hint="eastAsia" w:ascii="宋体" w:hAnsi="宋体" w:eastAsia="宋体" w:cs="宋体"/>
          <w:spacing w:val="0"/>
          <w:sz w:val="24"/>
          <w:szCs w:val="24"/>
        </w:rPr>
        <w:t>         供应商代表：             （签字）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附件2-1       </w:t>
      </w:r>
      <w:r>
        <w:rPr>
          <w:rFonts w:hint="eastAsia" w:ascii="宋体" w:hAnsi="宋体" w:eastAsia="宋体" w:cs="宋体"/>
          <w:spacing w:val="0"/>
          <w:sz w:val="36"/>
          <w:szCs w:val="36"/>
        </w:rPr>
        <w:t> </w:t>
      </w:r>
      <w:r>
        <w:rPr>
          <w:rStyle w:val="6"/>
          <w:rFonts w:hint="eastAsia" w:ascii="宋体" w:hAnsi="宋体" w:eastAsia="宋体" w:cs="宋体"/>
          <w:b/>
          <w:bCs/>
          <w:spacing w:val="0"/>
          <w:sz w:val="36"/>
          <w:szCs w:val="36"/>
        </w:rPr>
        <w:t>详细报价书</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说明：</w:t>
      </w:r>
    </w:p>
    <w:p>
      <w:pPr>
        <w:pStyle w:val="3"/>
        <w:keepNext w:val="0"/>
        <w:keepLines w:val="0"/>
        <w:widowControl/>
        <w:suppressLineNumbers w:val="0"/>
        <w:spacing w:before="75" w:beforeAutospacing="0" w:after="75" w:afterAutospacing="0" w:line="465" w:lineRule="atLeast"/>
        <w:ind w:left="0" w:right="0" w:firstLine="480"/>
      </w:pPr>
      <w:r>
        <w:rPr>
          <w:rFonts w:hint="eastAsia" w:ascii="宋体" w:hAnsi="宋体" w:eastAsia="宋体" w:cs="宋体"/>
          <w:spacing w:val="0"/>
          <w:sz w:val="24"/>
          <w:szCs w:val="24"/>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3"/>
        <w:keepNext w:val="0"/>
        <w:keepLines w:val="0"/>
        <w:widowControl/>
        <w:suppressLineNumbers w:val="0"/>
        <w:spacing w:before="75" w:beforeAutospacing="0" w:after="75" w:afterAutospacing="0" w:line="495" w:lineRule="atLeast"/>
        <w:ind w:left="0" w:right="0" w:firstLine="480"/>
      </w:pPr>
      <w:r>
        <w:rPr>
          <w:rFonts w:hint="eastAsia" w:ascii="宋体" w:hAnsi="宋体" w:eastAsia="宋体" w:cs="宋体"/>
          <w:spacing w:val="0"/>
          <w:sz w:val="24"/>
          <w:szCs w:val="24"/>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3"/>
        <w:keepNext w:val="0"/>
        <w:keepLines w:val="0"/>
        <w:widowControl/>
        <w:suppressLineNumbers w:val="0"/>
        <w:spacing w:before="75" w:beforeAutospacing="0" w:after="75" w:afterAutospacing="0" w:line="495" w:lineRule="atLeast"/>
        <w:ind w:left="0" w:right="0" w:firstLine="480"/>
        <w:jc w:val="both"/>
      </w:pPr>
      <w:r>
        <w:rPr>
          <w:rFonts w:hint="eastAsia" w:ascii="宋体" w:hAnsi="宋体" w:eastAsia="宋体" w:cs="宋体"/>
          <w:spacing w:val="0"/>
          <w:sz w:val="24"/>
          <w:szCs w:val="24"/>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         </w:t>
      </w:r>
      <w:r>
        <w:rPr>
          <w:rStyle w:val="6"/>
          <w:rFonts w:hint="eastAsia" w:ascii="宋体" w:hAnsi="宋体" w:eastAsia="宋体" w:cs="宋体"/>
          <w:b/>
          <w:bCs/>
          <w:spacing w:val="0"/>
          <w:sz w:val="24"/>
          <w:szCs w:val="24"/>
        </w:rPr>
        <w:t>资格证明文件</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附件3-1       </w:t>
      </w:r>
      <w:r>
        <w:rPr>
          <w:rStyle w:val="6"/>
          <w:rFonts w:hint="eastAsia" w:ascii="宋体" w:hAnsi="宋体" w:eastAsia="宋体" w:cs="宋体"/>
          <w:b/>
          <w:bCs/>
          <w:spacing w:val="0"/>
          <w:sz w:val="24"/>
          <w:szCs w:val="24"/>
        </w:rPr>
        <w:t>参加竞争性谈判的声明函</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540" w:right="0" w:firstLine="0"/>
      </w:pPr>
      <w:r>
        <w:rPr>
          <w:rFonts w:hint="eastAsia" w:ascii="宋体" w:hAnsi="宋体" w:eastAsia="宋体" w:cs="宋体"/>
          <w:spacing w:val="0"/>
          <w:sz w:val="24"/>
          <w:szCs w:val="24"/>
        </w:rPr>
        <w:t>2、供应商的基本概况：</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2.1供应商单位名称：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2.2注册地址：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2.3单位负责人姓名：        性别：     年龄：     职务：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备注：“单位负责人”指单位法定代表人（供应商为法人的）或法律、法规规定代表单位行使职权的主要负责人（供应商为其他组织的）。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附件3-2        </w:t>
      </w:r>
      <w:r>
        <w:rPr>
          <w:rStyle w:val="6"/>
          <w:rFonts w:hint="eastAsia" w:ascii="宋体" w:hAnsi="宋体" w:eastAsia="宋体" w:cs="宋体"/>
          <w:b/>
          <w:bCs/>
          <w:spacing w:val="0"/>
          <w:sz w:val="24"/>
          <w:szCs w:val="24"/>
        </w:rPr>
        <w:t>供应商的资格声明</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375" w:lineRule="atLeast"/>
        <w:ind w:left="0" w:right="0" w:firstLine="0"/>
        <w:jc w:val="both"/>
      </w:pPr>
      <w:r>
        <w:rPr>
          <w:rStyle w:val="6"/>
          <w:rFonts w:hint="eastAsia" w:ascii="宋体" w:hAnsi="宋体" w:eastAsia="宋体" w:cs="宋体"/>
          <w:b/>
          <w:bCs/>
          <w:spacing w:val="0"/>
          <w:sz w:val="24"/>
          <w:szCs w:val="24"/>
        </w:rPr>
        <w:t>    1、</w:t>
      </w:r>
      <w:r>
        <w:rPr>
          <w:rFonts w:hint="eastAsia" w:ascii="宋体" w:hAnsi="宋体" w:eastAsia="宋体" w:cs="宋体"/>
          <w:spacing w:val="0"/>
          <w:sz w:val="24"/>
          <w:szCs w:val="24"/>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4"/>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40"/>
        <w:gridCol w:w="2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b/>
                <w:bCs/>
                <w:spacing w:val="0"/>
                <w:sz w:val="24"/>
                <w:szCs w:val="24"/>
              </w:rPr>
              <w:t>《中华人民共和国政府采购法》第二十二条对供应商的要求</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b/>
                <w:bCs/>
                <w:spacing w:val="0"/>
                <w:sz w:val="24"/>
                <w:szCs w:val="24"/>
              </w:rPr>
              <w:t>供应商对是否符合要求做如实声明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（1）具有独立承担民事责任的能力</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（2）具有良好的商业信誉和健全的财务会计制度</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（3）具有履行合同所必需的设备和专业技术能力</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（4）有依法缴纳税收和社会保障资金的良好记录</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（5）参加政府采购活动前三年内，在经营活动中没有重大违法记录</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（6）法律、行政法规规定的其他条件。</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b/>
                <w:bCs/>
                <w:spacing w:val="0"/>
                <w:sz w:val="24"/>
                <w:szCs w:val="24"/>
              </w:rPr>
              <w:t>谈判文件对合格供应商的一般规定</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b/>
                <w:bCs/>
                <w:spacing w:val="0"/>
                <w:sz w:val="24"/>
                <w:szCs w:val="24"/>
              </w:rPr>
              <w:t>供应商对是否违反一般规定做如实声明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列入失信被执行人、重大税收违法案件当事人名单、政府采购严重违法失信行为记录名单的供应商，不得参加政府采购活动。</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480"/>
        <w:jc w:val="both"/>
      </w:pPr>
      <w:r>
        <w:rPr>
          <w:rFonts w:hint="eastAsia" w:ascii="宋体" w:hAnsi="宋体" w:eastAsia="宋体" w:cs="宋体"/>
          <w:spacing w:val="0"/>
          <w:sz w:val="24"/>
          <w:szCs w:val="24"/>
        </w:rPr>
        <w:t>2、我方对上述声明的真实性、合法性、准确性、有效性负责，并愿意根据谈判文件和谈判过程中贵方要求提供全部现有资料、数据、文件等予以证实。</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附件3-3         </w:t>
      </w:r>
      <w:r>
        <w:rPr>
          <w:rStyle w:val="6"/>
          <w:rFonts w:hint="eastAsia" w:ascii="宋体" w:hAnsi="宋体" w:eastAsia="宋体" w:cs="宋体"/>
          <w:b/>
          <w:bCs/>
          <w:spacing w:val="0"/>
          <w:sz w:val="24"/>
          <w:szCs w:val="24"/>
        </w:rPr>
        <w:t>单位负责人授权书</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供应商代表无转委权。特此授权。</w:t>
      </w:r>
    </w:p>
    <w:p>
      <w:pPr>
        <w:pStyle w:val="3"/>
        <w:keepNext w:val="0"/>
        <w:keepLines w:val="0"/>
        <w:widowControl/>
        <w:suppressLineNumbers w:val="0"/>
        <w:spacing w:before="75" w:beforeAutospacing="0" w:after="75" w:afterAutospacing="0" w:line="360" w:lineRule="atLeast"/>
        <w:ind w:left="0" w:right="0" w:firstLine="0"/>
        <w:jc w:val="center"/>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         身份证号：            手机：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         身份证号：            手机：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授权方</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供应商：（全称并加盖单位公章）</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单位负责人签字或盖章：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接受授权方</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供应商代表签字：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签署日期：    年   月   日</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jc w:val="right"/>
      </w:pP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附：单位负责人、供应商代表的身份证正反面复印件</w:t>
      </w:r>
    </w:p>
    <w:tbl>
      <w:tblPr>
        <w:tblStyle w:val="4"/>
        <w:tblW w:w="85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5" w:hRule="atLeast"/>
        </w:trPr>
        <w:tc>
          <w:tcPr>
            <w:tcW w:w="856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b/>
                <w:bCs/>
                <w:spacing w:val="0"/>
                <w:sz w:val="24"/>
                <w:szCs w:val="24"/>
              </w:rPr>
              <w:t>要求：真实、有效、清晰</w:t>
            </w:r>
          </w:p>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b/>
                <w:bCs/>
                <w:spacing w:val="0"/>
                <w:sz w:val="24"/>
                <w:szCs w:val="24"/>
              </w:rPr>
              <w:t> </w:t>
            </w:r>
          </w:p>
        </w:tc>
      </w:tr>
    </w:tbl>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★注意：</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1、企业（银行、保险、石油石化、电力、电信等行业除外）、事业单位和社会团体法人的“单位负责人”指</w:t>
      </w:r>
      <w:r>
        <w:rPr>
          <w:rStyle w:val="6"/>
          <w:rFonts w:hint="eastAsia" w:ascii="宋体" w:hAnsi="宋体" w:eastAsia="宋体" w:cs="宋体"/>
          <w:b/>
          <w:bCs/>
          <w:spacing w:val="0"/>
          <w:sz w:val="21"/>
          <w:szCs w:val="21"/>
        </w:rPr>
        <w:t>法定代表人</w:t>
      </w:r>
      <w:r>
        <w:rPr>
          <w:rFonts w:hint="eastAsia" w:ascii="宋体" w:hAnsi="宋体" w:eastAsia="宋体" w:cs="宋体"/>
          <w:spacing w:val="0"/>
          <w:sz w:val="21"/>
          <w:szCs w:val="21"/>
        </w:rPr>
        <w:t>，即与实际提交的“营业执照等证明文件”载明的一致。</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2、银行、保险、石油石化、电力、电信等行业：以法人身份参加谈判的，“单位负责人”指</w:t>
      </w:r>
      <w:r>
        <w:rPr>
          <w:rStyle w:val="6"/>
          <w:rFonts w:hint="eastAsia" w:ascii="宋体" w:hAnsi="宋体" w:eastAsia="宋体" w:cs="宋体"/>
          <w:b/>
          <w:bCs/>
          <w:spacing w:val="0"/>
          <w:sz w:val="21"/>
          <w:szCs w:val="21"/>
        </w:rPr>
        <w:t>法定代表人</w:t>
      </w:r>
      <w:r>
        <w:rPr>
          <w:rFonts w:hint="eastAsia" w:ascii="宋体" w:hAnsi="宋体" w:eastAsia="宋体" w:cs="宋体"/>
          <w:spacing w:val="0"/>
          <w:sz w:val="21"/>
          <w:szCs w:val="21"/>
        </w:rPr>
        <w:t>，即与实际提交的“营业执照等证明文件”载明的一致；以非法人身份参加谈判的，“单位负责人”指</w:t>
      </w:r>
      <w:r>
        <w:rPr>
          <w:rStyle w:val="6"/>
          <w:rFonts w:hint="eastAsia" w:ascii="宋体" w:hAnsi="宋体" w:eastAsia="宋体" w:cs="宋体"/>
          <w:b/>
          <w:bCs/>
          <w:spacing w:val="0"/>
          <w:sz w:val="21"/>
          <w:szCs w:val="21"/>
        </w:rPr>
        <w:t>代表单位行使职权的主要负责人</w:t>
      </w:r>
      <w:r>
        <w:rPr>
          <w:rFonts w:hint="eastAsia" w:ascii="宋体" w:hAnsi="宋体" w:eastAsia="宋体" w:cs="宋体"/>
          <w:spacing w:val="0"/>
          <w:sz w:val="21"/>
          <w:szCs w:val="21"/>
        </w:rPr>
        <w:t>，即与实际提交的“营业执照等证明文件”载明的一致。</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4、对于接受联合体形式的谈判且供应商是联合体的，则只需要联合体的牵头方提交本授权书，在纸质响应文件正本中的本授权书应为原件。</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附件3-4 </w:t>
      </w:r>
      <w:r>
        <w:rPr>
          <w:rStyle w:val="6"/>
          <w:rFonts w:hint="eastAsia" w:ascii="宋体" w:hAnsi="宋体" w:eastAsia="宋体" w:cs="宋体"/>
          <w:b/>
          <w:bCs/>
          <w:spacing w:val="0"/>
          <w:sz w:val="24"/>
          <w:szCs w:val="24"/>
        </w:rPr>
        <w:t>       营业执照等证明文件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现附上由（填写“签发机关全称”）签发的我方统一社会信用代码（请填写法人的具体证照名称）复印件，该证明材料真实有效，否则我方负全部责任。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□现附上由（填写“签发机关全称”）签发的我方（请填写非自然人的非法人的具体证照名称）复印件，该证明材料真实有效，否则我方负全部责任。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□现附上由（填写“签发机关全称”）签发的我方（请填写自然人的身份证件名称）复印件，该证明材料真实有效，否则我方负全部责任。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1、请供应商根据实际情况填写，在相应的（）中打“√”并选择相应的“□”（若有）后，再按照本格式的要求提供相应证明材料的复印件。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附件3-5             </w:t>
      </w:r>
      <w:r>
        <w:rPr>
          <w:rStyle w:val="6"/>
          <w:rFonts w:hint="eastAsia" w:ascii="宋体" w:hAnsi="宋体" w:eastAsia="宋体" w:cs="宋体"/>
          <w:b/>
          <w:bCs/>
          <w:spacing w:val="0"/>
          <w:sz w:val="24"/>
          <w:szCs w:val="24"/>
        </w:rPr>
        <w:t>财务状况报告</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）供应商提供财务报告的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企业适用：现附上我方（填写“具体的年度、或半年度、或季度”）财务报告复印件，包括资产负债表、利润表、现金流量表、所有者权益变动表及其附注（若有），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事业单位适用：现附上我方（填写“具体的年度、或半年度、或季度”）财务报告复印件，包括资产负债表、收入支出表或收入费用表、财政补助收入支出表（若有），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□社会团体适用：现附上我方（填写“具体的年度、或半年度、或季度”）财务报告复印件，包括资产负债表、业务活动表、现金流量表，上述证明材料真实有效，否则我方负全部责任。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）供应商提供资信证明的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□非自然人适用：现附上我方银行：（填写“开户银行全称”）出具的资信证明复印件，上述证明材料真实有效，否则我方负全部责任。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□自然人适用：现附上我方银行：（填写自然人的“个人账户的开户银行全称”）出具的资信证明复印件，上述证明材料真实有效，否则我方负全部责任。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）供应商提供投标担保函的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现附上由财政部门认可的政府采购专业担保机构：（填写“担保机构全称”）出具的投标担保函复印件，上述证明材料真实有效，否则我方负全部责任。</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★注意事项：</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2、供应商提供的财务报告复印件（成立年限按照首次响应文件递交截止时间推算）应符合下列规定：</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2.1成立年限满1年及以上的供应商，提供经审计的上一年度的年度财务报告。</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2.2成立年限满半年但不足1年的供应商，提供该半年度中任一季度的季度财务报告或该半年度的半年度财务报告。</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b/>
          <w:bCs/>
          <w:spacing w:val="0"/>
          <w:sz w:val="21"/>
          <w:szCs w:val="21"/>
        </w:rPr>
        <w:t>※无法按照本格式注意事项第2.1、2.2条规定提供财务报告复印件的供应商，应按照本格式注意事项的要求选择提供资信证明复印件或投标担保函复印件。</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3、“财政部门认可的政府采购专业担保机构”应符合《财政部关于开展政府采购信用担保试点工作方案》（财库[2011]124号）的规定。</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4、供应商提供的相应证明材料复印件均应符合：内容完整、清晰、整洁，并由供应商加盖其单位公章。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line="315" w:lineRule="atLeast"/>
        <w:ind w:left="0" w:right="0" w:firstLine="42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jc w:val="both"/>
      </w:pPr>
      <w:r>
        <w:rPr>
          <w:rStyle w:val="6"/>
          <w:rFonts w:hint="eastAsia" w:ascii="宋体" w:hAnsi="宋体" w:eastAsia="宋体" w:cs="宋体"/>
          <w:b/>
          <w:bCs/>
          <w:spacing w:val="0"/>
          <w:sz w:val="21"/>
          <w:szCs w:val="21"/>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spacing w:val="0"/>
          <w:sz w:val="24"/>
          <w:szCs w:val="24"/>
        </w:rPr>
      </w:pP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附件3-6          </w:t>
      </w:r>
      <w:r>
        <w:rPr>
          <w:rStyle w:val="6"/>
          <w:rFonts w:hint="eastAsia" w:ascii="宋体" w:hAnsi="宋体" w:eastAsia="宋体" w:cs="宋体"/>
          <w:b/>
          <w:bCs/>
          <w:spacing w:val="0"/>
          <w:sz w:val="24"/>
          <w:szCs w:val="24"/>
        </w:rPr>
        <w:t>依法缴纳税收证明材料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1"/>
          <w:szCs w:val="21"/>
        </w:rPr>
        <w:t>   </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b/>
          <w:bCs/>
          <w:spacing w:val="0"/>
          <w:sz w:val="24"/>
          <w:szCs w:val="24"/>
        </w:rPr>
        <w:t>1、依法缴纳税收的供应商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日期间我方缴纳的（按照供应商实际缴纳的税种名称填写，如：增值税、所得税等）税收凭据复印件，上述证明材料真实有效，否则我方负全部责任。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日期间我方缴纳的（按照供应商实际缴纳的税种名称填写）税收凭据复印件，上述证明材料真实有效，否则我方负全部责任。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b/>
          <w:bCs/>
          <w:spacing w:val="0"/>
          <w:sz w:val="24"/>
          <w:szCs w:val="24"/>
        </w:rPr>
        <w:t>2、依法免税的供应商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）现附上我方依法免税证明材料复印件，上述证明材料真实有效，否则我方负全部责任。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1、请供应商根据实际情况填写，在相应的（）中打“√”，并按照本格式的要求提供相应证明材料的复印件。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2、供应商提供的税收凭据复印件应符合下列规定：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2.1首次响应文件递交截止时间前（不含截止时间的当月）已依法缴纳税收的供应商，提供首次响应文件递交截止时间前六个月（不含截止时间的当月）中任一月份的税收凭据复印件。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2.2首次响应文件递交截止时间的当月成立且已依法缴纳税收的供应商，提供截止时间当月的税收凭据复印件。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2.3首次响应文件递交截止时间的当月成立但因税务机关原因而尚未依法缴纳税收的供应商，提供依法缴纳税收承诺书原件（格式自拟），该承诺书视同税收凭据。</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4、</w:t>
      </w:r>
      <w:r>
        <w:rPr>
          <w:rStyle w:val="6"/>
          <w:rFonts w:hint="eastAsia" w:ascii="宋体" w:hAnsi="宋体" w:eastAsia="宋体" w:cs="宋体"/>
          <w:b/>
          <w:bCs/>
          <w:spacing w:val="0"/>
          <w:sz w:val="21"/>
          <w:szCs w:val="21"/>
        </w:rPr>
        <w:t>“依法缴纳税收证明材料”</w:t>
      </w:r>
      <w:r>
        <w:rPr>
          <w:rFonts w:hint="eastAsia" w:ascii="宋体" w:hAnsi="宋体" w:eastAsia="宋体" w:cs="宋体"/>
          <w:spacing w:val="0"/>
          <w:sz w:val="21"/>
          <w:szCs w:val="21"/>
        </w:rPr>
        <w:t>有欠缴记录的，视为</w:t>
      </w:r>
      <w:r>
        <w:rPr>
          <w:rStyle w:val="6"/>
          <w:rFonts w:hint="eastAsia" w:ascii="宋体" w:hAnsi="宋体" w:eastAsia="宋体" w:cs="宋体"/>
          <w:b/>
          <w:bCs/>
          <w:spacing w:val="0"/>
          <w:sz w:val="21"/>
          <w:szCs w:val="21"/>
        </w:rPr>
        <w:t>未依法缴纳税收</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315" w:lineRule="atLeast"/>
        <w:ind w:left="0" w:right="0" w:firstLine="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附件3-7       </w:t>
      </w:r>
      <w:r>
        <w:rPr>
          <w:rStyle w:val="6"/>
          <w:rFonts w:hint="eastAsia" w:ascii="宋体" w:hAnsi="宋体" w:eastAsia="宋体" w:cs="宋体"/>
          <w:b/>
          <w:bCs/>
          <w:spacing w:val="0"/>
          <w:sz w:val="24"/>
          <w:szCs w:val="24"/>
        </w:rPr>
        <w:t>依法缴纳社会保障资金证明材料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80"/>
      </w:pPr>
      <w:r>
        <w:rPr>
          <w:rStyle w:val="6"/>
          <w:rFonts w:hint="eastAsia" w:ascii="宋体" w:hAnsi="宋体" w:eastAsia="宋体" w:cs="宋体"/>
          <w:b/>
          <w:bCs/>
          <w:spacing w:val="0"/>
          <w:sz w:val="24"/>
          <w:szCs w:val="24"/>
        </w:rPr>
        <w:t>1、依法缴纳社会保障资金的供应商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spacing w:before="75" w:beforeAutospacing="0" w:after="75" w:afterAutospacing="0"/>
        <w:ind w:left="0" w:right="0" w:firstLine="480"/>
      </w:pPr>
      <w:r>
        <w:rPr>
          <w:rStyle w:val="6"/>
          <w:rFonts w:hint="eastAsia" w:ascii="宋体" w:hAnsi="宋体" w:eastAsia="宋体" w:cs="宋体"/>
          <w:b/>
          <w:bCs/>
          <w:spacing w:val="0"/>
          <w:sz w:val="24"/>
          <w:szCs w:val="24"/>
        </w:rPr>
        <w:t>2、依法不需要缴纳社会保障资金的供应商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）现附上我方依法不需要缴纳社会保障资金证明材料复印件，上述证明材料真实有效，否则我方负全部责任。</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1、请供应商根据实际情况填写，在相应的（）中打“√”，并按照本格式的要求提供相应证明材料的复印件。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2、供应商提供的社会保险凭据复印件应符合下列规定：</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2.1首次响应文件递交截止时间前（不含截止时间的当月）已依法缴纳社会保障资金的投供应商，提供首次响应文件递交截止时间前六个月（不含截止时间的当月）中任一月份的社会保险凭据复印件。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2.2首次响应文件递交截止时间的当月成立且已依法缴纳社会保障资金的供应商，提供首次响应文件递交截止时间当月的社会保险凭据复印件。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2.3首次响应文件递交截止时间的当月成立但因税务机关/社会保障资金管理机关原因而尚未依法缴纳社会保障资金的供应商，提供依法缴纳社会保障资金承诺书原件（格式自拟），该承诺书视同社会保险凭据。</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3、供应商提供的相应证明材料复印件均应符合：内容完整、清晰、整洁，并由供应商加盖其单位公章。</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4、</w:t>
      </w:r>
      <w:r>
        <w:rPr>
          <w:rStyle w:val="6"/>
          <w:rFonts w:hint="eastAsia" w:ascii="宋体" w:hAnsi="宋体" w:eastAsia="宋体" w:cs="宋体"/>
          <w:b/>
          <w:bCs/>
          <w:spacing w:val="0"/>
          <w:sz w:val="21"/>
          <w:szCs w:val="21"/>
        </w:rPr>
        <w:t>“依法缴纳社会保障资金证明材料”</w:t>
      </w:r>
      <w:r>
        <w:rPr>
          <w:rFonts w:hint="eastAsia" w:ascii="宋体" w:hAnsi="宋体" w:eastAsia="宋体" w:cs="宋体"/>
          <w:spacing w:val="0"/>
          <w:sz w:val="21"/>
          <w:szCs w:val="21"/>
        </w:rPr>
        <w:t>有欠缴记录的，视为</w:t>
      </w:r>
      <w:r>
        <w:rPr>
          <w:rStyle w:val="6"/>
          <w:rFonts w:hint="eastAsia" w:ascii="宋体" w:hAnsi="宋体" w:eastAsia="宋体" w:cs="宋体"/>
          <w:b/>
          <w:bCs/>
          <w:spacing w:val="0"/>
          <w:sz w:val="21"/>
          <w:szCs w:val="21"/>
        </w:rPr>
        <w:t>未依法缴纳社会保障资金</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285" w:lineRule="atLeast"/>
        <w:ind w:left="0" w:right="0" w:firstLine="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附件3-8   </w:t>
      </w:r>
      <w:r>
        <w:rPr>
          <w:rStyle w:val="6"/>
          <w:rFonts w:hint="eastAsia" w:ascii="宋体" w:hAnsi="宋体" w:eastAsia="宋体" w:cs="宋体"/>
          <w:b/>
          <w:bCs/>
          <w:spacing w:val="0"/>
          <w:sz w:val="24"/>
          <w:szCs w:val="24"/>
        </w:rPr>
        <w:t>具备履行合同所必需设备和专业技术能力证明材料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声明函</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我方具备履行合同所必需的设备和专业技术能力，并对本声明承诺的真实性负责，否则产生不利后果由我方承担责任。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w:t>
      </w:r>
      <w:r>
        <w:rPr>
          <w:rStyle w:val="6"/>
          <w:rFonts w:hint="eastAsia" w:ascii="宋体" w:hAnsi="宋体" w:eastAsia="宋体" w:cs="宋体"/>
          <w:b/>
          <w:bCs/>
          <w:spacing w:val="0"/>
          <w:sz w:val="24"/>
          <w:szCs w:val="24"/>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b/>
          <w:bCs/>
          <w:spacing w:val="0"/>
          <w:sz w:val="24"/>
          <w:szCs w:val="24"/>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r>
        <w:rPr>
          <w:rStyle w:val="6"/>
          <w:rFonts w:hint="eastAsia" w:ascii="宋体" w:hAnsi="宋体" w:eastAsia="宋体" w:cs="宋体"/>
          <w:b/>
          <w:bCs/>
          <w:spacing w:val="0"/>
          <w:sz w:val="24"/>
          <w:szCs w:val="24"/>
        </w:rPr>
        <w:t>3.对于接受联合体形式的谈判且供应商是联合体的，则联合体各成员都应当提交本资格证明文件。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附件3-9    </w:t>
      </w:r>
      <w:r>
        <w:rPr>
          <w:rStyle w:val="6"/>
          <w:rFonts w:hint="eastAsia" w:ascii="宋体" w:hAnsi="宋体" w:eastAsia="宋体" w:cs="宋体"/>
          <w:b/>
          <w:bCs/>
          <w:spacing w:val="0"/>
          <w:sz w:val="24"/>
          <w:szCs w:val="24"/>
        </w:rPr>
        <w:t>参加采购活动前三年内在经营活动中</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1935"/>
      </w:pPr>
      <w:r>
        <w:rPr>
          <w:rStyle w:val="6"/>
          <w:rFonts w:hint="eastAsia" w:ascii="宋体" w:hAnsi="宋体" w:eastAsia="宋体" w:cs="宋体"/>
          <w:b/>
          <w:bCs/>
          <w:spacing w:val="0"/>
          <w:sz w:val="24"/>
          <w:szCs w:val="24"/>
        </w:rPr>
        <w:t>没有重大违法记录书面声明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spacing w:val="0"/>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1、“重大违法记录”指供应商因违法经营受到刑事处罚或责令停产停业、吊销许可证或执照、较大数额罚款等行政处罚。</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2、请供应商根据实际情况进行声明，若声明不真实，视为提供虚假材料。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附件3-10       </w:t>
      </w:r>
      <w:r>
        <w:rPr>
          <w:rStyle w:val="6"/>
          <w:rFonts w:hint="eastAsia" w:ascii="宋体" w:hAnsi="宋体" w:eastAsia="宋体" w:cs="宋体"/>
          <w:b/>
          <w:bCs/>
          <w:spacing w:val="0"/>
          <w:sz w:val="24"/>
          <w:szCs w:val="24"/>
        </w:rPr>
        <w:t>信用记录查询结果</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1、供应商应</w:t>
      </w:r>
      <w:r>
        <w:rPr>
          <w:rStyle w:val="6"/>
          <w:rFonts w:hint="eastAsia" w:ascii="宋体" w:hAnsi="宋体" w:eastAsia="宋体" w:cs="宋体"/>
          <w:b/>
          <w:bCs/>
          <w:spacing w:val="0"/>
          <w:sz w:val="21"/>
          <w:szCs w:val="21"/>
        </w:rPr>
        <w:t>同时提供</w:t>
      </w:r>
      <w:r>
        <w:rPr>
          <w:rFonts w:hint="eastAsia" w:ascii="宋体" w:hAnsi="宋体" w:eastAsia="宋体" w:cs="宋体"/>
          <w:spacing w:val="0"/>
          <w:sz w:val="21"/>
          <w:szCs w:val="21"/>
        </w:rPr>
        <w:t>在谈判文件要求的首次响应文件递交截止时点前通过上述2个网站获取的信用信息查询结果，信用信息查询结果应为从上述网站获取的查询结果原始页面的打印件或完整截图，</w:t>
      </w:r>
      <w:r>
        <w:rPr>
          <w:rStyle w:val="6"/>
          <w:rFonts w:hint="eastAsia" w:ascii="宋体" w:hAnsi="宋体" w:eastAsia="宋体" w:cs="宋体"/>
          <w:b/>
          <w:bCs/>
          <w:spacing w:val="0"/>
          <w:sz w:val="21"/>
          <w:szCs w:val="21"/>
        </w:rPr>
        <w:t>否则其响应文件将被否决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2、若本项目接受联合体响应谈判且供应商为联合体，则联合体各成员均应</w:t>
      </w:r>
      <w:r>
        <w:rPr>
          <w:rStyle w:val="6"/>
          <w:rFonts w:hint="eastAsia" w:ascii="宋体" w:hAnsi="宋体" w:eastAsia="宋体" w:cs="宋体"/>
          <w:b/>
          <w:bCs/>
          <w:spacing w:val="0"/>
          <w:sz w:val="21"/>
          <w:szCs w:val="21"/>
        </w:rPr>
        <w:t>同时提供</w:t>
      </w:r>
      <w:r>
        <w:rPr>
          <w:rFonts w:hint="eastAsia" w:ascii="宋体" w:hAnsi="宋体" w:eastAsia="宋体" w:cs="宋体"/>
          <w:spacing w:val="0"/>
          <w:sz w:val="21"/>
          <w:szCs w:val="21"/>
        </w:rPr>
        <w:t>在谈判文件要求的首次响应文件截止时点前通过上述2个网站获取的联合体各方的信用信息查询结果，信用信息查询结果应为从上述网站获取的查询结果原始页面的完整截图或打印件，</w:t>
      </w:r>
      <w:r>
        <w:rPr>
          <w:rStyle w:val="6"/>
          <w:rFonts w:hint="eastAsia" w:ascii="宋体" w:hAnsi="宋体" w:eastAsia="宋体" w:cs="宋体"/>
          <w:b/>
          <w:bCs/>
          <w:spacing w:val="0"/>
          <w:sz w:val="21"/>
          <w:szCs w:val="21"/>
        </w:rPr>
        <w:t>否则其响应文件将被否决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3、联合体成员存在不良信用记录的，视同联合体存在不良信用记录，</w:t>
      </w:r>
      <w:r>
        <w:rPr>
          <w:rStyle w:val="6"/>
          <w:rFonts w:hint="eastAsia" w:ascii="宋体" w:hAnsi="宋体" w:eastAsia="宋体" w:cs="宋体"/>
          <w:b/>
          <w:bCs/>
          <w:spacing w:val="0"/>
          <w:sz w:val="21"/>
          <w:szCs w:val="21"/>
        </w:rPr>
        <w:t>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1"/>
          <w:szCs w:val="21"/>
        </w:rPr>
        <w:t>※除上述规定外，信用记录的其他有关规定（包括但不限于：信用信息的查询渠道及截止时点、查询记录和证据留存的具体方式、使用规则等内容）详见谈判文件第一章。</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附件3-11   </w:t>
      </w:r>
      <w:r>
        <w:rPr>
          <w:rStyle w:val="6"/>
          <w:rFonts w:hint="eastAsia" w:ascii="宋体" w:hAnsi="宋体" w:eastAsia="宋体" w:cs="宋体"/>
          <w:b/>
          <w:bCs/>
          <w:spacing w:val="0"/>
          <w:sz w:val="24"/>
          <w:szCs w:val="24"/>
        </w:rPr>
        <w:t>检察机关行贿犯罪档案查询结果告知函（如果需要）</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1.检察机关行贿犯罪档案查询结果告知函（以下简称：“告知函”）由供应商向住所地或业务发生地检察院申请查询，具体以检察院出具的为准。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采购人在谈判文件中约定是否需要提供“告知函”，如果需要提供“告知函”，则在谈判文件“供应商的资格”中特定资格条件中进行约定。如果特定资格条件中未明确约定，视同为本项目不需要提供“告知函”。</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★谈判文件有要求提交“告知函”时注意：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1、供应商未提供行贿犯罪档案查询结果或查询结果有行贿犯罪记录的，</w:t>
      </w:r>
      <w:r>
        <w:rPr>
          <w:rStyle w:val="6"/>
          <w:rFonts w:hint="eastAsia" w:ascii="宋体" w:hAnsi="宋体" w:eastAsia="宋体" w:cs="宋体"/>
          <w:b/>
          <w:bCs/>
          <w:spacing w:val="0"/>
          <w:sz w:val="24"/>
          <w:szCs w:val="24"/>
        </w:rPr>
        <w:t>则供应商的响应文件将被否决</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2、告知函应在有效期内，</w:t>
      </w:r>
      <w:r>
        <w:rPr>
          <w:rStyle w:val="6"/>
          <w:rFonts w:hint="eastAsia" w:ascii="宋体" w:hAnsi="宋体" w:eastAsia="宋体" w:cs="宋体"/>
          <w:b/>
          <w:bCs/>
          <w:spacing w:val="0"/>
          <w:sz w:val="24"/>
          <w:szCs w:val="24"/>
        </w:rPr>
        <w:t>否则其响应文件将被否决</w:t>
      </w:r>
      <w:r>
        <w:rPr>
          <w:rFonts w:hint="eastAsia" w:ascii="宋体" w:hAnsi="宋体" w:eastAsia="宋体" w:cs="宋体"/>
          <w:spacing w:val="0"/>
          <w:sz w:val="24"/>
          <w:szCs w:val="24"/>
        </w:rPr>
        <w:t>。有效期内的告知函复印件，无论内容中是否注明“复印件无效”，均视同有效。</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3、若从检察机关指定网站下载打印或截图告知函，则告知函应为从前述指定网站获取的查询结果原始页面的打印件或完整截图，</w:t>
      </w:r>
      <w:r>
        <w:rPr>
          <w:rStyle w:val="6"/>
          <w:rFonts w:hint="eastAsia" w:ascii="宋体" w:hAnsi="宋体" w:eastAsia="宋体" w:cs="宋体"/>
          <w:b/>
          <w:bCs/>
          <w:spacing w:val="0"/>
          <w:sz w:val="24"/>
          <w:szCs w:val="24"/>
        </w:rPr>
        <w:t>否则其响应文件将被否决</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4、若告知函未注明“复印件无效”，供应商可提供原件或复印件。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5、对于接受联合体形式的谈判且供应商是联合体的，则联合体各成员都应当提交本资格证明文件</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6、无法获取有效期内检察机关行贿犯罪档案查询结果告知函的，应在《参加采购活动前三年内在经营活动中没有重大违法记录书面声明》中对近三年无行贿犯罪记录进行声明。</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附件3-12       </w:t>
      </w:r>
      <w:r>
        <w:rPr>
          <w:rStyle w:val="6"/>
          <w:rFonts w:hint="eastAsia" w:ascii="宋体" w:hAnsi="宋体" w:eastAsia="宋体" w:cs="宋体"/>
          <w:b/>
          <w:bCs/>
          <w:spacing w:val="0"/>
          <w:sz w:val="24"/>
          <w:szCs w:val="24"/>
        </w:rPr>
        <w:t>  联合体协议</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（接受联合体的项目使用）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兹有（填写“联合体中各方的全称”，各方的全称之间请用“、”分割）自愿组成联合体，共同参加（填写 “项目名称” ） 项目（项目编号：       ）的响应谈判。现就联合体参加本项目响应谈判的有关事宜达成下列协议：</w:t>
      </w:r>
    </w:p>
    <w:p>
      <w:pPr>
        <w:pStyle w:val="3"/>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一、联合体各方应承担的工作和义务具体如下：</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1、联合体牵头方单位名称：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（填写“工作及义务的具体内容”） ；</w:t>
      </w:r>
    </w:p>
    <w:p>
      <w:pPr>
        <w:pStyle w:val="3"/>
        <w:keepNext w:val="0"/>
        <w:keepLines w:val="0"/>
        <w:widowControl/>
        <w:suppressLineNumbers w:val="0"/>
        <w:spacing w:before="75" w:beforeAutospacing="0" w:after="75" w:afterAutospacing="0" w:line="435" w:lineRule="atLeast"/>
        <w:ind w:left="0" w:right="0" w:firstLine="0"/>
        <w:jc w:val="right"/>
      </w:pPr>
      <w:r>
        <w:rPr>
          <w:rFonts w:hint="eastAsia" w:ascii="宋体" w:hAnsi="宋体" w:eastAsia="宋体" w:cs="宋体"/>
          <w:spacing w:val="0"/>
          <w:sz w:val="24"/>
          <w:szCs w:val="24"/>
        </w:rPr>
        <w:t>2、联合体成员方单位名称：                                    </w:t>
      </w:r>
    </w:p>
    <w:p>
      <w:pPr>
        <w:pStyle w:val="3"/>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2.1（成员一的全称）： （填写“工作及义务的具体内容”） ；</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三、联合体各方约定由（填写填写“牵头方的全称”）代表联合体办理谈判保证金事宜。</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四、若成交，牵头方将代表联合体与采购人就合同签订事宜进行协商；若协商一致，则联合体各方将共同与采购人签订政府采购合同，并就政府采购合同约定的事项对采购人承担连带责任。</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五、本协议自签署之日起生效，政府采购合同履行完毕后自动失效。</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六、本协议一式（填写具体份数）份，联合体各方各执一份，响应文件中提交一份。</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牵头方：（全称并加盖单位公章）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成员一：（全称并加盖成员一的单位公章）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成员**：（全称并加盖成员**的单位公章）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签署日期：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1、若谈判文件规定接受联合体形式且供应商为联合体的，则供应商应提供本协议；否则无须提供。</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2、本协议中的供应商代表如果不是竞争性谈判须知中定义的“单位负责人”，则还必须提供“单位负责人授权书”。</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3、若谈判文件规定接受联合体形式且供应商为联合体的，纸质响应文件正本中的本协议应为原件。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附件3-13          </w:t>
      </w:r>
      <w:r>
        <w:rPr>
          <w:rStyle w:val="6"/>
          <w:rFonts w:hint="eastAsia" w:ascii="宋体" w:hAnsi="宋体" w:eastAsia="宋体" w:cs="宋体"/>
          <w:b/>
          <w:bCs/>
          <w:spacing w:val="0"/>
          <w:sz w:val="24"/>
          <w:szCs w:val="24"/>
        </w:rPr>
        <w:t>其它资格证明文件</w:t>
      </w:r>
    </w:p>
    <w:p>
      <w:pPr>
        <w:pStyle w:val="3"/>
        <w:keepNext w:val="0"/>
        <w:keepLines w:val="0"/>
        <w:widowControl/>
        <w:suppressLineNumbers w:val="0"/>
        <w:spacing w:before="75" w:beforeAutospacing="0" w:after="75" w:afterAutospacing="0" w:line="420" w:lineRule="atLeast"/>
        <w:ind w:left="0" w:right="0" w:firstLine="0"/>
        <w:jc w:val="center"/>
      </w:pPr>
      <w:r>
        <w:rPr>
          <w:rStyle w:val="6"/>
          <w:rFonts w:hint="eastAsia" w:ascii="宋体" w:hAnsi="宋体" w:eastAsia="宋体" w:cs="宋体"/>
          <w:b/>
          <w:bCs/>
          <w:spacing w:val="0"/>
          <w:sz w:val="24"/>
          <w:szCs w:val="24"/>
        </w:rPr>
        <w:t>（如果有的话）</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2、若谈判文件规定接受联合体形式且供应商为联合体的，涉及联合体成员的其它资格证明文件在此处提供相关证明材料，并加盖供应商单位公章。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rPr>
          <w:spacing w:val="0"/>
          <w:sz w:val="24"/>
          <w:szCs w:val="24"/>
        </w:rPr>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附件4        </w:t>
      </w:r>
      <w:r>
        <w:rPr>
          <w:rStyle w:val="6"/>
          <w:rFonts w:hint="eastAsia" w:ascii="宋体" w:hAnsi="宋体" w:eastAsia="宋体" w:cs="宋体"/>
          <w:b/>
          <w:bCs/>
          <w:spacing w:val="0"/>
          <w:sz w:val="24"/>
          <w:szCs w:val="24"/>
        </w:rPr>
        <w:t>谈判保证金凭证</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3360"/>
        <w:jc w:val="both"/>
      </w:pPr>
      <w:r>
        <w:rPr>
          <w:rFonts w:hint="eastAsia" w:ascii="宋体" w:hAnsi="宋体" w:eastAsia="宋体" w:cs="宋体"/>
          <w:spacing w:val="0"/>
          <w:sz w:val="21"/>
          <w:szCs w:val="21"/>
        </w:rPr>
        <w:t>编制说明</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1、在此项下提交的</w:t>
      </w:r>
      <w:r>
        <w:rPr>
          <w:rStyle w:val="6"/>
          <w:rFonts w:hint="eastAsia" w:ascii="宋体" w:hAnsi="宋体" w:eastAsia="宋体" w:cs="宋体"/>
          <w:b/>
          <w:bCs/>
          <w:spacing w:val="0"/>
          <w:sz w:val="21"/>
          <w:szCs w:val="21"/>
        </w:rPr>
        <w:t>“谈判保证金”</w:t>
      </w:r>
      <w:r>
        <w:rPr>
          <w:rFonts w:hint="eastAsia" w:ascii="宋体" w:hAnsi="宋体" w:eastAsia="宋体" w:cs="宋体"/>
          <w:spacing w:val="0"/>
          <w:sz w:val="21"/>
          <w:szCs w:val="21"/>
        </w:rPr>
        <w:t>材料可使用转账凭证复印件或从福建省政府采购网上公开信息系统中下载的有关原始页面的打印件。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2、谈判保证金是否已提交按照谈判文件规定执行。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附件5-1  </w:t>
      </w:r>
      <w:r>
        <w:rPr>
          <w:rStyle w:val="6"/>
          <w:rFonts w:hint="eastAsia" w:ascii="宋体" w:hAnsi="宋体" w:eastAsia="宋体" w:cs="宋体"/>
          <w:b/>
          <w:bCs/>
          <w:spacing w:val="0"/>
          <w:sz w:val="24"/>
          <w:szCs w:val="24"/>
        </w:rPr>
        <w:t>    技术和服务要求响应表</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Style w:val="4"/>
        <w:tblW w:w="77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0"/>
        <w:gridCol w:w="1410"/>
        <w:gridCol w:w="2370"/>
        <w:gridCol w:w="2055"/>
        <w:gridCol w:w="1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45"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竞争性谈判文件规定的技术和服务要求</w:t>
            </w: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供应商代表签字： _________________</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附件5-2      </w:t>
      </w:r>
      <w:r>
        <w:rPr>
          <w:rStyle w:val="6"/>
          <w:rFonts w:hint="eastAsia" w:ascii="宋体" w:hAnsi="宋体" w:eastAsia="宋体" w:cs="宋体"/>
          <w:b/>
          <w:bCs/>
          <w:spacing w:val="0"/>
          <w:sz w:val="24"/>
          <w:szCs w:val="24"/>
        </w:rPr>
        <w:t> 商务条件和其它事项响应表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Style w:val="4"/>
        <w:tblW w:w="76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0"/>
        <w:gridCol w:w="1410"/>
        <w:gridCol w:w="2370"/>
        <w:gridCol w:w="2070"/>
        <w:gridCol w:w="11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45"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竞争性谈判文件规定的商务条件要求</w:t>
            </w: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供应商代表签字： _________________</w:t>
      </w:r>
    </w:p>
    <w:p>
      <w:pPr>
        <w:pStyle w:val="3"/>
        <w:keepNext w:val="0"/>
        <w:keepLines w:val="0"/>
        <w:widowControl/>
        <w:suppressLineNumbers w:val="0"/>
        <w:spacing w:before="75" w:beforeAutospacing="0" w:after="75" w:afterAutospacing="0" w:line="420" w:lineRule="atLeast"/>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附件6    </w:t>
      </w:r>
      <w:r>
        <w:rPr>
          <w:rStyle w:val="6"/>
          <w:rFonts w:hint="eastAsia" w:ascii="宋体" w:hAnsi="宋体" w:eastAsia="宋体" w:cs="宋体"/>
          <w:b/>
          <w:bCs/>
          <w:spacing w:val="0"/>
          <w:sz w:val="24"/>
          <w:szCs w:val="24"/>
        </w:rPr>
        <w:t>  相关技术、商务、服务响应承诺及资料</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说明：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2.如果没有特别要求的，供应商根据谈判文件的要求以及特点，提供相关技术、商务、服务响应承诺及资料，格式自拟。</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65" w:lineRule="atLeast"/>
        <w:ind w:left="0" w:right="0" w:firstLine="0"/>
        <w:rPr>
          <w:spacing w:val="0"/>
          <w:sz w:val="24"/>
          <w:szCs w:val="24"/>
        </w:rPr>
      </w:pPr>
      <w:r>
        <w:rPr>
          <w:spacing w:val="0"/>
          <w:sz w:val="24"/>
          <w:szCs w:val="24"/>
        </w:rPr>
        <w:t> </w:t>
      </w:r>
    </w:p>
    <w:p>
      <w:pPr>
        <w:pStyle w:val="3"/>
        <w:keepNext w:val="0"/>
        <w:keepLines w:val="0"/>
        <w:widowControl/>
        <w:suppressLineNumbers w:val="0"/>
        <w:spacing w:before="75" w:beforeAutospacing="0" w:after="75" w:afterAutospacing="0" w:line="465" w:lineRule="atLeast"/>
        <w:ind w:left="0" w:right="0" w:firstLine="0"/>
        <w:rPr>
          <w:spacing w:val="0"/>
          <w:sz w:val="24"/>
          <w:szCs w:val="24"/>
        </w:rPr>
      </w:pPr>
    </w:p>
    <w:p>
      <w:pPr>
        <w:pStyle w:val="3"/>
        <w:keepNext w:val="0"/>
        <w:keepLines w:val="0"/>
        <w:widowControl/>
        <w:suppressLineNumbers w:val="0"/>
        <w:spacing w:before="75" w:beforeAutospacing="0" w:after="75" w:afterAutospacing="0" w:line="465" w:lineRule="atLeast"/>
        <w:ind w:left="0" w:right="0" w:firstLine="0"/>
        <w:rPr>
          <w:spacing w:val="0"/>
          <w:sz w:val="24"/>
          <w:szCs w:val="24"/>
        </w:rPr>
      </w:pP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附件7     </w:t>
      </w:r>
      <w:r>
        <w:rPr>
          <w:rStyle w:val="6"/>
          <w:rFonts w:hint="eastAsia" w:ascii="宋体" w:hAnsi="宋体" w:eastAsia="宋体" w:cs="宋体"/>
          <w:b/>
          <w:bCs/>
          <w:spacing w:val="0"/>
          <w:sz w:val="24"/>
          <w:szCs w:val="24"/>
        </w:rPr>
        <w:t>供应商提交符合政府采购政策的证明材料</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附件7-1-1        </w:t>
      </w:r>
      <w:r>
        <w:rPr>
          <w:rStyle w:val="6"/>
          <w:rFonts w:hint="eastAsia" w:ascii="宋体" w:hAnsi="宋体" w:eastAsia="宋体" w:cs="宋体"/>
          <w:b/>
          <w:bCs/>
          <w:spacing w:val="0"/>
          <w:sz w:val="24"/>
          <w:szCs w:val="24"/>
        </w:rPr>
        <w:t>中小企业声明函（如果有的话）</w:t>
      </w:r>
    </w:p>
    <w:p>
      <w:pPr>
        <w:pStyle w:val="3"/>
        <w:keepNext w:val="0"/>
        <w:keepLines w:val="0"/>
        <w:widowControl/>
        <w:suppressLineNumbers w:val="0"/>
        <w:spacing w:before="75" w:beforeAutospacing="0" w:after="75" w:afterAutospacing="0" w:line="31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2880"/>
      </w:pP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1"/>
          <w:szCs w:val="21"/>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3"/>
        <w:keepNext w:val="0"/>
        <w:keepLines w:val="0"/>
        <w:widowControl/>
        <w:suppressLineNumbers w:val="0"/>
        <w:spacing w:before="75" w:beforeAutospacing="0" w:after="75" w:afterAutospacing="0" w:line="315" w:lineRule="atLeast"/>
        <w:ind w:left="0" w:right="0" w:firstLine="480"/>
        <w:jc w:val="both"/>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附件7-1-2</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残疾人福利性单位声明函（如果有的话）</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sz w:val="24"/>
          <w:szCs w:val="24"/>
          <w:u w:val="single"/>
        </w:rPr>
        <w:t>（填写“项目名称”）</w:t>
      </w:r>
      <w:r>
        <w:rPr>
          <w:rFonts w:hint="eastAsia" w:ascii="宋体" w:hAnsi="宋体" w:eastAsia="宋体" w:cs="宋体"/>
          <w:sz w:val="24"/>
          <w:szCs w:val="24"/>
        </w:rPr>
        <w:t>项目采购活动：</w:t>
      </w:r>
    </w:p>
    <w:p>
      <w:pPr>
        <w:pStyle w:val="3"/>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 ）</w:t>
      </w:r>
      <w:r>
        <w:rPr>
          <w:rFonts w:hint="eastAsia" w:ascii="宋体" w:hAnsi="宋体" w:eastAsia="宋体" w:cs="宋体"/>
          <w:sz w:val="21"/>
          <w:szCs w:val="21"/>
        </w:rPr>
        <w:t>提供本供应商制造的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）由本供应商承建的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）由本供应商承接的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3"/>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本供应商对上述声明的真实性负责。如有虚假，将依法承担相应责任。</w:t>
      </w:r>
    </w:p>
    <w:p>
      <w:pPr>
        <w:pStyle w:val="3"/>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供应商代表：</w:t>
      </w:r>
      <w:r>
        <w:rPr>
          <w:rFonts w:hint="eastAsia" w:ascii="宋体" w:hAnsi="宋体" w:eastAsia="宋体" w:cs="宋体"/>
          <w:sz w:val="24"/>
          <w:szCs w:val="24"/>
          <w:u w:val="single"/>
        </w:rPr>
        <w:t>             （签字） </w:t>
      </w:r>
    </w:p>
    <w:p>
      <w:pPr>
        <w:pStyle w:val="3"/>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3"/>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日  期： </w:t>
      </w:r>
      <w:r>
        <w:rPr>
          <w:rFonts w:hint="eastAsia" w:ascii="宋体" w:hAnsi="宋体" w:eastAsia="宋体" w:cs="宋体"/>
          <w:sz w:val="24"/>
          <w:szCs w:val="24"/>
          <w:u w:val="single"/>
        </w:rPr>
        <w:t>    </w:t>
      </w:r>
      <w:r>
        <w:rPr>
          <w:rFonts w:hint="eastAsia" w:ascii="宋体" w:hAnsi="宋体" w:eastAsia="宋体" w:cs="宋体"/>
          <w:sz w:val="24"/>
          <w:szCs w:val="24"/>
        </w:rPr>
        <w:t>年 </w:t>
      </w:r>
      <w:r>
        <w:rPr>
          <w:rFonts w:hint="eastAsia" w:ascii="宋体" w:hAnsi="宋体" w:eastAsia="宋体" w:cs="宋体"/>
          <w:sz w:val="24"/>
          <w:szCs w:val="24"/>
          <w:u w:val="single"/>
        </w:rPr>
        <w:t>   </w:t>
      </w:r>
      <w:r>
        <w:rPr>
          <w:rFonts w:hint="eastAsia" w:ascii="宋体" w:hAnsi="宋体" w:eastAsia="宋体" w:cs="宋体"/>
          <w:sz w:val="24"/>
          <w:szCs w:val="24"/>
        </w:rPr>
        <w:t>月 </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备注：（1）若供应商不符合残疾人福利性单位，不用提供本声明函，否则视为提供虚假材料。供应商在提交最后报价前，如果已向谈判小组提交上述声明函，视同为供应商符合残疾人福利性单位，享受价格扣除的优惠政策。</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（2）请供应商按照实际情况编制填写本声明函，并在相应的（）中打“√”。</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（3）纸质响应文件正本中的本声明函（若有）应为原件。</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（4）若《残疾人福利性单位声明函》内容不真实，视为提供虚假材料。</w:t>
      </w:r>
    </w:p>
    <w:p>
      <w:pPr>
        <w:pStyle w:val="3"/>
        <w:keepNext w:val="0"/>
        <w:keepLines w:val="0"/>
        <w:widowControl/>
        <w:suppressLineNumbers w:val="0"/>
        <w:spacing w:before="75" w:beforeAutospacing="0" w:after="75" w:afterAutospacing="0" w:line="435" w:lineRule="atLeast"/>
        <w:ind w:left="0" w:right="0" w:firstLine="420"/>
        <w:jc w:val="both"/>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附件7-2</w:t>
      </w:r>
      <w:r>
        <w:rPr>
          <w:rStyle w:val="6"/>
          <w:rFonts w:hint="eastAsia" w:ascii="宋体" w:hAnsi="宋体" w:eastAsia="宋体" w:cs="宋体"/>
          <w:b/>
          <w:bCs/>
          <w:spacing w:val="0"/>
          <w:sz w:val="24"/>
          <w:szCs w:val="24"/>
        </w:rPr>
        <w:t>优先类节能产品、环境标志产品价格扣除证明材料（如果有的话）</w:t>
      </w:r>
    </w:p>
    <w:p>
      <w:pPr>
        <w:pStyle w:val="3"/>
        <w:keepNext w:val="0"/>
        <w:keepLines w:val="0"/>
        <w:widowControl/>
        <w:suppressLineNumbers w:val="0"/>
        <w:spacing w:before="75" w:beforeAutospacing="0" w:after="75" w:afterAutospacing="0"/>
        <w:ind w:left="0" w:right="0" w:firstLine="0"/>
        <w:jc w:val="both"/>
      </w:pPr>
      <w:r>
        <w:rPr>
          <w:rFonts w:hint="eastAsia" w:ascii="宋体" w:hAnsi="宋体" w:eastAsia="宋体" w:cs="宋体"/>
          <w:spacing w:val="0"/>
          <w:sz w:val="24"/>
          <w:szCs w:val="24"/>
        </w:rPr>
        <w:t>              </w:t>
      </w:r>
    </w:p>
    <w:tbl>
      <w:tblPr>
        <w:tblStyle w:val="4"/>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产品名称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最后报价单价</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最后报价总价</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pacing w:val="0"/>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a.本合同包内属于节能、环境标志产品的合计最后报价总金额：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b.本合同包最后报价总价：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c.本合同包内属于节能、环境标志产品的合计最后报价总金额占本合同包最后报价总价的比例（以</w:t>
            </w:r>
            <w:r>
              <w:rPr>
                <w:rFonts w:hint="default" w:ascii="Calibri" w:hAnsi="Calibri" w:cs="Calibri"/>
                <w:spacing w:val="0"/>
                <w:sz w:val="21"/>
                <w:szCs w:val="21"/>
              </w:rPr>
              <w:t>%</w:t>
            </w:r>
            <w:r>
              <w:rPr>
                <w:rFonts w:hint="eastAsia" w:ascii="宋体" w:hAnsi="宋体" w:eastAsia="宋体" w:cs="宋体"/>
                <w:spacing w:val="0"/>
                <w:sz w:val="21"/>
                <w:szCs w:val="21"/>
              </w:rPr>
              <w:t>列示）：           。</w:t>
            </w:r>
          </w:p>
        </w:tc>
      </w:tr>
    </w:tbl>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3、具体统计、计算：</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3.1若同一合同包内的单个或多个货物取得或同时取得节能、环境标志产品等两项或多项认证的，均按照单个货物对应一项认证的原则统计、计算</w:t>
      </w:r>
      <w:r>
        <w:rPr>
          <w:rFonts w:hint="default" w:ascii="Calibri" w:hAnsi="Calibri" w:cs="Calibri"/>
          <w:spacing w:val="0"/>
          <w:sz w:val="21"/>
          <w:szCs w:val="21"/>
        </w:rPr>
        <w:t>1</w:t>
      </w:r>
      <w:r>
        <w:rPr>
          <w:rFonts w:hint="eastAsia" w:ascii="宋体" w:hAnsi="宋体" w:eastAsia="宋体" w:cs="宋体"/>
          <w:spacing w:val="0"/>
          <w:sz w:val="21"/>
          <w:szCs w:val="21"/>
        </w:rPr>
        <w:t>次。</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3.2计算结果若除不尽，可四舍五入保留到小数点后两位。</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3.3供应商应按照谈判文件上表要求认真统计、计算，否则谈判小组可不予认定。</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3.4若无节能、环境标志产品，不填写本表，否则，视为提供虚假材料。</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3.5强制类节能产品不享受价格扣除。</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4、本表以合同包为单位，不同合同包请分别填写；同一合同包请按照顺序分别填写，以方便谈判小组审阅。供应商在提交最后报价前，如果已向谈判小组提交上表内容并附相应证明资料，视同为供应商的产品属于节能、环境标志产品，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5、纸质响应文件正本中的本表（若有）应为原件。</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附件8       </w:t>
      </w:r>
      <w:r>
        <w:rPr>
          <w:rStyle w:val="6"/>
          <w:rFonts w:hint="eastAsia" w:ascii="宋体" w:hAnsi="宋体" w:eastAsia="宋体" w:cs="宋体"/>
          <w:b/>
          <w:bCs/>
          <w:spacing w:val="0"/>
          <w:sz w:val="24"/>
          <w:szCs w:val="24"/>
        </w:rPr>
        <w:t>要求作为响应文件组成部分的其他内容（若有）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说明：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2、供应商根据自身实际情况编写有关资料包括如供应商单位简介、竞争性谈判文件要求提供或供应商自已认为体现自身优势，需要补充说明的其它资料，格式自拟。</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7F7F7F"/>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shd w:val="clear" w:fill="7F7F7F"/>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2"/>
        <w:keepNext w:val="0"/>
        <w:keepLines w:val="0"/>
        <w:widowControl/>
        <w:suppressLineNumbers w:val="0"/>
        <w:shd w:val="clear" w:fill="FFFFFF"/>
        <w:spacing w:before="300" w:beforeAutospacing="0" w:after="150" w:afterAutospacing="0" w:line="17" w:lineRule="atLeast"/>
        <w:ind w:left="0" w:firstLine="0"/>
        <w:rPr>
          <w:rFonts w:ascii="Helvetica" w:hAnsi="Helvetica" w:eastAsia="Helvetica" w:cs="Helvetica"/>
          <w:b w:val="0"/>
          <w:bCs w:val="0"/>
          <w:i w:val="0"/>
          <w:iCs w:val="0"/>
          <w:caps w:val="0"/>
          <w:color w:val="393939"/>
          <w:spacing w:val="0"/>
          <w:sz w:val="33"/>
          <w:szCs w:val="33"/>
        </w:rPr>
      </w:pPr>
      <w:r>
        <w:rPr>
          <w:rFonts w:hint="default" w:ascii="Helvetica" w:hAnsi="Helvetica" w:eastAsia="Helvetica" w:cs="Helvetica"/>
          <w:b w:val="0"/>
          <w:bCs w:val="0"/>
          <w:i w:val="0"/>
          <w:iCs w:val="0"/>
          <w:caps w:val="0"/>
          <w:color w:val="393939"/>
          <w:spacing w:val="0"/>
          <w:sz w:val="33"/>
          <w:szCs w:val="33"/>
          <w:shd w:val="clear" w:fill="FFFFFF"/>
        </w:rPr>
        <w:t>采购文件相关附件</w:t>
      </w:r>
    </w:p>
    <w:p>
      <w:pPr>
        <w:rPr>
          <w:rFonts w:hint="eastAsia"/>
          <w:lang w:eastAsia="zh-CN"/>
        </w:rPr>
      </w:pPr>
    </w:p>
    <w:sectPr>
      <w:pgSz w:w="11906" w:h="16838"/>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 w:name="Helvetica">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MjNlMjdlYTQxYTc4YmM2YTcwYzc2NjZmMTdmZTUifQ=="/>
  </w:docVars>
  <w:rsids>
    <w:rsidRoot w:val="397B7482"/>
    <w:rsid w:val="0F3550C8"/>
    <w:rsid w:val="397B7482"/>
    <w:rsid w:val="508F1B83"/>
    <w:rsid w:val="557A1624"/>
    <w:rsid w:val="69601EB7"/>
    <w:rsid w:val="72494D9C"/>
    <w:rsid w:val="766F5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42450</Words>
  <Characters>44186</Characters>
  <Lines>0</Lines>
  <Paragraphs>0</Paragraphs>
  <TotalTime>7</TotalTime>
  <ScaleCrop>false</ScaleCrop>
  <LinksUpToDate>false</LinksUpToDate>
  <CharactersWithSpaces>47307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2022-11-22T09:23:00Z</dcterms:created>
  <dc:creator>恒都</dc:creator>
  <cp:lastModifiedBy>骑着蜗牛上高速</cp:lastModifiedBy>
  <dcterms:modified xsi:type="dcterms:W3CDTF">2022-11-22T10:11:35Z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75DB8475433D40ACBCE3E0251D0F8861</vt:lpwstr>
  </property>
</Properties>
</file>