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3421">
      <w:pPr>
        <w:ind w:firstLine="1572"/>
        <w:rPr>
          <w:rFonts w:hint="eastAsia" w:ascii="宋体" w:hAnsi="宋体"/>
          <w:b/>
          <w:w w:val="150"/>
          <w:sz w:val="52"/>
        </w:rPr>
      </w:pPr>
    </w:p>
    <w:p w14:paraId="03CEB6E0">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2C4A5D88">
      <w:pPr>
        <w:rPr>
          <w:rFonts w:hint="eastAsia" w:ascii="宋体" w:hAnsi="宋体"/>
          <w:b/>
          <w:bCs/>
          <w:sz w:val="48"/>
          <w:szCs w:val="48"/>
        </w:rPr>
      </w:pPr>
    </w:p>
    <w:p w14:paraId="3BF3000D">
      <w:pPr>
        <w:rPr>
          <w:rFonts w:hint="eastAsia" w:ascii="宋体" w:hAnsi="宋体"/>
          <w:sz w:val="24"/>
        </w:rPr>
      </w:pPr>
    </w:p>
    <w:p w14:paraId="7455BDCC">
      <w:pPr>
        <w:tabs>
          <w:tab w:val="left" w:pos="1140"/>
        </w:tabs>
        <w:ind w:firstLine="1510" w:firstLineChars="472"/>
        <w:rPr>
          <w:rFonts w:hint="eastAsia" w:ascii="宋体" w:hAnsi="宋体"/>
          <w:sz w:val="32"/>
        </w:rPr>
      </w:pPr>
    </w:p>
    <w:p w14:paraId="185F3B77">
      <w:pPr>
        <w:pStyle w:val="16"/>
      </w:pPr>
    </w:p>
    <w:p w14:paraId="1878FD8E"/>
    <w:p w14:paraId="74A3E256">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rPr>
        <w:t xml:space="preserve">         （2024</w:t>
      </w:r>
      <w:r>
        <w:rPr>
          <w:rFonts w:hint="eastAsia" w:ascii="宋体" w:hAnsi="宋体" w:cs="Arial"/>
          <w:b/>
          <w:color w:val="FF0000"/>
          <w:sz w:val="36"/>
          <w:szCs w:val="36"/>
          <w:u w:val="single"/>
          <w:lang w:val="en-US" w:eastAsia="zh-CN"/>
        </w:rPr>
        <w:t>03</w:t>
      </w:r>
      <w:r>
        <w:rPr>
          <w:rFonts w:hint="eastAsia" w:ascii="宋体" w:hAnsi="宋体" w:cs="Arial"/>
          <w:b/>
          <w:color w:val="FF0000"/>
          <w:sz w:val="36"/>
          <w:szCs w:val="36"/>
          <w:u w:val="single"/>
        </w:rPr>
        <w:t xml:space="preserve">）         </w:t>
      </w:r>
    </w:p>
    <w:p w14:paraId="4E2EEE75">
      <w:pPr>
        <w:ind w:left="3252" w:leftChars="688" w:hanging="1807" w:hangingChars="5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cs="Arial"/>
          <w:b/>
          <w:color w:val="FF0000"/>
          <w:sz w:val="36"/>
          <w:szCs w:val="36"/>
          <w:u w:val="single"/>
        </w:rPr>
        <w:t xml:space="preserve">双密封结构容积可调透气性测试装置测试腔透气量测试加工    </w:t>
      </w:r>
      <w:r>
        <w:rPr>
          <w:rFonts w:hint="eastAsia" w:ascii="宋体" w:hAnsi="宋体"/>
          <w:b/>
          <w:sz w:val="36"/>
          <w:szCs w:val="36"/>
          <w:u w:val="single"/>
        </w:rPr>
        <w:t xml:space="preserve">                              </w:t>
      </w:r>
    </w:p>
    <w:p w14:paraId="797EEA06">
      <w:pPr>
        <w:rPr>
          <w:rFonts w:hint="eastAsia" w:ascii="宋体" w:hAnsi="宋体"/>
          <w:sz w:val="24"/>
        </w:rPr>
      </w:pPr>
    </w:p>
    <w:p w14:paraId="14E4DB1F">
      <w:pPr>
        <w:rPr>
          <w:rFonts w:hint="eastAsia" w:ascii="宋体" w:hAnsi="宋体"/>
        </w:rPr>
      </w:pPr>
    </w:p>
    <w:p w14:paraId="2AB70051">
      <w:pPr>
        <w:rPr>
          <w:rFonts w:hint="eastAsia" w:ascii="宋体" w:hAnsi="宋体"/>
        </w:rPr>
      </w:pPr>
    </w:p>
    <w:p w14:paraId="4993E4EA">
      <w:pPr>
        <w:rPr>
          <w:rFonts w:hint="eastAsia" w:ascii="宋体" w:hAnsi="宋体"/>
        </w:rPr>
      </w:pPr>
    </w:p>
    <w:p w14:paraId="49C1B568">
      <w:pPr>
        <w:ind w:firstLine="1792" w:firstLineChars="498"/>
        <w:rPr>
          <w:rFonts w:hint="eastAsia" w:ascii="宋体" w:hAnsi="宋体"/>
          <w:sz w:val="36"/>
        </w:rPr>
      </w:pPr>
    </w:p>
    <w:p w14:paraId="27592CCD">
      <w:pPr>
        <w:pStyle w:val="16"/>
      </w:pPr>
    </w:p>
    <w:p w14:paraId="23187C08">
      <w:pPr>
        <w:rPr>
          <w:rFonts w:hint="eastAsia" w:ascii="宋体" w:hAnsi="宋体"/>
          <w:sz w:val="36"/>
        </w:rPr>
      </w:pPr>
    </w:p>
    <w:p w14:paraId="7D5B0449">
      <w:pPr>
        <w:jc w:val="center"/>
        <w:rPr>
          <w:rFonts w:hint="eastAsia"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595CF857">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2024年 10月</w:t>
      </w:r>
    </w:p>
    <w:p w14:paraId="1C0A11C4">
      <w:pPr>
        <w:pStyle w:val="25"/>
      </w:pPr>
    </w:p>
    <w:p w14:paraId="495847D9">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14:paraId="5AC919C9">
          <w:pPr>
            <w:jc w:val="center"/>
          </w:pPr>
        </w:p>
        <w:p w14:paraId="6FEF1892">
          <w:pPr>
            <w:pStyle w:val="13"/>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428E901A">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23B010C">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5CA40DC3">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1CB0DAF7">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47CD0980">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FF25030">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DFB0F5D">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13893908">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25D9E02">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2C836BC0">
          <w:pPr>
            <w:pStyle w:val="13"/>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48C960FE">
      <w:pPr>
        <w:spacing w:line="440" w:lineRule="exact"/>
        <w:rPr>
          <w:rFonts w:hint="eastAsia" w:ascii="宋体" w:hAnsi="宋体" w:cs="宋体"/>
          <w:sz w:val="28"/>
          <w:szCs w:val="28"/>
        </w:rPr>
      </w:pPr>
    </w:p>
    <w:p w14:paraId="709ACB9C"/>
    <w:p w14:paraId="7D82099E"/>
    <w:p w14:paraId="00B7EC9C"/>
    <w:p w14:paraId="2AFCDA0A"/>
    <w:p w14:paraId="41458268"/>
    <w:p w14:paraId="22A8ADC8"/>
    <w:p w14:paraId="3C1F934B"/>
    <w:p w14:paraId="22628295"/>
    <w:p w14:paraId="38385BE8">
      <w:pPr>
        <w:pStyle w:val="16"/>
      </w:pPr>
    </w:p>
    <w:p w14:paraId="652A9B96"/>
    <w:p w14:paraId="2E9FAE32">
      <w:pPr>
        <w:pStyle w:val="16"/>
      </w:pPr>
    </w:p>
    <w:p w14:paraId="3EEA92CD"/>
    <w:p w14:paraId="480E85C2">
      <w:pPr>
        <w:pStyle w:val="25"/>
        <w:rPr>
          <w:color w:val="auto"/>
        </w:rPr>
      </w:pPr>
    </w:p>
    <w:p w14:paraId="702E41A9">
      <w:pPr>
        <w:pStyle w:val="25"/>
        <w:rPr>
          <w:color w:val="auto"/>
        </w:rPr>
      </w:pPr>
    </w:p>
    <w:p w14:paraId="3999D699">
      <w:pPr>
        <w:pStyle w:val="25"/>
        <w:rPr>
          <w:color w:val="auto"/>
        </w:rPr>
      </w:pPr>
    </w:p>
    <w:p w14:paraId="5DCA7C21">
      <w:pPr>
        <w:pStyle w:val="25"/>
        <w:rPr>
          <w:color w:val="auto"/>
        </w:rPr>
      </w:pPr>
    </w:p>
    <w:p w14:paraId="3C08E1F1">
      <w:pPr>
        <w:pStyle w:val="25"/>
        <w:rPr>
          <w:color w:val="auto"/>
        </w:rPr>
      </w:pPr>
    </w:p>
    <w:p w14:paraId="3BD0C03B">
      <w:pPr>
        <w:pStyle w:val="25"/>
        <w:rPr>
          <w:color w:val="auto"/>
        </w:rPr>
      </w:pPr>
    </w:p>
    <w:p w14:paraId="526B5D91">
      <w:pPr>
        <w:pStyle w:val="25"/>
        <w:rPr>
          <w:color w:val="auto"/>
        </w:rPr>
      </w:pPr>
    </w:p>
    <w:p w14:paraId="7BF15E1C">
      <w:pPr>
        <w:pStyle w:val="4"/>
        <w:spacing w:before="0" w:after="0" w:line="360" w:lineRule="auto"/>
        <w:jc w:val="center"/>
        <w:rPr>
          <w:rFonts w:hint="eastAsia" w:ascii="宋体" w:hAnsi="宋体" w:eastAsia="宋体"/>
          <w:sz w:val="36"/>
          <w:szCs w:val="36"/>
        </w:rPr>
      </w:pPr>
      <w:bookmarkStart w:id="0" w:name="_Toc134733479"/>
      <w:bookmarkStart w:id="1" w:name="_Toc10914"/>
      <w:bookmarkStart w:id="2" w:name="_Toc18223"/>
      <w:bookmarkStart w:id="3" w:name="_Toc26208"/>
      <w:bookmarkStart w:id="4" w:name="_Toc9763"/>
      <w:r>
        <w:rPr>
          <w:rFonts w:hint="eastAsia" w:ascii="宋体" w:hAnsi="宋体" w:eastAsia="宋体"/>
          <w:sz w:val="36"/>
          <w:szCs w:val="36"/>
        </w:rPr>
        <w:t>第一部分    询价邀请</w:t>
      </w:r>
      <w:bookmarkEnd w:id="0"/>
      <w:bookmarkEnd w:id="1"/>
      <w:bookmarkEnd w:id="2"/>
      <w:bookmarkEnd w:id="3"/>
      <w:bookmarkEnd w:id="4"/>
    </w:p>
    <w:p w14:paraId="75B46196">
      <w:pPr>
        <w:pStyle w:val="16"/>
        <w:spacing w:line="400" w:lineRule="exact"/>
        <w:ind w:firstLine="480" w:firstLineChars="200"/>
        <w:jc w:val="left"/>
        <w:rPr>
          <w:i w:val="0"/>
          <w:iCs w:val="0"/>
          <w:sz w:val="24"/>
          <w:szCs w:val="24"/>
        </w:rPr>
      </w:pPr>
      <w:bookmarkStart w:id="5" w:name="_Toc35622007"/>
      <w:bookmarkStart w:id="6" w:name="_Toc54513051"/>
      <w:bookmarkStart w:id="7" w:name="_Toc108257590"/>
      <w:bookmarkStart w:id="8" w:name="_Toc53335577"/>
      <w:bookmarkStart w:id="9" w:name="_Toc105389203"/>
      <w:bookmarkStart w:id="10" w:name="_Toc108257116"/>
      <w:bookmarkStart w:id="11" w:name="_Toc34664278"/>
      <w:bookmarkStart w:id="12" w:name="_Toc108257397"/>
      <w:bookmarkStart w:id="13" w:name="_Toc35107772"/>
      <w:bookmarkStart w:id="14" w:name="_Toc3785637"/>
      <w:bookmarkStart w:id="15" w:name="_Toc34703823"/>
      <w:bookmarkStart w:id="16" w:name="_Toc40761347"/>
      <w:bookmarkStart w:id="17" w:name="_Toc98731630"/>
      <w:bookmarkStart w:id="18" w:name="_Toc34745149"/>
      <w:bookmarkStart w:id="19" w:name="_Toc33953164"/>
      <w:bookmarkStart w:id="20" w:name="_Toc98672988"/>
      <w:bookmarkStart w:id="21" w:name="_Toc35068743"/>
      <w:bookmarkStart w:id="22" w:name="_Toc3785461"/>
      <w:bookmarkStart w:id="23" w:name="_Toc93397582"/>
      <w:bookmarkStart w:id="24" w:name="_Toc3785675"/>
      <w:bookmarkStart w:id="25" w:name="_Toc36146204"/>
      <w:bookmarkStart w:id="26" w:name="_Toc3785513"/>
      <w:bookmarkStart w:id="27" w:name="_Toc53570175"/>
      <w:bookmarkStart w:id="28" w:name="_Toc36123671"/>
      <w:bookmarkStart w:id="29" w:name="_Toc93397984"/>
      <w:bookmarkStart w:id="30" w:name="_Toc35941127"/>
      <w:bookmarkStart w:id="31" w:name="_Toc35071897"/>
      <w:bookmarkStart w:id="32" w:name="_Toc108257466"/>
      <w:bookmarkStart w:id="33" w:name="_Toc87857945"/>
      <w:bookmarkStart w:id="34" w:name="_Toc60130052"/>
      <w:bookmarkStart w:id="35" w:name="_Toc33775520"/>
      <w:bookmarkStart w:id="36" w:name="_Toc108260365"/>
      <w:bookmarkStart w:id="37" w:name="_Toc35742634"/>
      <w:bookmarkStart w:id="38" w:name="_Toc35599967"/>
      <w:bookmarkStart w:id="39" w:name="_Toc34789935"/>
      <w:bookmarkStart w:id="40" w:name="_Toc425276503"/>
      <w:bookmarkStart w:id="41" w:name="_Toc35222536"/>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2410BCCB">
      <w:pPr>
        <w:spacing w:line="400" w:lineRule="exact"/>
        <w:ind w:firstLine="480" w:firstLineChars="200"/>
        <w:rPr>
          <w:rFonts w:hint="eastAsia" w:ascii="宋体" w:hAnsi="宋体"/>
          <w:sz w:val="24"/>
        </w:rPr>
      </w:pPr>
      <w:r>
        <w:rPr>
          <w:rFonts w:hint="eastAsia" w:ascii="宋体" w:hAnsi="宋体"/>
          <w:sz w:val="24"/>
        </w:rPr>
        <w:t>一、项目基本情况</w:t>
      </w:r>
    </w:p>
    <w:p w14:paraId="3127709E">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2024</w:t>
      </w:r>
      <w:r>
        <w:rPr>
          <w:rFonts w:hint="eastAsia" w:ascii="宋体" w:hAnsi="宋体"/>
          <w:bCs/>
          <w:color w:val="FF0000"/>
          <w:sz w:val="24"/>
          <w:u w:val="single"/>
          <w:lang w:val="en-US" w:eastAsia="zh-CN"/>
        </w:rPr>
        <w:t>03</w:t>
      </w:r>
      <w:r>
        <w:rPr>
          <w:rFonts w:hint="eastAsia" w:ascii="宋体" w:hAnsi="宋体"/>
          <w:bCs/>
          <w:color w:val="FF0000"/>
          <w:sz w:val="24"/>
          <w:u w:val="single"/>
        </w:rPr>
        <w:t xml:space="preserve">  </w:t>
      </w:r>
    </w:p>
    <w:p w14:paraId="51183211">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项目名称：</w:t>
      </w:r>
      <w:r>
        <w:rPr>
          <w:rFonts w:hint="eastAsia" w:ascii="宋体" w:hAnsi="宋体" w:cs="Arial Black"/>
          <w:color w:val="FF0000"/>
          <w:sz w:val="24"/>
          <w:u w:val="single"/>
        </w:rPr>
        <w:t>双密封结构容积可调透气性测试装置测试腔透气量测试加工</w:t>
      </w:r>
    </w:p>
    <w:p w14:paraId="284599C2">
      <w:pPr>
        <w:pStyle w:val="25"/>
        <w:ind w:firstLine="480" w:firstLineChars="200"/>
        <w:rPr>
          <w:rFonts w:hint="eastAsia"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37</w:t>
      </w:r>
      <w:r>
        <w:rPr>
          <w:rFonts w:hint="eastAsia" w:ascii="宋体" w:hAnsi="宋体" w:eastAsia="宋体" w:cs="Times New Roman"/>
          <w:color w:val="FF0000"/>
          <w:kern w:val="2"/>
          <w:u w:val="single"/>
          <w:lang w:val="en-US" w:eastAsia="zh-CN"/>
        </w:rPr>
        <w:t>1</w:t>
      </w:r>
      <w:r>
        <w:rPr>
          <w:rFonts w:hint="eastAsia" w:ascii="宋体" w:hAnsi="宋体" w:eastAsia="宋体" w:cs="Times New Roman"/>
          <w:color w:val="FF0000"/>
          <w:kern w:val="2"/>
          <w:u w:val="single"/>
        </w:rPr>
        <w:t xml:space="preserve">00 </w:t>
      </w:r>
    </w:p>
    <w:p w14:paraId="11286A51">
      <w:pPr>
        <w:spacing w:after="156" w:afterLines="50" w:line="440" w:lineRule="exact"/>
        <w:ind w:firstLine="480" w:firstLineChars="200"/>
        <w:outlineLvl w:val="0"/>
        <w:rPr>
          <w:rFonts w:hint="eastAsia" w:ascii="宋体" w:hAnsi="宋体"/>
          <w:color w:val="FF0000"/>
          <w:sz w:val="24"/>
        </w:rPr>
      </w:pPr>
      <w:bookmarkStart w:id="42" w:name="_Toc491700004"/>
      <w:bookmarkStart w:id="43" w:name="_Toc26626"/>
      <w:bookmarkStart w:id="44" w:name="_Toc13469"/>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630C09B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8359CD">
            <w:pPr>
              <w:pStyle w:val="15"/>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18E60B">
            <w:pPr>
              <w:pStyle w:val="15"/>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3DDBEF">
            <w:pPr>
              <w:pStyle w:val="15"/>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2B328B">
            <w:pPr>
              <w:pStyle w:val="15"/>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3EECB8">
            <w:pPr>
              <w:pStyle w:val="15"/>
              <w:widowControl/>
              <w:jc w:val="center"/>
              <w:rPr>
                <w:rFonts w:hint="eastAsia" w:ascii="宋体" w:hAnsi="宋体"/>
                <w:b/>
                <w:bCs/>
              </w:rPr>
            </w:pPr>
            <w:r>
              <w:rPr>
                <w:rFonts w:hint="eastAsia" w:ascii="宋体" w:hAnsi="宋体"/>
                <w:b/>
                <w:bCs/>
              </w:rPr>
              <w:t>询价内容及要求</w:t>
            </w:r>
          </w:p>
        </w:tc>
      </w:tr>
      <w:tr w14:paraId="2DC89B70">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DE68A8">
            <w:pPr>
              <w:pStyle w:val="15"/>
              <w:widowControl/>
              <w:jc w:val="center"/>
              <w:rPr>
                <w:rFonts w:hint="eastAsia" w:ascii="宋体" w:hAnsi="宋体"/>
                <w:color w:val="FF0000"/>
              </w:rPr>
            </w:pPr>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1DC6E">
            <w:pPr>
              <w:pStyle w:val="15"/>
              <w:widowControl/>
              <w:jc w:val="center"/>
              <w:rPr>
                <w:rFonts w:hint="eastAsia" w:ascii="宋体" w:hAnsi="宋体"/>
                <w:color w:val="FF0000"/>
              </w:rPr>
            </w:pPr>
            <w:r>
              <w:rPr>
                <w:rFonts w:hint="eastAsia" w:ascii="宋体" w:hAnsi="宋体"/>
                <w:color w:val="FF0000"/>
              </w:rPr>
              <w:t>双密封结构容积可调透气性测试装置测试腔透气量测试加工</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525B47">
            <w:pPr>
              <w:pStyle w:val="15"/>
              <w:widowControl/>
              <w:jc w:val="center"/>
              <w:rPr>
                <w:rFonts w:hint="eastAsia" w:ascii="宋体" w:hAnsi="宋体"/>
                <w:color w:val="FF0000"/>
              </w:rPr>
            </w:pPr>
            <w:r>
              <w:rPr>
                <w:rFonts w:hint="eastAsia" w:ascii="宋体" w:hAnsi="宋体"/>
                <w:color w:val="FF0000"/>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47B41">
            <w:pPr>
              <w:pStyle w:val="15"/>
              <w:widowControl/>
              <w:jc w:val="center"/>
              <w:rPr>
                <w:rFonts w:hint="eastAsia" w:ascii="宋体" w:hAnsi="宋体"/>
                <w:color w:val="FF0000"/>
              </w:rPr>
            </w:pPr>
            <w:r>
              <w:rPr>
                <w:rFonts w:hint="eastAsia" w:ascii="宋体" w:hAnsi="宋体"/>
                <w:color w:val="FF0000"/>
              </w:rPr>
              <w:t>37</w:t>
            </w:r>
            <w:r>
              <w:rPr>
                <w:rFonts w:hint="eastAsia" w:ascii="宋体" w:hAnsi="宋体"/>
                <w:color w:val="FF0000"/>
                <w:lang w:val="en-US" w:eastAsia="zh-CN"/>
              </w:rPr>
              <w:t>1</w:t>
            </w:r>
            <w:r>
              <w:rPr>
                <w:rFonts w:hint="eastAsia" w:ascii="宋体" w:hAnsi="宋体"/>
                <w:color w:val="FF0000"/>
              </w:rPr>
              <w:t>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91287">
            <w:pPr>
              <w:pStyle w:val="15"/>
              <w:widowControl/>
              <w:jc w:val="center"/>
              <w:rPr>
                <w:rFonts w:hint="eastAsia" w:ascii="宋体" w:hAnsi="宋体"/>
                <w:color w:val="FF0000"/>
              </w:rPr>
            </w:pPr>
            <w:r>
              <w:rPr>
                <w:rFonts w:hint="eastAsia" w:ascii="宋体" w:hAnsi="宋体"/>
              </w:rPr>
              <w:t>详见询价文件第三部分要求</w:t>
            </w:r>
          </w:p>
        </w:tc>
      </w:tr>
    </w:tbl>
    <w:p w14:paraId="03FFDBBA">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099D1F5A">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6BC87CAF">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0564403C">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7200FE9B">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2024</w:t>
      </w:r>
      <w:r>
        <w:rPr>
          <w:rFonts w:hint="eastAsia" w:ascii="宋体" w:hAnsi="宋体"/>
          <w:color w:val="FF0000"/>
          <w:sz w:val="24"/>
        </w:rPr>
        <w:t>年</w:t>
      </w:r>
      <w:r>
        <w:rPr>
          <w:rFonts w:hint="eastAsia" w:ascii="宋体" w:hAnsi="宋体"/>
          <w:color w:val="FF0000"/>
          <w:sz w:val="24"/>
          <w:u w:val="single"/>
        </w:rPr>
        <w:t xml:space="preserve"> 10 </w:t>
      </w:r>
      <w:r>
        <w:rPr>
          <w:rFonts w:hint="eastAsia" w:ascii="宋体" w:hAnsi="宋体"/>
          <w:color w:val="FF0000"/>
          <w:sz w:val="24"/>
        </w:rPr>
        <w:t>月</w:t>
      </w:r>
      <w:r>
        <w:rPr>
          <w:rFonts w:hint="eastAsia" w:ascii="宋体" w:hAnsi="宋体"/>
          <w:color w:val="FF0000"/>
          <w:sz w:val="24"/>
          <w:u w:val="single"/>
        </w:rPr>
        <w:t xml:space="preserve"> 14</w:t>
      </w:r>
      <w:r>
        <w:rPr>
          <w:rFonts w:hint="eastAsia" w:ascii="宋体" w:hAnsi="宋体"/>
          <w:color w:val="FF0000"/>
          <w:sz w:val="24"/>
        </w:rPr>
        <w:t>日</w:t>
      </w:r>
      <w:r>
        <w:rPr>
          <w:rFonts w:hint="eastAsia" w:ascii="宋体" w:hAnsi="宋体"/>
          <w:color w:val="FF0000"/>
          <w:sz w:val="24"/>
          <w:u w:val="single"/>
        </w:rPr>
        <w:t xml:space="preserve"> 1</w:t>
      </w:r>
      <w:r>
        <w:rPr>
          <w:rFonts w:hint="eastAsia" w:ascii="宋体" w:hAnsi="宋体"/>
          <w:color w:val="FF0000"/>
          <w:sz w:val="24"/>
          <w:u w:val="single"/>
          <w:lang w:val="en-US" w:eastAsia="zh-CN"/>
        </w:rPr>
        <w:t>6</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2B348515">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color w:val="FF0000"/>
          <w:sz w:val="24"/>
          <w:u w:val="single"/>
        </w:rPr>
        <w:t>2024</w:t>
      </w:r>
      <w:r>
        <w:rPr>
          <w:rFonts w:hint="eastAsia" w:ascii="宋体" w:hAnsi="宋体"/>
          <w:color w:val="FF0000"/>
          <w:sz w:val="24"/>
        </w:rPr>
        <w:t>年</w:t>
      </w:r>
      <w:r>
        <w:rPr>
          <w:rFonts w:hint="eastAsia" w:ascii="宋体" w:hAnsi="宋体"/>
          <w:color w:val="FF0000"/>
          <w:sz w:val="24"/>
          <w:u w:val="single"/>
        </w:rPr>
        <w:t xml:space="preserve"> 10 </w:t>
      </w:r>
      <w:r>
        <w:rPr>
          <w:rFonts w:hint="eastAsia" w:ascii="宋体" w:hAnsi="宋体"/>
          <w:color w:val="FF0000"/>
          <w:sz w:val="24"/>
        </w:rPr>
        <w:t>月</w:t>
      </w:r>
      <w:r>
        <w:rPr>
          <w:rFonts w:hint="eastAsia" w:ascii="宋体" w:hAnsi="宋体"/>
          <w:color w:val="FF0000"/>
          <w:sz w:val="24"/>
          <w:u w:val="single"/>
        </w:rPr>
        <w:t xml:space="preserve"> 14</w:t>
      </w:r>
      <w:r>
        <w:rPr>
          <w:rFonts w:hint="eastAsia" w:ascii="宋体" w:hAnsi="宋体"/>
          <w:color w:val="FF0000"/>
          <w:sz w:val="24"/>
        </w:rPr>
        <w:t>日</w:t>
      </w:r>
      <w:r>
        <w:rPr>
          <w:rFonts w:hint="eastAsia" w:ascii="宋体" w:hAnsi="宋体"/>
          <w:color w:val="FF0000"/>
          <w:sz w:val="24"/>
          <w:u w:val="single"/>
        </w:rPr>
        <w:t xml:space="preserve"> 1</w:t>
      </w:r>
      <w:r>
        <w:rPr>
          <w:rFonts w:hint="eastAsia" w:ascii="宋体" w:hAnsi="宋体"/>
          <w:color w:val="FF0000"/>
          <w:sz w:val="24"/>
          <w:u w:val="single"/>
          <w:lang w:val="en-US" w:eastAsia="zh-CN"/>
        </w:rPr>
        <w:t>6</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18E24B60">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hint="eastAsia" w:ascii="宋体" w:hAnsi="宋体"/>
          <w:color w:val="FF0000"/>
          <w:sz w:val="24"/>
          <w:u w:val="single"/>
        </w:rPr>
        <w:t>（</w:t>
      </w:r>
      <w:bookmarkStart w:id="45" w:name="_Hlk171086390"/>
      <w:r>
        <w:rPr>
          <w:rFonts w:hint="eastAsia" w:ascii="宋体" w:hAnsi="宋体"/>
          <w:color w:val="FF0000"/>
          <w:sz w:val="24"/>
          <w:u w:val="single"/>
        </w:rPr>
        <w:t>智能制造公共实训基地2楼</w:t>
      </w:r>
      <w:bookmarkEnd w:id="45"/>
      <w:r>
        <w:rPr>
          <w:rFonts w:hint="eastAsia" w:ascii="宋体" w:hAnsi="宋体"/>
          <w:color w:val="FF0000"/>
          <w:sz w:val="24"/>
          <w:u w:val="single"/>
        </w:rPr>
        <w:t>，文A202）</w:t>
      </w:r>
      <w:r>
        <w:rPr>
          <w:rFonts w:hint="eastAsia" w:ascii="宋体" w:hAnsi="宋体"/>
          <w:color w:val="FF0000"/>
          <w:sz w:val="24"/>
        </w:rPr>
        <w:t>。</w:t>
      </w:r>
    </w:p>
    <w:p w14:paraId="3C72660F">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胡宝法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18965533811  </w:t>
      </w:r>
      <w:r>
        <w:rPr>
          <w:rFonts w:hint="eastAsia" w:ascii="宋体" w:hAnsi="宋体" w:cs="宋体"/>
          <w:color w:val="FF0000"/>
          <w:sz w:val="24"/>
          <w:lang w:val="zh-CN"/>
        </w:rPr>
        <w:t>。</w:t>
      </w:r>
    </w:p>
    <w:p w14:paraId="0BC23288">
      <w:pPr>
        <w:pStyle w:val="18"/>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4194028">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47BF1393">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6" w:name="_Toc4126"/>
      <w:bookmarkStart w:id="47" w:name="_Toc7302"/>
      <w:r>
        <w:rPr>
          <w:rFonts w:hint="eastAsia" w:ascii="宋体" w:hAnsi="宋体"/>
          <w:b/>
          <w:sz w:val="36"/>
          <w:szCs w:val="36"/>
        </w:rPr>
        <w:t>第二部分  报价供应商须知</w:t>
      </w:r>
      <w:bookmarkEnd w:id="46"/>
      <w:bookmarkEnd w:id="47"/>
    </w:p>
    <w:p w14:paraId="085ECE77">
      <w:pPr>
        <w:pStyle w:val="16"/>
        <w:rPr>
          <w:i w:val="0"/>
          <w:iCs w:val="0"/>
        </w:rPr>
      </w:pPr>
      <w:r>
        <w:rPr>
          <w:rFonts w:hint="eastAsia" w:ascii="宋体" w:hAnsi="宋体"/>
          <w:b/>
          <w:i w:val="0"/>
          <w:iCs w:val="0"/>
          <w:sz w:val="24"/>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14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8235976">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3F2BE07B">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2C9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52C8EF1">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09748FA4">
            <w:pPr>
              <w:pStyle w:val="18"/>
              <w:spacing w:after="0" w:line="440" w:lineRule="exact"/>
              <w:ind w:firstLine="0" w:firstLineChars="0"/>
              <w:rPr>
                <w:rFonts w:hint="eastAsia" w:ascii="宋体" w:hAnsi="宋体"/>
                <w:color w:val="FF0000"/>
                <w:sz w:val="24"/>
                <w:u w:val="single"/>
              </w:rPr>
            </w:pPr>
            <w:r>
              <w:rPr>
                <w:rFonts w:hint="eastAsia" w:ascii="宋体" w:hAnsi="宋体"/>
                <w:color w:val="FF0000"/>
                <w:sz w:val="24"/>
                <w:u w:val="single"/>
              </w:rPr>
              <w:t>泉州师范学院 物信学院</w:t>
            </w:r>
          </w:p>
          <w:p w14:paraId="57B7431E">
            <w:pPr>
              <w:pStyle w:val="18"/>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447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04784A3">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42B83669">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300C21C7">
            <w:pPr>
              <w:pStyle w:val="18"/>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5C789BA5">
            <w:pPr>
              <w:pStyle w:val="18"/>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19F7E64E">
            <w:pPr>
              <w:pStyle w:val="18"/>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564AFE40">
            <w:pPr>
              <w:pStyle w:val="18"/>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1608B4C5">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670BA309">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E22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1A10C4">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6801F509">
            <w:pPr>
              <w:spacing w:line="440" w:lineRule="exact"/>
              <w:rPr>
                <w:rFonts w:hint="eastAsia"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0C0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2DF54B3">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7CC15AAC">
            <w:pPr>
              <w:spacing w:line="440" w:lineRule="exact"/>
              <w:rPr>
                <w:rFonts w:hint="eastAsia" w:ascii="宋体" w:hAnsi="宋体"/>
                <w:sz w:val="24"/>
              </w:rPr>
            </w:pPr>
            <w:r>
              <w:rPr>
                <w:rFonts w:hint="eastAsia" w:ascii="宋体" w:hAnsi="宋体"/>
                <w:b/>
                <w:bCs/>
                <w:color w:val="FF0000"/>
                <w:sz w:val="24"/>
              </w:rPr>
              <w:t>履约保证金：无。</w:t>
            </w:r>
          </w:p>
        </w:tc>
      </w:tr>
      <w:tr w14:paraId="739E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3B7801E">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01BABAD8">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13F8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D037E6">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3FD3577">
            <w:pPr>
              <w:spacing w:line="440" w:lineRule="exact"/>
              <w:rPr>
                <w:rFonts w:hint="eastAsia"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46BA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4C86A2">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7FD5C386">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072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A5FE137">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1B4FBEB8">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D54541C">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5173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12607E3">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1B095E4B">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4EC5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7BA0330">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46192C51">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043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CB34EF9">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25E95A29">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E7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095DA32">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3FE0A5E0">
            <w:pPr>
              <w:spacing w:line="440" w:lineRule="exact"/>
              <w:rPr>
                <w:rFonts w:hint="eastAsia" w:ascii="宋体" w:hAnsi="宋体"/>
                <w:b/>
                <w:sz w:val="24"/>
              </w:rPr>
            </w:pPr>
            <w:r>
              <w:rPr>
                <w:rFonts w:hint="eastAsia" w:ascii="宋体" w:hAnsi="宋体"/>
                <w:b/>
                <w:bCs/>
                <w:sz w:val="24"/>
              </w:rPr>
              <w:t>出现下列情形之一的，本次询价采购应予废标：</w:t>
            </w:r>
          </w:p>
          <w:p w14:paraId="28486A01">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7D1763DA">
            <w:pPr>
              <w:spacing w:line="440" w:lineRule="exact"/>
              <w:rPr>
                <w:rFonts w:hint="eastAsia" w:ascii="宋体" w:hAnsi="宋体"/>
                <w:sz w:val="24"/>
              </w:rPr>
            </w:pPr>
            <w:r>
              <w:rPr>
                <w:rFonts w:hint="eastAsia" w:ascii="宋体" w:hAnsi="宋体"/>
                <w:bCs/>
                <w:sz w:val="24"/>
              </w:rPr>
              <w:t>2.出现影响采购公正的违法、违规行为的；</w:t>
            </w:r>
          </w:p>
          <w:p w14:paraId="055EAAF1">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1BD0A610">
            <w:pPr>
              <w:spacing w:line="440" w:lineRule="exact"/>
              <w:rPr>
                <w:rFonts w:hint="eastAsia" w:ascii="宋体" w:hAnsi="宋体"/>
                <w:bCs/>
                <w:sz w:val="24"/>
              </w:rPr>
            </w:pPr>
            <w:r>
              <w:rPr>
                <w:rFonts w:hint="eastAsia" w:ascii="宋体" w:hAnsi="宋体"/>
                <w:bCs/>
                <w:sz w:val="24"/>
              </w:rPr>
              <w:t>4.因重大变故，采购任务取消的。</w:t>
            </w:r>
          </w:p>
        </w:tc>
      </w:tr>
      <w:tr w14:paraId="3FDA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83A3899">
            <w:pPr>
              <w:spacing w:line="440" w:lineRule="exact"/>
              <w:jc w:val="center"/>
              <w:rPr>
                <w:b/>
                <w:sz w:val="24"/>
              </w:rPr>
            </w:pPr>
            <w:r>
              <w:rPr>
                <w:rFonts w:hint="eastAsia"/>
                <w:b/>
                <w:sz w:val="24"/>
              </w:rPr>
              <w:t>13</w:t>
            </w:r>
          </w:p>
        </w:tc>
        <w:tc>
          <w:tcPr>
            <w:tcW w:w="8951" w:type="dxa"/>
            <w:vAlign w:val="center"/>
          </w:tcPr>
          <w:p w14:paraId="1C9A263E">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60B9D823">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4A598B8">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FE0BB29">
            <w:pPr>
              <w:spacing w:line="440" w:lineRule="exact"/>
              <w:rPr>
                <w:rFonts w:hint="eastAsia" w:ascii="宋体" w:hAnsi="宋体"/>
                <w:bCs/>
                <w:sz w:val="24"/>
              </w:rPr>
            </w:pPr>
            <w:r>
              <w:rPr>
                <w:rFonts w:hint="eastAsia" w:ascii="宋体" w:hAnsi="宋体"/>
                <w:bCs/>
                <w:sz w:val="24"/>
              </w:rPr>
              <w:t>3.报价超过最高限价的；</w:t>
            </w:r>
          </w:p>
          <w:p w14:paraId="1B78F873">
            <w:pPr>
              <w:spacing w:line="440" w:lineRule="exact"/>
              <w:rPr>
                <w:rFonts w:hint="eastAsia" w:ascii="宋体" w:hAnsi="宋体"/>
                <w:bCs/>
                <w:sz w:val="24"/>
              </w:rPr>
            </w:pPr>
            <w:r>
              <w:rPr>
                <w:rFonts w:hint="eastAsia" w:ascii="宋体" w:hAnsi="宋体"/>
                <w:bCs/>
                <w:sz w:val="24"/>
              </w:rPr>
              <w:t>4.提交的是可选择性报价的；</w:t>
            </w:r>
          </w:p>
          <w:p w14:paraId="0AE024A1">
            <w:pPr>
              <w:spacing w:line="440" w:lineRule="exact"/>
              <w:rPr>
                <w:rFonts w:hint="eastAsia" w:ascii="宋体" w:hAnsi="宋体"/>
                <w:bCs/>
                <w:sz w:val="24"/>
              </w:rPr>
            </w:pPr>
            <w:r>
              <w:rPr>
                <w:rFonts w:hint="eastAsia" w:ascii="宋体" w:hAnsi="宋体"/>
                <w:bCs/>
                <w:sz w:val="24"/>
              </w:rPr>
              <w:t>5.报价内容与询价内容及技术要求有不满足的；</w:t>
            </w:r>
          </w:p>
          <w:p w14:paraId="53E9E797">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4F66610C">
            <w:pPr>
              <w:spacing w:line="440" w:lineRule="exact"/>
              <w:rPr>
                <w:rFonts w:hint="eastAsia" w:ascii="宋体" w:hAnsi="宋体"/>
                <w:bCs/>
                <w:sz w:val="24"/>
              </w:rPr>
            </w:pPr>
            <w:r>
              <w:rPr>
                <w:rFonts w:hint="eastAsia" w:ascii="宋体" w:hAnsi="宋体"/>
                <w:bCs/>
                <w:sz w:val="24"/>
              </w:rPr>
              <w:t>7.报价有严重缺漏项目的；</w:t>
            </w:r>
          </w:p>
          <w:p w14:paraId="25A5F75B">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B0F2A69">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4A23CA4A">
      <w:pPr>
        <w:pStyle w:val="4"/>
        <w:spacing w:before="120" w:after="120" w:line="440" w:lineRule="exact"/>
        <w:rPr>
          <w:rFonts w:hint="eastAsia" w:ascii="宋体" w:hAnsi="宋体" w:eastAsia="宋体"/>
          <w:sz w:val="36"/>
          <w:szCs w:val="36"/>
        </w:rPr>
      </w:pPr>
      <w:bookmarkStart w:id="48" w:name="_Toc12454"/>
      <w:bookmarkStart w:id="49" w:name="_Toc4338"/>
      <w:bookmarkStart w:id="50" w:name="_Toc5918"/>
    </w:p>
    <w:p w14:paraId="5A145E56"/>
    <w:bookmarkEnd w:id="48"/>
    <w:bookmarkEnd w:id="49"/>
    <w:bookmarkEnd w:id="50"/>
    <w:p w14:paraId="5A73E0D5">
      <w:pPr>
        <w:pStyle w:val="5"/>
        <w:spacing w:before="0" w:after="0" w:line="440" w:lineRule="exact"/>
        <w:jc w:val="left"/>
        <w:rPr>
          <w:rFonts w:hint="eastAsia" w:ascii="宋体" w:hAnsi="宋体" w:eastAsia="宋体"/>
          <w:sz w:val="24"/>
        </w:rPr>
      </w:pPr>
      <w:bookmarkStart w:id="51" w:name="_Toc34"/>
      <w:bookmarkStart w:id="52" w:name="_Toc1931"/>
    </w:p>
    <w:p w14:paraId="2A85322F">
      <w:pPr>
        <w:rPr>
          <w:rFonts w:hint="eastAsia" w:ascii="宋体" w:hAnsi="宋体"/>
          <w:sz w:val="24"/>
        </w:rPr>
      </w:pPr>
    </w:p>
    <w:p w14:paraId="52E2F0A4">
      <w:pPr>
        <w:pStyle w:val="25"/>
      </w:pPr>
    </w:p>
    <w:p w14:paraId="6736ACED">
      <w:pPr>
        <w:pStyle w:val="25"/>
      </w:pPr>
    </w:p>
    <w:p w14:paraId="3794E8C6">
      <w:pPr>
        <w:pStyle w:val="25"/>
      </w:pPr>
    </w:p>
    <w:p w14:paraId="66B2C440">
      <w:pPr>
        <w:pStyle w:val="25"/>
      </w:pPr>
    </w:p>
    <w:p w14:paraId="731FC0A9">
      <w:pPr>
        <w:pStyle w:val="25"/>
      </w:pPr>
    </w:p>
    <w:p w14:paraId="242F0570">
      <w:pPr>
        <w:pStyle w:val="25"/>
      </w:pPr>
    </w:p>
    <w:p w14:paraId="3AF05ED9">
      <w:pPr>
        <w:pStyle w:val="25"/>
      </w:pPr>
    </w:p>
    <w:p w14:paraId="32737769">
      <w:pPr>
        <w:pStyle w:val="25"/>
      </w:pPr>
    </w:p>
    <w:p w14:paraId="12B8C30D">
      <w:pPr>
        <w:pStyle w:val="25"/>
      </w:pPr>
    </w:p>
    <w:p w14:paraId="551F7D46">
      <w:pPr>
        <w:pStyle w:val="25"/>
      </w:pPr>
    </w:p>
    <w:p w14:paraId="3415BF12"/>
    <w:p w14:paraId="414FEACF">
      <w:pPr>
        <w:pStyle w:val="25"/>
      </w:pPr>
    </w:p>
    <w:p w14:paraId="31EFD5CD">
      <w:pPr>
        <w:pStyle w:val="4"/>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58E9E1B4">
      <w:pPr>
        <w:spacing w:line="440" w:lineRule="exact"/>
        <w:rPr>
          <w:rFonts w:hint="eastAsia"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tbl>
      <w:tblPr>
        <w:tblStyle w:val="2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024"/>
        <w:gridCol w:w="4598"/>
      </w:tblGrid>
      <w:tr w14:paraId="5493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9" w:type="dxa"/>
          </w:tcPr>
          <w:p w14:paraId="1F849421">
            <w:pPr>
              <w:jc w:val="center"/>
              <w:rPr>
                <w:rFonts w:hint="eastAsia" w:ascii="宋体" w:hAnsi="宋体" w:cs="宋体"/>
                <w:b/>
                <w:bCs/>
                <w:sz w:val="28"/>
                <w:szCs w:val="28"/>
              </w:rPr>
            </w:pPr>
            <w:r>
              <w:rPr>
                <w:rFonts w:hint="eastAsia" w:ascii="宋体" w:hAnsi="宋体" w:cs="宋体"/>
                <w:b/>
                <w:bCs/>
                <w:sz w:val="24"/>
              </w:rPr>
              <w:t>序号</w:t>
            </w:r>
          </w:p>
        </w:tc>
        <w:tc>
          <w:tcPr>
            <w:tcW w:w="3024" w:type="dxa"/>
          </w:tcPr>
          <w:p w14:paraId="3C337262">
            <w:pPr>
              <w:jc w:val="center"/>
              <w:rPr>
                <w:rFonts w:hint="eastAsia" w:ascii="宋体" w:hAnsi="宋体" w:cs="宋体"/>
                <w:b/>
                <w:bCs/>
                <w:sz w:val="24"/>
              </w:rPr>
            </w:pPr>
            <w:r>
              <w:rPr>
                <w:rFonts w:hint="eastAsia" w:ascii="宋体" w:hAnsi="宋体" w:cs="宋体"/>
                <w:b/>
                <w:bCs/>
                <w:sz w:val="24"/>
              </w:rPr>
              <w:t>品目名称</w:t>
            </w:r>
          </w:p>
        </w:tc>
        <w:tc>
          <w:tcPr>
            <w:tcW w:w="4598" w:type="dxa"/>
          </w:tcPr>
          <w:p w14:paraId="1CB7DC84">
            <w:pPr>
              <w:jc w:val="center"/>
              <w:rPr>
                <w:rFonts w:hint="eastAsia" w:ascii="宋体" w:hAnsi="宋体" w:cs="宋体"/>
                <w:b/>
                <w:bCs/>
                <w:sz w:val="24"/>
              </w:rPr>
            </w:pPr>
            <w:r>
              <w:rPr>
                <w:rFonts w:hint="eastAsia" w:ascii="宋体" w:hAnsi="宋体" w:cs="宋体"/>
                <w:b/>
                <w:bCs/>
                <w:sz w:val="24"/>
              </w:rPr>
              <w:t>基本技术参数及要求</w:t>
            </w:r>
          </w:p>
        </w:tc>
      </w:tr>
      <w:tr w14:paraId="56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99" w:type="dxa"/>
          </w:tcPr>
          <w:p w14:paraId="37218B0E">
            <w:pPr>
              <w:jc w:val="center"/>
              <w:rPr>
                <w:rFonts w:hint="eastAsia" w:ascii="宋体" w:hAnsi="宋体" w:cs="宋体"/>
                <w:szCs w:val="21"/>
              </w:rPr>
            </w:pPr>
            <w:r>
              <w:rPr>
                <w:rFonts w:ascii="宋体" w:hAnsi="宋体" w:cs="宋体"/>
                <w:szCs w:val="21"/>
              </w:rPr>
              <w:t>1</w:t>
            </w:r>
          </w:p>
        </w:tc>
        <w:tc>
          <w:tcPr>
            <w:tcW w:w="3024" w:type="dxa"/>
            <w:vAlign w:val="center"/>
          </w:tcPr>
          <w:p w14:paraId="1CE066C3">
            <w:pPr>
              <w:jc w:val="center"/>
              <w:rPr>
                <w:rFonts w:hint="eastAsia" w:asciiTheme="minorEastAsia" w:hAnsiTheme="minorEastAsia" w:eastAsiaTheme="minorEastAsia"/>
                <w:szCs w:val="22"/>
              </w:rPr>
            </w:pPr>
            <w:r>
              <w:rPr>
                <w:rFonts w:hint="eastAsia" w:asciiTheme="minorEastAsia" w:hAnsiTheme="minorEastAsia" w:eastAsiaTheme="minorEastAsia"/>
                <w:szCs w:val="22"/>
              </w:rPr>
              <w:t>双密封结构容积可调测试腔</w:t>
            </w:r>
          </w:p>
        </w:tc>
        <w:tc>
          <w:tcPr>
            <w:tcW w:w="4598" w:type="dxa"/>
          </w:tcPr>
          <w:p w14:paraId="28015740">
            <w:pPr>
              <w:jc w:val="center"/>
              <w:rPr>
                <w:rFonts w:hint="eastAsia" w:eastAsia="等线"/>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透气性量测试范围</w:t>
            </w:r>
            <w:r>
              <w:rPr>
                <w:rFonts w:eastAsia="等线"/>
                <w:color w:val="000000" w:themeColor="text1"/>
                <w:szCs w:val="21"/>
                <w14:textFill>
                  <w14:solidFill>
                    <w14:schemeClr w14:val="tx1"/>
                  </w14:solidFill>
                </w14:textFill>
              </w:rPr>
              <w:t>10-2000cm</w:t>
            </w:r>
            <w:r>
              <w:rPr>
                <w:rFonts w:eastAsia="等线"/>
                <w:color w:val="000000" w:themeColor="text1"/>
                <w:szCs w:val="21"/>
                <w:vertAlign w:val="superscript"/>
                <w14:textFill>
                  <w14:solidFill>
                    <w14:schemeClr w14:val="tx1"/>
                  </w14:solidFill>
                </w14:textFill>
              </w:rPr>
              <w:t>3</w:t>
            </w:r>
            <w:r>
              <w:rPr>
                <w:rFonts w:eastAsia="等线"/>
                <w:color w:val="000000" w:themeColor="text1"/>
                <w:szCs w:val="21"/>
                <w14:textFill>
                  <w14:solidFill>
                    <w14:schemeClr w14:val="tx1"/>
                  </w14:solidFill>
                </w14:textFill>
              </w:rPr>
              <w:t>/m</w:t>
            </w:r>
            <w:r>
              <w:rPr>
                <w:rFonts w:eastAsia="等线"/>
                <w:color w:val="000000" w:themeColor="text1"/>
                <w:szCs w:val="21"/>
                <w:vertAlign w:val="superscript"/>
                <w14:textFill>
                  <w14:solidFill>
                    <w14:schemeClr w14:val="tx1"/>
                  </w14:solidFill>
                </w14:textFill>
              </w:rPr>
              <w:t>2</w:t>
            </w:r>
            <w:r>
              <w:rPr>
                <w:rFonts w:eastAsia="等线"/>
                <w:color w:val="000000" w:themeColor="text1"/>
                <w:szCs w:val="21"/>
                <w14:textFill>
                  <w14:solidFill>
                    <w14:schemeClr w14:val="tx1"/>
                  </w14:solidFill>
                </w14:textFill>
              </w:rPr>
              <w:t>·0.1MPa·24h</w:t>
            </w:r>
            <w:r>
              <w:rPr>
                <w:rFonts w:hint="eastAsia" w:eastAsia="等线"/>
                <w:color w:val="000000" w:themeColor="text1"/>
                <w:szCs w:val="21"/>
                <w14:textFill>
                  <w14:solidFill>
                    <w14:schemeClr w14:val="tx1"/>
                  </w14:solidFill>
                </w14:textFill>
              </w:rPr>
              <w:t>，密封性能好，真空可抽至10Pa以下</w:t>
            </w:r>
          </w:p>
        </w:tc>
      </w:tr>
      <w:tr w14:paraId="36E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9" w:type="dxa"/>
          </w:tcPr>
          <w:p w14:paraId="11EA5235">
            <w:pPr>
              <w:jc w:val="center"/>
              <w:rPr>
                <w:rFonts w:hint="eastAsia" w:ascii="宋体" w:hAnsi="宋体" w:cs="宋体"/>
                <w:szCs w:val="21"/>
              </w:rPr>
            </w:pPr>
            <w:r>
              <w:rPr>
                <w:rFonts w:ascii="宋体" w:hAnsi="宋体" w:cs="宋体"/>
                <w:szCs w:val="21"/>
              </w:rPr>
              <w:t>2</w:t>
            </w:r>
          </w:p>
        </w:tc>
        <w:tc>
          <w:tcPr>
            <w:tcW w:w="3024" w:type="dxa"/>
            <w:vAlign w:val="center"/>
          </w:tcPr>
          <w:p w14:paraId="6560885A">
            <w:pPr>
              <w:jc w:val="center"/>
              <w:rPr>
                <w:rFonts w:hint="eastAsia" w:cs="宋体" w:asciiTheme="minorEastAsia" w:hAnsiTheme="minorEastAsia" w:eastAsiaTheme="minorEastAsia"/>
                <w:szCs w:val="21"/>
              </w:rPr>
            </w:pPr>
            <w:r>
              <w:rPr>
                <w:rFonts w:hint="eastAsia" w:asciiTheme="minorEastAsia" w:hAnsiTheme="minorEastAsia" w:eastAsiaTheme="minorEastAsia"/>
                <w:szCs w:val="22"/>
              </w:rPr>
              <w:t>双密封结构容积可调测试系统电控装置</w:t>
            </w:r>
          </w:p>
        </w:tc>
        <w:tc>
          <w:tcPr>
            <w:tcW w:w="4598" w:type="dxa"/>
          </w:tcPr>
          <w:p w14:paraId="435BE160">
            <w:pPr>
              <w:jc w:val="center"/>
              <w:rPr>
                <w:rFonts w:hint="eastAsia" w:ascii="宋体" w:hAnsi="宋体" w:cs="宋体"/>
                <w:szCs w:val="21"/>
              </w:rPr>
            </w:pPr>
            <w:r>
              <w:rPr>
                <w:rFonts w:hint="eastAsia" w:ascii="宋体" w:hAnsi="宋体" w:cs="宋体"/>
                <w:szCs w:val="21"/>
              </w:rPr>
              <w:t>内嵌于测试平台，满足平台的安全用电要求和操作便利性</w:t>
            </w:r>
          </w:p>
        </w:tc>
      </w:tr>
      <w:tr w14:paraId="6515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9" w:type="dxa"/>
          </w:tcPr>
          <w:p w14:paraId="17A5A29A">
            <w:pPr>
              <w:jc w:val="center"/>
              <w:rPr>
                <w:rFonts w:hint="eastAsia" w:ascii="宋体" w:hAnsi="宋体" w:cs="宋体"/>
                <w:szCs w:val="21"/>
              </w:rPr>
            </w:pPr>
            <w:r>
              <w:rPr>
                <w:rFonts w:hint="eastAsia" w:ascii="宋体" w:hAnsi="宋体" w:cs="宋体"/>
                <w:szCs w:val="21"/>
              </w:rPr>
              <w:t>3</w:t>
            </w:r>
          </w:p>
        </w:tc>
        <w:tc>
          <w:tcPr>
            <w:tcW w:w="3024" w:type="dxa"/>
            <w:vAlign w:val="center"/>
          </w:tcPr>
          <w:p w14:paraId="485BAA90">
            <w:pPr>
              <w:jc w:val="center"/>
              <w:rPr>
                <w:rFonts w:hint="eastAsia" w:asciiTheme="minorEastAsia" w:hAnsiTheme="minorEastAsia" w:eastAsiaTheme="minorEastAsia"/>
                <w:szCs w:val="22"/>
              </w:rPr>
            </w:pPr>
            <w:r>
              <w:rPr>
                <w:rFonts w:hint="eastAsia" w:asciiTheme="minorEastAsia" w:hAnsiTheme="minorEastAsia" w:eastAsiaTheme="minorEastAsia"/>
                <w:szCs w:val="22"/>
              </w:rPr>
              <w:t>双密封结构容积可调测试腔透气量测试报告</w:t>
            </w:r>
          </w:p>
        </w:tc>
        <w:tc>
          <w:tcPr>
            <w:tcW w:w="4598" w:type="dxa"/>
          </w:tcPr>
          <w:p w14:paraId="7FAB2E20">
            <w:pPr>
              <w:jc w:val="center"/>
              <w:rPr>
                <w:rFonts w:hint="eastAsia" w:ascii="宋体" w:hAnsi="宋体" w:cs="宋体"/>
                <w:szCs w:val="21"/>
              </w:rPr>
            </w:pPr>
            <w:r>
              <w:rPr>
                <w:rFonts w:hint="eastAsia" w:ascii="宋体" w:hAnsi="宋体" w:cs="宋体"/>
                <w:szCs w:val="21"/>
              </w:rPr>
              <w:t>提供市级以上质量监督局检测报告</w:t>
            </w:r>
          </w:p>
        </w:tc>
      </w:tr>
      <w:tr w14:paraId="4839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99" w:type="dxa"/>
          </w:tcPr>
          <w:p w14:paraId="0475FB87">
            <w:pPr>
              <w:jc w:val="center"/>
              <w:rPr>
                <w:rFonts w:hint="eastAsia" w:ascii="宋体" w:hAnsi="宋体" w:cs="宋体"/>
                <w:szCs w:val="21"/>
              </w:rPr>
            </w:pPr>
            <w:r>
              <w:rPr>
                <w:rFonts w:hint="eastAsia" w:ascii="宋体" w:hAnsi="宋体" w:cs="宋体"/>
                <w:szCs w:val="21"/>
              </w:rPr>
              <w:t>4</w:t>
            </w:r>
          </w:p>
        </w:tc>
        <w:tc>
          <w:tcPr>
            <w:tcW w:w="3024" w:type="dxa"/>
            <w:vAlign w:val="center"/>
          </w:tcPr>
          <w:p w14:paraId="3D3F0EC2">
            <w:pPr>
              <w:jc w:val="center"/>
              <w:rPr>
                <w:rFonts w:hint="eastAsia" w:ascii="等线" w:hAnsi="等线" w:eastAsia="等线"/>
                <w:szCs w:val="22"/>
              </w:rPr>
            </w:pPr>
            <w:r>
              <w:rPr>
                <w:rFonts w:hint="eastAsia" w:ascii="宋体" w:hAnsi="宋体" w:cs="宋体"/>
                <w:szCs w:val="21"/>
              </w:rPr>
              <w:t>不同规格高性能密封圈</w:t>
            </w:r>
          </w:p>
        </w:tc>
        <w:tc>
          <w:tcPr>
            <w:tcW w:w="4598" w:type="dxa"/>
          </w:tcPr>
          <w:p w14:paraId="37260277">
            <w:pPr>
              <w:jc w:val="center"/>
              <w:rPr>
                <w:rFonts w:hint="eastAsia" w:ascii="宋体" w:hAnsi="宋体" w:cs="宋体"/>
                <w:szCs w:val="21"/>
              </w:rPr>
            </w:pPr>
            <w:r>
              <w:rPr>
                <w:rFonts w:hint="eastAsia" w:ascii="宋体" w:hAnsi="宋体" w:cs="宋体"/>
                <w:szCs w:val="21"/>
              </w:rPr>
              <w:t>规格与标准件和非标准件接口兼容一致，密封性能满足透气性测试要求</w:t>
            </w:r>
          </w:p>
        </w:tc>
      </w:tr>
      <w:tr w14:paraId="0A1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5E5DFF40">
            <w:pPr>
              <w:jc w:val="center"/>
              <w:rPr>
                <w:rFonts w:hint="eastAsia" w:ascii="宋体" w:hAnsi="宋体" w:cs="宋体"/>
                <w:szCs w:val="21"/>
              </w:rPr>
            </w:pPr>
            <w:r>
              <w:rPr>
                <w:rFonts w:hint="eastAsia" w:ascii="宋体" w:hAnsi="宋体" w:cs="宋体"/>
                <w:szCs w:val="21"/>
              </w:rPr>
              <w:t>5</w:t>
            </w:r>
          </w:p>
        </w:tc>
        <w:tc>
          <w:tcPr>
            <w:tcW w:w="3024" w:type="dxa"/>
            <w:vAlign w:val="center"/>
          </w:tcPr>
          <w:p w14:paraId="57162F96">
            <w:pPr>
              <w:jc w:val="center"/>
              <w:rPr>
                <w:rFonts w:hint="eastAsia" w:ascii="等线" w:hAnsi="等线" w:eastAsia="等线"/>
                <w:szCs w:val="22"/>
              </w:rPr>
            </w:pPr>
            <w:r>
              <w:rPr>
                <w:rFonts w:hint="eastAsia" w:ascii="宋体" w:hAnsi="宋体" w:cs="宋体"/>
                <w:szCs w:val="21"/>
              </w:rPr>
              <w:t>空心铜线导管</w:t>
            </w:r>
          </w:p>
        </w:tc>
        <w:tc>
          <w:tcPr>
            <w:tcW w:w="4598" w:type="dxa"/>
          </w:tcPr>
          <w:p w14:paraId="092C7892">
            <w:pPr>
              <w:jc w:val="center"/>
              <w:rPr>
                <w:rFonts w:hint="eastAsia" w:ascii="宋体" w:hAnsi="宋体" w:cs="宋体"/>
                <w:szCs w:val="21"/>
              </w:rPr>
            </w:pPr>
            <w:r>
              <w:rPr>
                <w:rFonts w:hint="eastAsia" w:ascii="宋体" w:hAnsi="宋体" w:cs="宋体"/>
                <w:szCs w:val="21"/>
              </w:rPr>
              <w:t>铜管外径5mm壁厚1mm</w:t>
            </w:r>
          </w:p>
        </w:tc>
      </w:tr>
      <w:tr w14:paraId="5400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26A99277">
            <w:pPr>
              <w:jc w:val="center"/>
              <w:rPr>
                <w:rFonts w:hint="eastAsia" w:ascii="宋体" w:hAnsi="宋体" w:cs="宋体"/>
                <w:szCs w:val="21"/>
              </w:rPr>
            </w:pPr>
            <w:r>
              <w:rPr>
                <w:rFonts w:hint="eastAsia" w:ascii="宋体" w:hAnsi="宋体" w:cs="宋体"/>
                <w:szCs w:val="21"/>
              </w:rPr>
              <w:t>6</w:t>
            </w:r>
          </w:p>
        </w:tc>
        <w:tc>
          <w:tcPr>
            <w:tcW w:w="3024" w:type="dxa"/>
            <w:vAlign w:val="center"/>
          </w:tcPr>
          <w:p w14:paraId="5264B6E5">
            <w:pPr>
              <w:jc w:val="center"/>
              <w:rPr>
                <w:rFonts w:hint="eastAsia" w:ascii="等线" w:hAnsi="等线" w:eastAsia="等线"/>
                <w:szCs w:val="22"/>
              </w:rPr>
            </w:pPr>
            <w:r>
              <w:rPr>
                <w:rFonts w:hint="eastAsia" w:ascii="宋体" w:hAnsi="宋体" w:cs="宋体"/>
                <w:szCs w:val="21"/>
              </w:rPr>
              <w:t>真空油</w:t>
            </w:r>
          </w:p>
        </w:tc>
        <w:tc>
          <w:tcPr>
            <w:tcW w:w="4598" w:type="dxa"/>
          </w:tcPr>
          <w:p w14:paraId="7CC95CF5">
            <w:pPr>
              <w:jc w:val="center"/>
              <w:rPr>
                <w:rFonts w:hint="eastAsia" w:ascii="宋体" w:hAnsi="宋体" w:cs="宋体"/>
                <w:szCs w:val="21"/>
              </w:rPr>
            </w:pPr>
            <w:r>
              <w:rPr>
                <w:rFonts w:hint="eastAsia" w:ascii="宋体" w:hAnsi="宋体" w:cs="宋体"/>
                <w:szCs w:val="21"/>
              </w:rPr>
              <w:t>密封性能满足透气性测试要求</w:t>
            </w:r>
          </w:p>
        </w:tc>
      </w:tr>
      <w:tr w14:paraId="1B07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99" w:type="dxa"/>
          </w:tcPr>
          <w:p w14:paraId="24EBD313">
            <w:pPr>
              <w:jc w:val="center"/>
              <w:rPr>
                <w:rFonts w:hint="eastAsia" w:ascii="宋体" w:hAnsi="宋体" w:cs="宋体"/>
                <w:szCs w:val="21"/>
              </w:rPr>
            </w:pPr>
            <w:r>
              <w:rPr>
                <w:rFonts w:hint="eastAsia" w:ascii="宋体" w:hAnsi="宋体" w:cs="宋体"/>
                <w:szCs w:val="21"/>
              </w:rPr>
              <w:t>7</w:t>
            </w:r>
          </w:p>
        </w:tc>
        <w:tc>
          <w:tcPr>
            <w:tcW w:w="3024" w:type="dxa"/>
            <w:vAlign w:val="center"/>
          </w:tcPr>
          <w:p w14:paraId="060D3EB2">
            <w:pPr>
              <w:jc w:val="center"/>
              <w:rPr>
                <w:rFonts w:hint="eastAsia" w:ascii="宋体" w:hAnsi="宋体" w:cs="宋体"/>
                <w:szCs w:val="21"/>
              </w:rPr>
            </w:pPr>
            <w:r>
              <w:rPr>
                <w:rFonts w:hint="eastAsia" w:ascii="宋体" w:hAnsi="宋体" w:cs="宋体"/>
                <w:szCs w:val="21"/>
              </w:rPr>
              <w:t>不同规高性能接口配件</w:t>
            </w:r>
          </w:p>
        </w:tc>
        <w:tc>
          <w:tcPr>
            <w:tcW w:w="4598" w:type="dxa"/>
          </w:tcPr>
          <w:p w14:paraId="452AEE62">
            <w:pPr>
              <w:jc w:val="center"/>
              <w:rPr>
                <w:rFonts w:hint="eastAsia" w:ascii="宋体" w:hAnsi="宋体" w:cs="宋体"/>
                <w:szCs w:val="21"/>
              </w:rPr>
            </w:pPr>
            <w:r>
              <w:rPr>
                <w:rFonts w:hint="eastAsia" w:ascii="宋体" w:hAnsi="宋体" w:cs="宋体"/>
                <w:szCs w:val="21"/>
              </w:rPr>
              <w:t>空心铜线导管接口兼容，密封性能满足透气性测试要求</w:t>
            </w:r>
          </w:p>
        </w:tc>
      </w:tr>
      <w:tr w14:paraId="137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1B89531D">
            <w:pPr>
              <w:jc w:val="center"/>
              <w:rPr>
                <w:rFonts w:hint="eastAsia" w:ascii="宋体" w:hAnsi="宋体" w:cs="宋体"/>
                <w:szCs w:val="21"/>
              </w:rPr>
            </w:pPr>
            <w:r>
              <w:rPr>
                <w:rFonts w:hint="eastAsia" w:ascii="宋体" w:hAnsi="宋体" w:cs="宋体"/>
                <w:szCs w:val="21"/>
              </w:rPr>
              <w:t>8</w:t>
            </w:r>
          </w:p>
        </w:tc>
        <w:tc>
          <w:tcPr>
            <w:tcW w:w="3024" w:type="dxa"/>
            <w:vAlign w:val="center"/>
          </w:tcPr>
          <w:p w14:paraId="7E46509B">
            <w:pPr>
              <w:jc w:val="center"/>
              <w:rPr>
                <w:rFonts w:hint="eastAsia" w:ascii="等线" w:hAnsi="等线" w:eastAsia="等线"/>
                <w:szCs w:val="22"/>
              </w:rPr>
            </w:pPr>
            <w:r>
              <w:rPr>
                <w:rFonts w:hint="eastAsia" w:ascii="宋体" w:hAnsi="宋体" w:cs="宋体"/>
                <w:szCs w:val="21"/>
              </w:rPr>
              <w:t>氮气与氮气罐固定装置</w:t>
            </w:r>
          </w:p>
        </w:tc>
        <w:tc>
          <w:tcPr>
            <w:tcW w:w="4598" w:type="dxa"/>
          </w:tcPr>
          <w:p w14:paraId="6A8F38AD">
            <w:pPr>
              <w:jc w:val="center"/>
              <w:rPr>
                <w:rFonts w:hint="eastAsia" w:ascii="宋体" w:hAnsi="宋体" w:cs="宋体"/>
                <w:szCs w:val="21"/>
              </w:rPr>
            </w:pPr>
            <w:r>
              <w:rPr>
                <w:rFonts w:hint="eastAsia" w:ascii="宋体" w:hAnsi="宋体" w:cs="宋体"/>
                <w:szCs w:val="21"/>
              </w:rPr>
              <w:t>满足测试流程要求</w:t>
            </w:r>
          </w:p>
        </w:tc>
      </w:tr>
    </w:tbl>
    <w:p w14:paraId="6BA2329F">
      <w:pPr>
        <w:pStyle w:val="25"/>
        <w:rPr>
          <w:rFonts w:hint="eastAsia" w:ascii="宋体" w:hAnsi="宋体"/>
          <w:b/>
          <w:color w:val="FF0000"/>
        </w:rPr>
      </w:pPr>
    </w:p>
    <w:p w14:paraId="487CE1CA">
      <w:pPr>
        <w:pStyle w:val="25"/>
        <w:rPr>
          <w:rFonts w:hint="eastAsia" w:ascii="宋体" w:hAnsi="宋体"/>
          <w:b/>
          <w:color w:val="FF0000"/>
        </w:rPr>
      </w:pPr>
    </w:p>
    <w:p w14:paraId="79EEEF1A">
      <w:pPr>
        <w:pStyle w:val="25"/>
        <w:rPr>
          <w:rFonts w:hint="eastAsia" w:ascii="宋体" w:hAnsi="宋体"/>
          <w:b/>
          <w:color w:val="FF0000"/>
        </w:rPr>
      </w:pPr>
      <w:r>
        <w:rPr>
          <w:rFonts w:hint="eastAsia" w:ascii="宋体" w:hAnsi="宋体" w:eastAsia="宋体" w:cs="Times New Roman"/>
          <w:b/>
          <w:color w:val="FF0000"/>
        </w:rPr>
        <w:t>二、售后服务要求（可根据项目实际调整）</w:t>
      </w:r>
    </w:p>
    <w:p w14:paraId="5E57A7CA">
      <w:pPr>
        <w:spacing w:line="440" w:lineRule="exact"/>
        <w:ind w:firstLine="480" w:firstLineChars="200"/>
        <w:rPr>
          <w:rFonts w:hint="eastAsia" w:hAnsi="宋体"/>
          <w:sz w:val="24"/>
        </w:rPr>
      </w:pPr>
      <w:r>
        <w:rPr>
          <w:rFonts w:hint="eastAsia" w:hAnsi="宋体"/>
          <w:sz w:val="24"/>
        </w:rPr>
        <w:t>（一）投标人对提供的货物或服务，因产品及服务质量、或知识产权纠纷等问题，必须提供保修、包换、包退等服务。</w:t>
      </w:r>
    </w:p>
    <w:p w14:paraId="63CCC739">
      <w:pPr>
        <w:spacing w:line="440" w:lineRule="exact"/>
        <w:ind w:firstLine="480" w:firstLineChars="200"/>
        <w:rPr>
          <w:rFonts w:hint="eastAsia"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4203C38D">
      <w:pPr>
        <w:spacing w:line="440" w:lineRule="exact"/>
        <w:ind w:firstLine="480" w:firstLineChars="200"/>
        <w:rPr>
          <w:rFonts w:hint="eastAsia"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2571DD01">
      <w:pPr>
        <w:spacing w:line="440" w:lineRule="exact"/>
        <w:ind w:firstLine="480" w:firstLineChars="200"/>
        <w:rPr>
          <w:rFonts w:hint="eastAsia"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1C382E9B">
      <w:pPr>
        <w:spacing w:line="440" w:lineRule="exact"/>
        <w:ind w:firstLine="480" w:firstLineChars="200"/>
        <w:rPr>
          <w:rFonts w:hint="eastAsia"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3260AF79">
      <w:pPr>
        <w:spacing w:line="440" w:lineRule="exact"/>
        <w:ind w:firstLine="480" w:firstLineChars="200"/>
        <w:rPr>
          <w:rFonts w:hint="eastAsia" w:hAnsi="宋体"/>
          <w:sz w:val="24"/>
        </w:rPr>
      </w:pPr>
      <w:r>
        <w:rPr>
          <w:rFonts w:hint="eastAsia" w:hAnsi="宋体"/>
          <w:sz w:val="24"/>
        </w:rPr>
        <w:t>（六）履行所承诺的其他服务条款。</w:t>
      </w:r>
    </w:p>
    <w:p w14:paraId="42389384">
      <w:pPr>
        <w:spacing w:line="440" w:lineRule="exact"/>
        <w:rPr>
          <w:rFonts w:hint="eastAsia" w:ascii="宋体" w:hAnsi="宋体"/>
          <w:b/>
          <w:bCs/>
          <w:color w:val="FF0000"/>
          <w:sz w:val="24"/>
        </w:rPr>
      </w:pPr>
      <w:bookmarkStart w:id="53" w:name="_Toc394319916"/>
      <w:bookmarkStart w:id="54" w:name="_Toc358109805"/>
      <w:bookmarkStart w:id="55" w:name="_Toc478753855"/>
      <w:bookmarkStart w:id="56" w:name="_Toc416379639"/>
      <w:bookmarkStart w:id="57" w:name="_Toc425276504"/>
      <w:bookmarkStart w:id="58" w:name="_Toc57451666"/>
      <w:r>
        <w:rPr>
          <w:rFonts w:hint="eastAsia" w:ascii="宋体" w:hAnsi="宋体"/>
          <w:b/>
          <w:bCs/>
          <w:color w:val="FF0000"/>
          <w:sz w:val="24"/>
        </w:rPr>
        <w:t>三、项目验收（可根据项目实际调整）</w:t>
      </w:r>
    </w:p>
    <w:bookmarkEnd w:id="53"/>
    <w:bookmarkEnd w:id="54"/>
    <w:p w14:paraId="0F8011A3">
      <w:pPr>
        <w:spacing w:line="440" w:lineRule="exact"/>
        <w:ind w:firstLine="480" w:firstLineChars="200"/>
        <w:rPr>
          <w:rFonts w:hint="eastAsia" w:hAnsi="宋体"/>
          <w:sz w:val="24"/>
        </w:rPr>
      </w:pPr>
      <w:bookmarkStart w:id="59" w:name="_Toc394319918"/>
      <w:bookmarkStart w:id="60" w:name="_Toc430269287"/>
      <w:bookmarkStart w:id="61" w:name="_Toc491700052"/>
      <w:bookmarkStart w:id="62" w:name="_Toc358109807"/>
      <w:bookmarkStart w:id="63" w:name="_Toc430269118"/>
      <w:bookmarkStart w:id="64" w:name="_Toc285393068"/>
      <w:bookmarkStart w:id="65" w:name="_Toc394319917"/>
      <w:bookmarkStart w:id="66" w:name="_Toc358109806"/>
      <w:r>
        <w:rPr>
          <w:rFonts w:hint="eastAsia" w:hAnsi="宋体"/>
          <w:sz w:val="24"/>
        </w:rPr>
        <w:t>（一）验收标准</w:t>
      </w:r>
    </w:p>
    <w:p w14:paraId="3F315628">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62C3225B">
      <w:pPr>
        <w:spacing w:line="440" w:lineRule="exact"/>
        <w:ind w:firstLine="480" w:firstLineChars="200"/>
        <w:rPr>
          <w:rFonts w:hint="eastAsia" w:hAnsi="宋体"/>
          <w:sz w:val="24"/>
        </w:rPr>
      </w:pPr>
      <w:r>
        <w:rPr>
          <w:rFonts w:hint="eastAsia" w:hAnsi="宋体"/>
          <w:sz w:val="24"/>
        </w:rPr>
        <w:t>（二）验收程序</w:t>
      </w:r>
    </w:p>
    <w:p w14:paraId="7309F77D">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60686EF8">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217603FA">
      <w:pPr>
        <w:spacing w:line="440" w:lineRule="exact"/>
        <w:ind w:firstLine="480" w:firstLineChars="200"/>
        <w:rPr>
          <w:rFonts w:hint="eastAsia"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4783462B">
      <w:pPr>
        <w:spacing w:line="440" w:lineRule="exact"/>
        <w:rPr>
          <w:rFonts w:hint="eastAsia"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9"/>
    <w:bookmarkEnd w:id="60"/>
    <w:bookmarkEnd w:id="61"/>
    <w:bookmarkEnd w:id="62"/>
    <w:bookmarkEnd w:id="63"/>
    <w:bookmarkEnd w:id="64"/>
    <w:p w14:paraId="1227A9E1">
      <w:pPr>
        <w:spacing w:line="440" w:lineRule="exact"/>
        <w:ind w:firstLine="480" w:firstLineChars="200"/>
        <w:rPr>
          <w:rFonts w:hint="eastAsia" w:hAnsi="宋体"/>
          <w:b/>
          <w:bCs/>
          <w:sz w:val="24"/>
        </w:rPr>
      </w:pPr>
      <w:bookmarkStart w:id="67"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6ACD071">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EC53F43">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018E0BA">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w:t>
      </w:r>
      <w:r>
        <w:rPr>
          <w:rFonts w:hint="eastAsia" w:ascii="宋体" w:hAnsi="宋体" w:cs="宋体"/>
          <w:sz w:val="24"/>
          <w:lang w:eastAsia="zh-CN"/>
        </w:rPr>
        <w:t>《中华人民共和国劳动法》</w:t>
      </w:r>
      <w:r>
        <w:rPr>
          <w:rFonts w:hint="eastAsia" w:ascii="宋体" w:hAnsi="宋体" w:cs="宋体"/>
          <w:sz w:val="24"/>
        </w:rPr>
        <w:t>的规定用工，签订用工劳务合同，并按规定为工人购买人身意外保险及相关的劳动保险，承包期间发生的一切安全责任事故及造成第三者伤害责任的，均由成交供应商承担。</w:t>
      </w:r>
    </w:p>
    <w:p w14:paraId="05723549">
      <w:pPr>
        <w:spacing w:line="440" w:lineRule="exact"/>
        <w:rPr>
          <w:rFonts w:hint="eastAsia" w:ascii="宋体" w:hAnsi="宋体"/>
          <w:b/>
          <w:color w:val="FF0000"/>
          <w:kern w:val="0"/>
          <w:sz w:val="24"/>
        </w:rPr>
      </w:pPr>
      <w:r>
        <w:rPr>
          <w:rFonts w:hint="eastAsia" w:ascii="宋体" w:hAnsi="宋体"/>
          <w:b/>
          <w:color w:val="FF0000"/>
          <w:kern w:val="0"/>
          <w:sz w:val="24"/>
        </w:rPr>
        <w:t>五、交货地点及时间</w:t>
      </w:r>
    </w:p>
    <w:p w14:paraId="0972F2C9">
      <w:pPr>
        <w:pStyle w:val="25"/>
        <w:ind w:firstLine="480" w:firstLineChars="200"/>
        <w:rPr>
          <w:rFonts w:hint="eastAsia" w:ascii="宋体" w:hAnsi="宋体" w:eastAsia="宋体"/>
          <w:color w:val="FF0000"/>
        </w:rPr>
      </w:pPr>
      <w:r>
        <w:rPr>
          <w:rFonts w:hint="eastAsia" w:ascii="宋体" w:hAnsi="宋体" w:eastAsia="宋体"/>
          <w:color w:val="FF0000"/>
        </w:rPr>
        <w:t>交货地点，泉州师范学院机电工程实验实训中心</w:t>
      </w:r>
    </w:p>
    <w:p w14:paraId="19D8C484">
      <w:pPr>
        <w:pStyle w:val="25"/>
        <w:ind w:firstLine="480" w:firstLineChars="200"/>
        <w:rPr>
          <w:rFonts w:hint="eastAsia" w:ascii="宋体" w:hAnsi="宋体" w:eastAsia="宋体"/>
          <w:color w:val="FF0000"/>
        </w:rPr>
      </w:pPr>
      <w:r>
        <w:rPr>
          <w:rFonts w:hint="eastAsia" w:ascii="宋体" w:hAnsi="宋体" w:eastAsia="宋体"/>
          <w:color w:val="FF0000"/>
        </w:rPr>
        <w:t>交货时间：合同签</w:t>
      </w:r>
      <w:r>
        <w:rPr>
          <w:rFonts w:hint="eastAsia" w:ascii="宋体" w:hAnsi="宋体" w:eastAsia="宋体"/>
          <w:color w:val="FF0000"/>
          <w:lang w:val="en-US" w:eastAsia="zh-CN"/>
        </w:rPr>
        <w:t>订</w:t>
      </w:r>
      <w:r>
        <w:rPr>
          <w:rFonts w:hint="eastAsia" w:ascii="宋体" w:hAnsi="宋体" w:eastAsia="宋体"/>
          <w:color w:val="FF0000"/>
        </w:rPr>
        <w:t>收到</w:t>
      </w:r>
      <w:r>
        <w:rPr>
          <w:rFonts w:hint="eastAsia" w:asciiTheme="minorEastAsia" w:hAnsiTheme="minorEastAsia" w:eastAsiaTheme="minorEastAsia"/>
          <w:b/>
          <w:color w:val="FF0000"/>
        </w:rPr>
        <w:t>预付款</w:t>
      </w:r>
      <w:r>
        <w:rPr>
          <w:rFonts w:hint="eastAsia" w:ascii="宋体" w:hAnsi="宋体" w:eastAsia="宋体"/>
          <w:color w:val="FF0000"/>
        </w:rPr>
        <w:t>后30天内交货</w:t>
      </w:r>
      <w:bookmarkStart w:id="105" w:name="_GoBack"/>
      <w:bookmarkEnd w:id="105"/>
    </w:p>
    <w:p w14:paraId="2BF7B7F9">
      <w:pPr>
        <w:spacing w:line="440" w:lineRule="exact"/>
        <w:rPr>
          <w:rFonts w:hint="eastAsia" w:ascii="宋体" w:hAnsi="宋体"/>
          <w:b/>
          <w:color w:val="FF0000"/>
          <w:kern w:val="0"/>
          <w:sz w:val="24"/>
        </w:rPr>
      </w:pPr>
    </w:p>
    <w:p w14:paraId="595991E3">
      <w:pPr>
        <w:spacing w:line="440" w:lineRule="exact"/>
        <w:rPr>
          <w:rFonts w:hint="eastAsia"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5"/>
    <w:bookmarkEnd w:id="56"/>
    <w:bookmarkEnd w:id="57"/>
    <w:bookmarkEnd w:id="58"/>
    <w:bookmarkEnd w:id="65"/>
    <w:bookmarkEnd w:id="66"/>
    <w:bookmarkEnd w:id="67"/>
    <w:p w14:paraId="5C3EA7C6">
      <w:pPr>
        <w:spacing w:line="440" w:lineRule="exact"/>
        <w:ind w:firstLine="482" w:firstLineChars="200"/>
        <w:rPr>
          <w:rFonts w:hint="eastAsia" w:ascii="宋体" w:hAnsi="宋体"/>
          <w:b/>
          <w:color w:val="FF0000"/>
          <w:kern w:val="0"/>
          <w:sz w:val="24"/>
        </w:rPr>
      </w:pPr>
      <w:r>
        <w:rPr>
          <w:rFonts w:hint="eastAsia" w:ascii="宋体" w:hAnsi="宋体"/>
          <w:b/>
          <w:color w:val="FF0000"/>
          <w:kern w:val="0"/>
          <w:sz w:val="24"/>
        </w:rPr>
        <w:t>合同签订后，</w:t>
      </w:r>
      <w:bookmarkStart w:id="68" w:name="_Hlk171085571"/>
      <w:r>
        <w:rPr>
          <w:rFonts w:hint="eastAsia" w:ascii="宋体" w:hAnsi="宋体"/>
          <w:b/>
          <w:color w:val="FF0000"/>
          <w:kern w:val="0"/>
          <w:sz w:val="24"/>
        </w:rPr>
        <w:t>预付</w:t>
      </w:r>
      <w:bookmarkEnd w:id="68"/>
      <w:bookmarkStart w:id="69" w:name="_Hlk171085558"/>
      <w:r>
        <w:rPr>
          <w:rFonts w:hint="eastAsia" w:ascii="宋体" w:hAnsi="宋体"/>
          <w:b/>
          <w:color w:val="FF0000"/>
          <w:kern w:val="0"/>
          <w:sz w:val="24"/>
        </w:rPr>
        <w:t>合同总额</w:t>
      </w:r>
      <w:bookmarkEnd w:id="69"/>
      <w:r>
        <w:rPr>
          <w:rFonts w:hint="eastAsia" w:ascii="宋体" w:hAnsi="宋体"/>
          <w:b/>
          <w:color w:val="FF0000"/>
          <w:kern w:val="0"/>
          <w:sz w:val="24"/>
        </w:rPr>
        <w:t>的60%，货到验收合格，收到增值税发票后，再付合同总额的30%，剩余合同总额的10%，透气性测试装置平台运行12个月后付清。</w:t>
      </w:r>
    </w:p>
    <w:p w14:paraId="6AB74FDD">
      <w:pPr>
        <w:spacing w:line="440" w:lineRule="exact"/>
        <w:rPr>
          <w:rFonts w:hint="eastAsia" w:ascii="宋体" w:hAnsi="宋体"/>
          <w:b/>
          <w:color w:val="FF0000"/>
          <w:kern w:val="0"/>
          <w:sz w:val="24"/>
        </w:rPr>
      </w:pPr>
    </w:p>
    <w:p w14:paraId="157FB192">
      <w:pPr>
        <w:spacing w:line="440" w:lineRule="exact"/>
        <w:rPr>
          <w:rFonts w:hint="eastAsia" w:ascii="宋体" w:hAnsi="宋体"/>
          <w:b/>
          <w:kern w:val="0"/>
          <w:sz w:val="24"/>
        </w:rPr>
      </w:pPr>
      <w:r>
        <w:rPr>
          <w:rFonts w:hint="eastAsia" w:ascii="宋体" w:hAnsi="宋体"/>
          <w:b/>
          <w:kern w:val="0"/>
          <w:sz w:val="24"/>
        </w:rPr>
        <w:t>七、知识产权</w:t>
      </w:r>
    </w:p>
    <w:p w14:paraId="5ECBF12C">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50F01B98">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65F84AA">
      <w:pPr>
        <w:spacing w:line="440" w:lineRule="exact"/>
        <w:rPr>
          <w:rFonts w:hint="eastAsia" w:ascii="宋体" w:hAnsi="宋体"/>
          <w:b/>
          <w:sz w:val="24"/>
        </w:rPr>
      </w:pPr>
      <w:r>
        <w:rPr>
          <w:rFonts w:hint="eastAsia" w:ascii="宋体" w:hAnsi="宋体"/>
          <w:b/>
          <w:sz w:val="24"/>
        </w:rPr>
        <w:t>八、违约责任</w:t>
      </w:r>
    </w:p>
    <w:p w14:paraId="39713D8F">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48535B95">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40ED4BA7">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A7C2E6A">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390D962A">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946942F">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03AFC17E">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089EC044">
      <w:pPr>
        <w:pStyle w:val="5"/>
        <w:spacing w:before="0" w:after="0" w:line="440" w:lineRule="exact"/>
        <w:jc w:val="left"/>
        <w:rPr>
          <w:rFonts w:hint="eastAsia" w:ascii="宋体" w:hAnsi="宋体" w:eastAsia="宋体"/>
          <w:sz w:val="24"/>
        </w:rPr>
      </w:pPr>
    </w:p>
    <w:p w14:paraId="4D429ABD">
      <w:pPr>
        <w:pStyle w:val="5"/>
        <w:spacing w:before="0" w:after="0" w:line="440" w:lineRule="exact"/>
        <w:jc w:val="left"/>
        <w:rPr>
          <w:rFonts w:hint="eastAsia" w:ascii="宋体" w:hAnsi="宋体" w:eastAsia="宋体"/>
          <w:sz w:val="24"/>
        </w:rPr>
      </w:pPr>
    </w:p>
    <w:p w14:paraId="0F371AAE">
      <w:pPr>
        <w:pStyle w:val="5"/>
        <w:spacing w:before="0" w:after="0" w:line="440" w:lineRule="exact"/>
        <w:jc w:val="left"/>
        <w:rPr>
          <w:rFonts w:hint="eastAsia" w:ascii="宋体" w:hAnsi="宋体" w:eastAsia="宋体"/>
          <w:sz w:val="24"/>
        </w:rPr>
      </w:pPr>
    </w:p>
    <w:bookmarkEnd w:id="51"/>
    <w:bookmarkEnd w:id="52"/>
    <w:p w14:paraId="50074CC4">
      <w:pPr>
        <w:pStyle w:val="18"/>
        <w:ind w:firstLine="210"/>
      </w:pPr>
    </w:p>
    <w:p w14:paraId="4318E6F3">
      <w:pPr>
        <w:pStyle w:val="4"/>
        <w:spacing w:before="120" w:after="120" w:line="400" w:lineRule="exact"/>
        <w:jc w:val="center"/>
        <w:rPr>
          <w:rFonts w:hint="eastAsia" w:ascii="宋体" w:hAnsi="宋体" w:eastAsia="宋体"/>
          <w:szCs w:val="32"/>
        </w:rPr>
      </w:pPr>
      <w:bookmarkStart w:id="70" w:name="_Toc1683"/>
      <w:r>
        <w:rPr>
          <w:rFonts w:hint="eastAsia" w:ascii="宋体" w:hAnsi="宋体" w:eastAsia="宋体"/>
          <w:szCs w:val="32"/>
        </w:rPr>
        <w:br w:type="page"/>
      </w:r>
      <w:bookmarkStart w:id="71" w:name="_Toc29063"/>
      <w:bookmarkStart w:id="72" w:name="_Toc25197"/>
      <w:r>
        <w:rPr>
          <w:rFonts w:hint="eastAsia" w:ascii="宋体" w:hAnsi="宋体" w:eastAsia="宋体"/>
          <w:szCs w:val="32"/>
        </w:rPr>
        <w:t>第四部分    报价文件格式</w:t>
      </w:r>
      <w:bookmarkEnd w:id="70"/>
      <w:bookmarkEnd w:id="71"/>
      <w:bookmarkEnd w:id="72"/>
    </w:p>
    <w:p w14:paraId="2D60D9C3">
      <w:pPr>
        <w:spacing w:line="360" w:lineRule="auto"/>
        <w:rPr>
          <w:rFonts w:hint="eastAsia" w:ascii="宋体" w:hAnsi="宋体"/>
          <w:b/>
          <w:sz w:val="28"/>
          <w:szCs w:val="28"/>
        </w:rPr>
      </w:pPr>
    </w:p>
    <w:p w14:paraId="778ECD60">
      <w:pPr>
        <w:spacing w:line="360" w:lineRule="auto"/>
        <w:jc w:val="center"/>
        <w:rPr>
          <w:rFonts w:hint="eastAsia" w:ascii="宋体" w:hAnsi="宋体"/>
          <w:b/>
          <w:sz w:val="72"/>
        </w:rPr>
      </w:pPr>
    </w:p>
    <w:p w14:paraId="3C69DD47">
      <w:pPr>
        <w:spacing w:line="360" w:lineRule="auto"/>
        <w:jc w:val="center"/>
        <w:rPr>
          <w:rFonts w:hint="eastAsia" w:ascii="宋体" w:hAnsi="宋体"/>
          <w:b/>
          <w:sz w:val="84"/>
          <w:szCs w:val="84"/>
        </w:rPr>
      </w:pPr>
      <w:r>
        <w:rPr>
          <w:rFonts w:hint="eastAsia" w:ascii="宋体" w:hAnsi="宋体"/>
          <w:b/>
          <w:sz w:val="84"/>
          <w:szCs w:val="84"/>
        </w:rPr>
        <w:t>报价响应文件</w:t>
      </w:r>
    </w:p>
    <w:p w14:paraId="445ABAF1">
      <w:pPr>
        <w:spacing w:line="360" w:lineRule="auto"/>
        <w:jc w:val="center"/>
        <w:rPr>
          <w:rFonts w:hint="eastAsia" w:ascii="宋体" w:hAnsi="宋体"/>
          <w:b/>
          <w:sz w:val="36"/>
        </w:rPr>
      </w:pPr>
    </w:p>
    <w:p w14:paraId="67C29AB2">
      <w:pPr>
        <w:spacing w:line="360" w:lineRule="auto"/>
        <w:jc w:val="center"/>
        <w:rPr>
          <w:rFonts w:hint="eastAsia" w:ascii="宋体" w:hAnsi="宋体"/>
          <w:b/>
          <w:sz w:val="36"/>
        </w:rPr>
      </w:pPr>
    </w:p>
    <w:p w14:paraId="2FB59521">
      <w:pPr>
        <w:spacing w:line="360" w:lineRule="auto"/>
        <w:jc w:val="center"/>
        <w:rPr>
          <w:rFonts w:hint="eastAsia" w:ascii="宋体" w:hAnsi="宋体"/>
          <w:b/>
          <w:sz w:val="36"/>
        </w:rPr>
      </w:pPr>
    </w:p>
    <w:p w14:paraId="6426CD21">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3F986965">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55100B93">
      <w:pPr>
        <w:spacing w:line="360" w:lineRule="auto"/>
        <w:rPr>
          <w:rFonts w:hint="eastAsia" w:ascii="宋体" w:hAnsi="宋体"/>
          <w:sz w:val="28"/>
          <w:szCs w:val="28"/>
        </w:rPr>
      </w:pPr>
    </w:p>
    <w:p w14:paraId="6398F5F8">
      <w:pPr>
        <w:pStyle w:val="16"/>
      </w:pPr>
    </w:p>
    <w:p w14:paraId="7E2116B0">
      <w:pPr>
        <w:spacing w:line="360" w:lineRule="auto"/>
        <w:rPr>
          <w:rFonts w:hint="eastAsia" w:ascii="宋体" w:hAnsi="宋体"/>
          <w:b/>
          <w:sz w:val="36"/>
        </w:rPr>
      </w:pPr>
    </w:p>
    <w:p w14:paraId="567057D8">
      <w:pPr>
        <w:pStyle w:val="16"/>
      </w:pPr>
    </w:p>
    <w:p w14:paraId="2EE6E7B1">
      <w:pPr>
        <w:spacing w:line="360" w:lineRule="auto"/>
        <w:rPr>
          <w:rFonts w:hint="eastAsia" w:ascii="宋体" w:hAnsi="宋体"/>
          <w:b/>
          <w:sz w:val="36"/>
        </w:rPr>
      </w:pPr>
    </w:p>
    <w:p w14:paraId="6B532C31">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0D34B29">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74F74B5E">
      <w:pPr>
        <w:widowControl/>
        <w:spacing w:line="400" w:lineRule="exact"/>
        <w:ind w:firstLine="5600" w:firstLineChars="2000"/>
        <w:rPr>
          <w:rFonts w:hint="eastAsia" w:ascii="宋体" w:hAnsi="宋体" w:cs="宋体"/>
          <w:kern w:val="0"/>
          <w:sz w:val="28"/>
          <w:szCs w:val="28"/>
          <w:shd w:val="clear" w:color="auto" w:fill="FFFFFF"/>
        </w:rPr>
      </w:pPr>
    </w:p>
    <w:p w14:paraId="4E134F81">
      <w:pPr>
        <w:widowControl/>
        <w:spacing w:line="400" w:lineRule="exact"/>
        <w:ind w:firstLine="5600" w:firstLineChars="2000"/>
        <w:rPr>
          <w:rFonts w:hint="eastAsia" w:ascii="宋体" w:hAnsi="宋体" w:cs="宋体"/>
          <w:kern w:val="0"/>
          <w:sz w:val="28"/>
          <w:szCs w:val="28"/>
          <w:shd w:val="clear" w:color="auto" w:fill="FFFFFF"/>
        </w:rPr>
      </w:pPr>
    </w:p>
    <w:p w14:paraId="55DDF987">
      <w:pPr>
        <w:widowControl/>
        <w:spacing w:line="400" w:lineRule="exact"/>
        <w:ind w:firstLine="5600" w:firstLineChars="2000"/>
        <w:rPr>
          <w:rFonts w:hint="eastAsia" w:ascii="宋体" w:hAnsi="宋体" w:cs="宋体"/>
          <w:kern w:val="0"/>
          <w:sz w:val="28"/>
          <w:szCs w:val="28"/>
          <w:shd w:val="clear" w:color="auto" w:fill="FFFFFF"/>
        </w:rPr>
      </w:pPr>
    </w:p>
    <w:p w14:paraId="3FBA9EF0">
      <w:pPr>
        <w:pStyle w:val="16"/>
      </w:pPr>
    </w:p>
    <w:p w14:paraId="7570306E"/>
    <w:p w14:paraId="6BFEE498">
      <w:pPr>
        <w:widowControl/>
        <w:spacing w:line="400" w:lineRule="exact"/>
        <w:ind w:firstLine="5600" w:firstLineChars="2000"/>
        <w:rPr>
          <w:rFonts w:hint="eastAsia" w:ascii="宋体" w:hAnsi="宋体" w:cs="宋体"/>
          <w:kern w:val="0"/>
          <w:sz w:val="28"/>
          <w:szCs w:val="28"/>
          <w:shd w:val="clear" w:color="auto" w:fill="FFFFFF"/>
        </w:rPr>
      </w:pPr>
    </w:p>
    <w:p w14:paraId="2C948625">
      <w:pPr>
        <w:spacing w:line="440" w:lineRule="exact"/>
        <w:outlineLvl w:val="0"/>
        <w:rPr>
          <w:rFonts w:hint="eastAsia" w:ascii="宋体" w:hAnsi="宋体" w:cs="宋体"/>
          <w:sz w:val="28"/>
          <w:szCs w:val="28"/>
        </w:rPr>
      </w:pPr>
      <w:bookmarkStart w:id="73" w:name="_Toc12112"/>
      <w:bookmarkStart w:id="74" w:name="_Toc29646"/>
      <w:bookmarkStart w:id="75" w:name="_Toc14215"/>
      <w:bookmarkStart w:id="76" w:name="_Toc1376"/>
      <w:bookmarkStart w:id="77" w:name="_Toc502907889"/>
      <w:bookmarkStart w:id="78" w:name="_Toc393727156"/>
      <w:bookmarkStart w:id="79" w:name="_Toc1606"/>
      <w:bookmarkStart w:id="80" w:name="_Toc372013039"/>
      <w:bookmarkStart w:id="81" w:name="_Toc373141305"/>
      <w:bookmarkStart w:id="82" w:name="_Toc432513145"/>
      <w:r>
        <w:rPr>
          <w:rFonts w:hint="eastAsia" w:ascii="宋体" w:hAnsi="宋体" w:cs="宋体"/>
          <w:b/>
          <w:sz w:val="28"/>
          <w:szCs w:val="28"/>
        </w:rPr>
        <w:t>格式1                       报   价  书</w:t>
      </w:r>
      <w:bookmarkEnd w:id="73"/>
      <w:bookmarkEnd w:id="74"/>
      <w:bookmarkEnd w:id="75"/>
      <w:bookmarkEnd w:id="76"/>
    </w:p>
    <w:p w14:paraId="58EAF4B5">
      <w:pPr>
        <w:pStyle w:val="9"/>
        <w:spacing w:line="440" w:lineRule="exact"/>
        <w:rPr>
          <w:rFonts w:hint="eastAsia" w:ascii="宋体" w:hAnsi="宋体" w:cs="宋体"/>
          <w:szCs w:val="28"/>
        </w:rPr>
      </w:pPr>
    </w:p>
    <w:p w14:paraId="48BAB798">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E221504">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C8D094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09A9C5EF">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511B0CD5">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15C82B43">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3B3061B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4A206731">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58239CDD">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6945B0DC">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319EDB50">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36505B6A">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43CFB2B2">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1207318E">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3904D4BA">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0961A9A2">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02B558F6">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0222962F">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3E84120">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00172E02">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44CB638">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DF7448A">
      <w:pPr>
        <w:pStyle w:val="18"/>
        <w:ind w:firstLine="210"/>
      </w:pPr>
    </w:p>
    <w:p w14:paraId="720D4137">
      <w:pPr>
        <w:spacing w:line="440" w:lineRule="exact"/>
        <w:rPr>
          <w:rFonts w:hint="eastAsia" w:ascii="宋体" w:hAnsi="宋体" w:cs="宋体"/>
          <w:b/>
          <w:sz w:val="28"/>
          <w:szCs w:val="28"/>
        </w:rPr>
      </w:pPr>
    </w:p>
    <w:p w14:paraId="018BC815">
      <w:pPr>
        <w:pStyle w:val="25"/>
      </w:pPr>
    </w:p>
    <w:p w14:paraId="6A876CB9">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13976"/>
      <w:bookmarkStart w:id="84" w:name="_Toc4358"/>
      <w:bookmarkStart w:id="85" w:name="_Toc26916"/>
      <w:bookmarkStart w:id="86" w:name="_Toc20566"/>
      <w:r>
        <w:rPr>
          <w:rFonts w:hint="eastAsia" w:ascii="宋体" w:hAnsi="宋体" w:cs="宋体"/>
          <w:b/>
          <w:sz w:val="28"/>
          <w:szCs w:val="28"/>
        </w:rPr>
        <w:t>格式2                       报价一览表</w:t>
      </w:r>
      <w:bookmarkEnd w:id="83"/>
      <w:bookmarkEnd w:id="84"/>
      <w:bookmarkEnd w:id="85"/>
      <w:bookmarkEnd w:id="86"/>
    </w:p>
    <w:p w14:paraId="6862DDA8">
      <w:pPr>
        <w:spacing w:line="440" w:lineRule="exact"/>
        <w:rPr>
          <w:rFonts w:hint="eastAsia" w:ascii="宋体" w:hAnsi="宋体" w:cs="宋体"/>
          <w:sz w:val="28"/>
          <w:szCs w:val="28"/>
        </w:rPr>
      </w:pPr>
    </w:p>
    <w:p w14:paraId="33DE6347">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5936E2F">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647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3F707A6">
            <w:pPr>
              <w:pStyle w:val="17"/>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6ED2779">
            <w:pPr>
              <w:pStyle w:val="17"/>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73102153">
            <w:pPr>
              <w:pStyle w:val="17"/>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4CDB5B39">
            <w:pPr>
              <w:pStyle w:val="17"/>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3930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D315EA7">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7A090F32">
            <w:pPr>
              <w:pStyle w:val="15"/>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4898EBE5">
            <w:pPr>
              <w:pStyle w:val="15"/>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2D9E9E6A">
            <w:pPr>
              <w:pStyle w:val="11"/>
              <w:tabs>
                <w:tab w:val="left" w:pos="8360"/>
              </w:tabs>
              <w:spacing w:line="360" w:lineRule="exact"/>
              <w:jc w:val="center"/>
              <w:rPr>
                <w:rFonts w:hint="eastAsia" w:ascii="宋体" w:hAnsi="宋体" w:cs="宋体"/>
                <w:sz w:val="24"/>
                <w:szCs w:val="24"/>
                <w:u w:val="single"/>
              </w:rPr>
            </w:pPr>
          </w:p>
        </w:tc>
      </w:tr>
    </w:tbl>
    <w:p w14:paraId="01FF576B">
      <w:pPr>
        <w:pStyle w:val="25"/>
        <w:rPr>
          <w:rFonts w:hint="eastAsia" w:ascii="宋体" w:hAnsi="宋体" w:eastAsia="宋体" w:cs="宋体"/>
          <w:color w:val="auto"/>
          <w:u w:val="single"/>
        </w:rPr>
      </w:pPr>
    </w:p>
    <w:p w14:paraId="3BC964E9">
      <w:pPr>
        <w:pStyle w:val="25"/>
        <w:rPr>
          <w:rFonts w:hint="eastAsia" w:ascii="宋体" w:hAnsi="宋体" w:eastAsia="宋体" w:cs="宋体"/>
          <w:color w:val="auto"/>
          <w:u w:val="single"/>
        </w:rPr>
      </w:pPr>
    </w:p>
    <w:p w14:paraId="38310B99">
      <w:pPr>
        <w:pStyle w:val="25"/>
        <w:rPr>
          <w:rFonts w:hint="eastAsia" w:ascii="宋体" w:hAnsi="宋体" w:eastAsia="宋体" w:cs="宋体"/>
          <w:color w:val="auto"/>
          <w:u w:val="single"/>
        </w:rPr>
      </w:pPr>
    </w:p>
    <w:p w14:paraId="4C96CBF7">
      <w:pPr>
        <w:pStyle w:val="25"/>
        <w:rPr>
          <w:rFonts w:hint="eastAsia" w:ascii="宋体" w:hAnsi="宋体" w:eastAsia="宋体" w:cs="宋体"/>
          <w:color w:val="auto"/>
          <w:u w:val="single"/>
        </w:rPr>
      </w:pPr>
    </w:p>
    <w:p w14:paraId="501BA556">
      <w:pPr>
        <w:pStyle w:val="25"/>
        <w:rPr>
          <w:rFonts w:hint="eastAsia" w:ascii="宋体" w:hAnsi="宋体" w:eastAsia="宋体" w:cs="宋体"/>
          <w:color w:val="auto"/>
          <w:u w:val="single"/>
        </w:rPr>
      </w:pPr>
    </w:p>
    <w:p w14:paraId="4FA2AF94">
      <w:pPr>
        <w:spacing w:line="360" w:lineRule="auto"/>
        <w:ind w:firstLine="2400" w:firstLineChars="1000"/>
        <w:rPr>
          <w:rFonts w:hint="eastAsia" w:ascii="宋体" w:hAnsi="宋体" w:cs="宋体"/>
          <w:sz w:val="24"/>
        </w:rPr>
      </w:pPr>
    </w:p>
    <w:p w14:paraId="2F36AAB7">
      <w:pPr>
        <w:spacing w:line="360" w:lineRule="auto"/>
        <w:ind w:firstLine="2400" w:firstLineChars="1000"/>
        <w:rPr>
          <w:rFonts w:hint="eastAsia" w:ascii="宋体" w:hAnsi="宋体" w:cs="宋体"/>
          <w:sz w:val="24"/>
        </w:rPr>
      </w:pPr>
    </w:p>
    <w:p w14:paraId="5F40022C">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5A04E11">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1DFB438">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5E11C493">
      <w:pPr>
        <w:spacing w:line="360" w:lineRule="auto"/>
        <w:rPr>
          <w:rFonts w:hint="eastAsia" w:ascii="宋体" w:hAnsi="宋体" w:cs="宋体"/>
          <w:sz w:val="24"/>
        </w:rPr>
      </w:pPr>
    </w:p>
    <w:p w14:paraId="6AAF1B62">
      <w:pPr>
        <w:spacing w:line="360" w:lineRule="auto"/>
        <w:rPr>
          <w:rFonts w:hint="eastAsia" w:ascii="宋体" w:hAnsi="宋体" w:cs="宋体"/>
          <w:sz w:val="24"/>
        </w:rPr>
      </w:pPr>
    </w:p>
    <w:p w14:paraId="5ABA7297">
      <w:pPr>
        <w:rPr>
          <w:rFonts w:hint="eastAsia" w:ascii="宋体" w:hAnsi="宋体" w:cs="宋体"/>
          <w:sz w:val="28"/>
          <w:szCs w:val="28"/>
        </w:rPr>
      </w:pPr>
    </w:p>
    <w:p w14:paraId="3DCAEB97">
      <w:pPr>
        <w:rPr>
          <w:rFonts w:hint="eastAsia" w:ascii="宋体" w:hAnsi="宋体" w:cs="宋体"/>
          <w:sz w:val="28"/>
          <w:szCs w:val="28"/>
        </w:rPr>
      </w:pPr>
    </w:p>
    <w:p w14:paraId="2CBCC670">
      <w:pPr>
        <w:rPr>
          <w:rFonts w:hint="eastAsia" w:ascii="宋体" w:hAnsi="宋体" w:cs="宋体"/>
          <w:sz w:val="28"/>
          <w:szCs w:val="28"/>
        </w:rPr>
      </w:pPr>
    </w:p>
    <w:p w14:paraId="61159492">
      <w:pPr>
        <w:rPr>
          <w:rFonts w:hint="eastAsia" w:ascii="宋体" w:hAnsi="宋体" w:cs="宋体"/>
          <w:sz w:val="28"/>
          <w:szCs w:val="28"/>
        </w:rPr>
      </w:pPr>
    </w:p>
    <w:p w14:paraId="13F195BC">
      <w:pPr>
        <w:pStyle w:val="18"/>
        <w:ind w:firstLine="280"/>
        <w:rPr>
          <w:rFonts w:hint="eastAsia" w:ascii="宋体" w:hAnsi="宋体" w:cs="宋体"/>
          <w:sz w:val="28"/>
          <w:szCs w:val="28"/>
        </w:rPr>
      </w:pPr>
    </w:p>
    <w:p w14:paraId="360A07F7">
      <w:pPr>
        <w:pStyle w:val="18"/>
        <w:ind w:firstLine="280"/>
        <w:rPr>
          <w:rFonts w:hint="eastAsia" w:ascii="宋体" w:hAnsi="宋体" w:cs="宋体"/>
          <w:sz w:val="28"/>
          <w:szCs w:val="28"/>
        </w:rPr>
      </w:pPr>
    </w:p>
    <w:p w14:paraId="39E07130">
      <w:pPr>
        <w:pStyle w:val="18"/>
        <w:ind w:firstLine="280"/>
        <w:rPr>
          <w:rFonts w:hint="eastAsia" w:ascii="宋体" w:hAnsi="宋体" w:cs="宋体"/>
          <w:sz w:val="28"/>
          <w:szCs w:val="28"/>
        </w:rPr>
      </w:pPr>
    </w:p>
    <w:p w14:paraId="72630BD6">
      <w:pPr>
        <w:pStyle w:val="18"/>
        <w:ind w:firstLine="280"/>
        <w:rPr>
          <w:rFonts w:hint="eastAsia" w:ascii="宋体" w:hAnsi="宋体" w:cs="宋体"/>
          <w:sz w:val="28"/>
          <w:szCs w:val="28"/>
        </w:rPr>
      </w:pPr>
    </w:p>
    <w:p w14:paraId="5CCA02EE">
      <w:pPr>
        <w:spacing w:line="400" w:lineRule="exact"/>
        <w:rPr>
          <w:rFonts w:hint="eastAsia" w:hAnsi="宋体"/>
          <w:b/>
          <w:sz w:val="24"/>
        </w:rPr>
      </w:pPr>
      <w:bookmarkStart w:id="87" w:name="_Toc477899480"/>
    </w:p>
    <w:p w14:paraId="4CDF5DC5">
      <w:pPr>
        <w:spacing w:line="400" w:lineRule="exact"/>
        <w:outlineLvl w:val="0"/>
        <w:rPr>
          <w:rFonts w:hint="eastAsia" w:ascii="宋体" w:hAnsi="宋体"/>
          <w:b/>
          <w:sz w:val="24"/>
        </w:rPr>
      </w:pPr>
      <w:bookmarkStart w:id="88" w:name="_Toc12436"/>
      <w:bookmarkStart w:id="89" w:name="_Toc7138"/>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301D2B54">
      <w:pPr>
        <w:spacing w:line="400" w:lineRule="exact"/>
        <w:rPr>
          <w:rFonts w:ascii="黑体" w:hAnsi="Arial" w:eastAsia="黑体"/>
          <w:b/>
          <w:sz w:val="24"/>
        </w:rPr>
      </w:pPr>
    </w:p>
    <w:p w14:paraId="6A140A68">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1DE03045">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CA87D8A">
      <w:pPr>
        <w:spacing w:line="400" w:lineRule="exact"/>
        <w:rPr>
          <w:rFonts w:ascii="Arial" w:hAnsi="Arial"/>
          <w:szCs w:val="21"/>
        </w:rPr>
      </w:pPr>
    </w:p>
    <w:p w14:paraId="26E4F2FF">
      <w:pPr>
        <w:pStyle w:val="25"/>
        <w:rPr>
          <w:rFonts w:ascii="Arial" w:hAnsi="Arial"/>
          <w:color w:val="auto"/>
          <w:szCs w:val="21"/>
        </w:rPr>
      </w:pPr>
    </w:p>
    <w:p w14:paraId="384AEEA3">
      <w:pPr>
        <w:pStyle w:val="25"/>
        <w:rPr>
          <w:rFonts w:ascii="Arial" w:hAnsi="Arial"/>
          <w:color w:val="auto"/>
          <w:szCs w:val="21"/>
        </w:rPr>
      </w:pPr>
    </w:p>
    <w:p w14:paraId="2DB1C06D">
      <w:pPr>
        <w:spacing w:line="400" w:lineRule="exact"/>
        <w:jc w:val="center"/>
        <w:rPr>
          <w:rFonts w:ascii="Arial" w:hAnsi="Arial"/>
          <w:sz w:val="32"/>
          <w:szCs w:val="32"/>
        </w:rPr>
      </w:pPr>
      <w:r>
        <w:rPr>
          <w:rFonts w:hint="eastAsia" w:ascii="Arial" w:hAnsi="Arial"/>
          <w:sz w:val="32"/>
          <w:szCs w:val="32"/>
        </w:rPr>
        <w:t>格式自拟定</w:t>
      </w:r>
    </w:p>
    <w:p w14:paraId="172FEDF1">
      <w:pPr>
        <w:spacing w:line="400" w:lineRule="exact"/>
        <w:rPr>
          <w:rFonts w:ascii="Arial" w:hAnsi="Arial"/>
          <w:szCs w:val="21"/>
        </w:rPr>
      </w:pPr>
    </w:p>
    <w:p w14:paraId="24C7EFF3">
      <w:pPr>
        <w:pStyle w:val="25"/>
        <w:rPr>
          <w:rFonts w:ascii="Arial" w:hAnsi="Arial"/>
          <w:color w:val="auto"/>
          <w:szCs w:val="21"/>
        </w:rPr>
      </w:pPr>
    </w:p>
    <w:p w14:paraId="254CF600">
      <w:pPr>
        <w:pStyle w:val="25"/>
        <w:rPr>
          <w:rFonts w:ascii="Arial" w:hAnsi="Arial"/>
          <w:color w:val="auto"/>
          <w:szCs w:val="21"/>
        </w:rPr>
      </w:pPr>
    </w:p>
    <w:p w14:paraId="148624BC">
      <w:pPr>
        <w:pStyle w:val="25"/>
        <w:rPr>
          <w:rFonts w:ascii="Arial" w:hAnsi="Arial"/>
          <w:color w:val="auto"/>
          <w:szCs w:val="21"/>
        </w:rPr>
      </w:pPr>
    </w:p>
    <w:p w14:paraId="793C05C1">
      <w:pPr>
        <w:spacing w:line="400" w:lineRule="exact"/>
        <w:rPr>
          <w:rFonts w:hint="eastAsia" w:ascii="宋体" w:hAnsi="宋体"/>
          <w:b/>
          <w:szCs w:val="21"/>
        </w:rPr>
      </w:pPr>
    </w:p>
    <w:p w14:paraId="0EB5A591">
      <w:pPr>
        <w:spacing w:line="400" w:lineRule="exact"/>
        <w:rPr>
          <w:rFonts w:hint="eastAsia" w:ascii="宋体" w:hAnsi="宋体"/>
          <w:szCs w:val="21"/>
        </w:rPr>
      </w:pPr>
    </w:p>
    <w:p w14:paraId="699D673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68E9ED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871B9B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DED6542">
      <w:pPr>
        <w:pStyle w:val="18"/>
        <w:ind w:firstLine="0" w:firstLineChars="0"/>
        <w:rPr>
          <w:rFonts w:hint="eastAsia" w:ascii="宋体" w:hAnsi="宋体" w:cs="宋体"/>
          <w:sz w:val="28"/>
          <w:szCs w:val="28"/>
        </w:rPr>
      </w:pPr>
    </w:p>
    <w:p w14:paraId="17528A64">
      <w:pPr>
        <w:pStyle w:val="18"/>
        <w:ind w:firstLine="0" w:firstLineChars="0"/>
        <w:rPr>
          <w:rFonts w:hint="eastAsia" w:ascii="宋体" w:hAnsi="宋体" w:cs="宋体"/>
          <w:sz w:val="28"/>
          <w:szCs w:val="28"/>
        </w:rPr>
      </w:pPr>
    </w:p>
    <w:p w14:paraId="5493EA14">
      <w:pPr>
        <w:pStyle w:val="18"/>
        <w:ind w:firstLine="0" w:firstLineChars="0"/>
        <w:rPr>
          <w:rFonts w:hint="eastAsia" w:ascii="宋体" w:hAnsi="宋体" w:cs="宋体"/>
          <w:sz w:val="28"/>
          <w:szCs w:val="28"/>
        </w:rPr>
      </w:pPr>
    </w:p>
    <w:p w14:paraId="4987F39B">
      <w:pPr>
        <w:pStyle w:val="18"/>
        <w:ind w:firstLine="0" w:firstLineChars="0"/>
        <w:rPr>
          <w:rFonts w:hint="eastAsia" w:ascii="宋体" w:hAnsi="宋体" w:cs="宋体"/>
          <w:sz w:val="28"/>
          <w:szCs w:val="28"/>
        </w:rPr>
      </w:pPr>
    </w:p>
    <w:p w14:paraId="7F996230">
      <w:pPr>
        <w:pStyle w:val="18"/>
        <w:ind w:firstLine="0" w:firstLineChars="0"/>
        <w:rPr>
          <w:rFonts w:hint="eastAsia" w:ascii="宋体" w:hAnsi="宋体" w:cs="宋体"/>
          <w:sz w:val="28"/>
          <w:szCs w:val="28"/>
        </w:rPr>
      </w:pPr>
    </w:p>
    <w:p w14:paraId="3A58C652">
      <w:pPr>
        <w:pStyle w:val="18"/>
        <w:ind w:firstLine="0" w:firstLineChars="0"/>
        <w:rPr>
          <w:rFonts w:hint="eastAsia" w:ascii="宋体" w:hAnsi="宋体" w:cs="宋体"/>
          <w:sz w:val="28"/>
          <w:szCs w:val="28"/>
        </w:rPr>
      </w:pPr>
    </w:p>
    <w:p w14:paraId="7ABD0D6E">
      <w:pPr>
        <w:pStyle w:val="18"/>
        <w:ind w:firstLine="0" w:firstLineChars="0"/>
        <w:rPr>
          <w:rFonts w:hint="eastAsia" w:ascii="宋体" w:hAnsi="宋体" w:cs="宋体"/>
          <w:sz w:val="28"/>
          <w:szCs w:val="28"/>
        </w:rPr>
      </w:pPr>
    </w:p>
    <w:p w14:paraId="41B92667">
      <w:pPr>
        <w:pStyle w:val="18"/>
        <w:ind w:firstLine="0" w:firstLineChars="0"/>
        <w:rPr>
          <w:rFonts w:hint="eastAsia" w:ascii="宋体" w:hAnsi="宋体" w:cs="宋体"/>
          <w:sz w:val="28"/>
          <w:szCs w:val="28"/>
        </w:rPr>
      </w:pPr>
    </w:p>
    <w:p w14:paraId="7703178E">
      <w:pPr>
        <w:pStyle w:val="18"/>
        <w:ind w:firstLine="0" w:firstLineChars="0"/>
        <w:rPr>
          <w:rFonts w:hint="eastAsia" w:ascii="宋体" w:hAnsi="宋体" w:cs="宋体"/>
          <w:sz w:val="28"/>
          <w:szCs w:val="28"/>
        </w:rPr>
      </w:pPr>
    </w:p>
    <w:p w14:paraId="4CAB9021">
      <w:pPr>
        <w:pStyle w:val="18"/>
        <w:ind w:firstLine="0" w:firstLineChars="0"/>
        <w:rPr>
          <w:rFonts w:hint="eastAsia" w:ascii="宋体" w:hAnsi="宋体" w:cs="宋体"/>
          <w:sz w:val="28"/>
          <w:szCs w:val="28"/>
        </w:rPr>
      </w:pPr>
    </w:p>
    <w:p w14:paraId="6CC53167">
      <w:pPr>
        <w:spacing w:line="440" w:lineRule="exact"/>
        <w:outlineLvl w:val="0"/>
        <w:rPr>
          <w:rFonts w:hint="eastAsia" w:ascii="宋体" w:hAnsi="宋体" w:cs="宋体"/>
          <w:b/>
          <w:sz w:val="28"/>
          <w:szCs w:val="28"/>
        </w:rPr>
      </w:pPr>
      <w:bookmarkStart w:id="90" w:name="_Toc24019"/>
      <w:bookmarkStart w:id="91" w:name="_Toc102"/>
      <w:bookmarkStart w:id="92" w:name="_Toc24037"/>
      <w:bookmarkStart w:id="93" w:name="_Toc29026"/>
      <w:bookmarkStart w:id="94" w:name="_Toc23010"/>
      <w:bookmarkStart w:id="95" w:name="_Toc502907895"/>
      <w:bookmarkStart w:id="96" w:name="_Toc372013046"/>
      <w:bookmarkStart w:id="97" w:name="_Toc432513149"/>
      <w:bookmarkStart w:id="98" w:name="_Toc373141312"/>
      <w:bookmarkStart w:id="99" w:name="_Toc393727163"/>
      <w:bookmarkStart w:id="100" w:name="_Toc145132116"/>
    </w:p>
    <w:p w14:paraId="64054071">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38860AFD">
      <w:pPr>
        <w:spacing w:line="440" w:lineRule="exact"/>
        <w:ind w:firstLine="2940" w:firstLineChars="1046"/>
        <w:jc w:val="left"/>
        <w:rPr>
          <w:rFonts w:hint="eastAsia" w:ascii="宋体" w:hAnsi="宋体" w:cs="宋体"/>
          <w:b/>
          <w:sz w:val="28"/>
          <w:szCs w:val="28"/>
        </w:rPr>
      </w:pPr>
    </w:p>
    <w:p w14:paraId="096060E2">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517170D4">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08024DBC">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5B6CDB2B">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A20F176">
      <w:pPr>
        <w:spacing w:line="360" w:lineRule="auto"/>
        <w:ind w:firstLine="480" w:firstLineChars="200"/>
        <w:rPr>
          <w:rFonts w:hint="eastAsia" w:ascii="宋体" w:hAnsi="宋体" w:cs="宋体"/>
          <w:sz w:val="24"/>
        </w:rPr>
      </w:pPr>
    </w:p>
    <w:p w14:paraId="5CDC2AD6">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05642E09">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6F46BE06">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07F4D336">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565768CD">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25C646D">
      <w:pPr>
        <w:pStyle w:val="16"/>
      </w:pPr>
    </w:p>
    <w:p w14:paraId="5D858F46">
      <w:pPr>
        <w:spacing w:line="360" w:lineRule="auto"/>
        <w:rPr>
          <w:rFonts w:hint="eastAsia" w:ascii="宋体" w:hAnsi="宋体" w:cs="宋体"/>
          <w:sz w:val="24"/>
        </w:rPr>
      </w:pPr>
      <w:r>
        <w:rPr>
          <w:rFonts w:hint="eastAsia" w:ascii="宋体" w:hAnsi="宋体" w:cs="宋体"/>
          <w:sz w:val="24"/>
        </w:rPr>
        <w:t>附后：</w:t>
      </w:r>
    </w:p>
    <w:p w14:paraId="67D65D00">
      <w:pPr>
        <w:spacing w:line="360" w:lineRule="auto"/>
        <w:rPr>
          <w:rFonts w:hint="eastAsia" w:ascii="宋体" w:hAnsi="宋体" w:cs="宋体"/>
          <w:sz w:val="24"/>
        </w:rPr>
      </w:pPr>
      <w:r>
        <w:rPr>
          <w:rFonts w:hint="eastAsia" w:ascii="宋体" w:hAnsi="宋体" w:cs="宋体"/>
          <w:sz w:val="24"/>
        </w:rPr>
        <w:t>1、公司简介</w:t>
      </w:r>
    </w:p>
    <w:p w14:paraId="25BAAA69">
      <w:pPr>
        <w:spacing w:line="360" w:lineRule="auto"/>
        <w:rPr>
          <w:rFonts w:hint="eastAsia" w:ascii="宋体" w:hAnsi="宋体" w:cs="宋体"/>
          <w:sz w:val="24"/>
        </w:rPr>
      </w:pPr>
      <w:r>
        <w:rPr>
          <w:rFonts w:hint="eastAsia" w:ascii="宋体" w:hAnsi="宋体" w:cs="宋体"/>
          <w:sz w:val="24"/>
        </w:rPr>
        <w:t>2、资格证明文件（均加盖报价供应商公章）</w:t>
      </w:r>
    </w:p>
    <w:p w14:paraId="052836B8">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72C7E9A3">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7A5B0647">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110CB992">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3037DF8C">
      <w:pPr>
        <w:spacing w:line="360" w:lineRule="auto"/>
        <w:ind w:firstLine="360" w:firstLineChars="150"/>
        <w:rPr>
          <w:rFonts w:hint="eastAsia" w:ascii="宋体" w:hAnsi="宋体" w:cs="宋体"/>
          <w:sz w:val="24"/>
        </w:rPr>
      </w:pPr>
      <w:r>
        <w:rPr>
          <w:rFonts w:ascii="Arial" w:hAnsi="Arial" w:cs="Arial"/>
          <w:sz w:val="24"/>
        </w:rPr>
        <w:t>…………………………</w:t>
      </w:r>
    </w:p>
    <w:p w14:paraId="6A87B89A">
      <w:pPr>
        <w:spacing w:line="360" w:lineRule="auto"/>
        <w:ind w:firstLine="360" w:firstLineChars="150"/>
        <w:rPr>
          <w:rFonts w:hint="eastAsia" w:ascii="宋体" w:hAnsi="宋体" w:cs="宋体"/>
          <w:sz w:val="24"/>
        </w:rPr>
      </w:pPr>
    </w:p>
    <w:p w14:paraId="73C1D55E">
      <w:pPr>
        <w:spacing w:line="360" w:lineRule="auto"/>
        <w:ind w:firstLine="360" w:firstLineChars="150"/>
        <w:rPr>
          <w:rFonts w:hint="eastAsia" w:ascii="宋体" w:hAnsi="宋体" w:cs="宋体"/>
          <w:sz w:val="24"/>
        </w:rPr>
      </w:pPr>
    </w:p>
    <w:p w14:paraId="6E2366CA">
      <w:pPr>
        <w:spacing w:line="360" w:lineRule="auto"/>
        <w:ind w:firstLine="360" w:firstLineChars="150"/>
        <w:rPr>
          <w:rFonts w:hint="eastAsia" w:ascii="宋体" w:hAnsi="宋体" w:cs="宋体"/>
          <w:sz w:val="24"/>
        </w:rPr>
      </w:pPr>
    </w:p>
    <w:p w14:paraId="5F2B4619">
      <w:pPr>
        <w:spacing w:line="360" w:lineRule="auto"/>
        <w:ind w:firstLine="360" w:firstLineChars="150"/>
        <w:rPr>
          <w:rFonts w:hint="eastAsia" w:ascii="宋体" w:hAnsi="宋体" w:cs="宋体"/>
          <w:sz w:val="24"/>
        </w:rPr>
      </w:pPr>
    </w:p>
    <w:p w14:paraId="1A2D0A85">
      <w:pPr>
        <w:spacing w:line="360" w:lineRule="auto"/>
        <w:ind w:firstLine="360" w:firstLineChars="150"/>
        <w:rPr>
          <w:rFonts w:hint="eastAsia" w:ascii="宋体" w:hAnsi="宋体" w:cs="宋体"/>
          <w:sz w:val="24"/>
        </w:rPr>
      </w:pPr>
    </w:p>
    <w:bookmarkEnd w:id="94"/>
    <w:bookmarkEnd w:id="95"/>
    <w:bookmarkEnd w:id="96"/>
    <w:bookmarkEnd w:id="97"/>
    <w:bookmarkEnd w:id="98"/>
    <w:bookmarkEnd w:id="99"/>
    <w:bookmarkEnd w:id="100"/>
    <w:p w14:paraId="4CF95733">
      <w:pPr>
        <w:spacing w:line="440" w:lineRule="exact"/>
        <w:rPr>
          <w:rFonts w:hint="eastAsia" w:ascii="宋体" w:hAnsi="宋体" w:cs="宋体"/>
          <w:b/>
          <w:sz w:val="28"/>
          <w:szCs w:val="28"/>
        </w:rPr>
      </w:pPr>
    </w:p>
    <w:p w14:paraId="149312ED">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1" w:name="_Toc4657"/>
      <w:bookmarkStart w:id="102" w:name="_Toc13141"/>
      <w:bookmarkStart w:id="103" w:name="_Toc30609"/>
      <w:bookmarkStart w:id="104" w:name="_Toc15327"/>
      <w:r>
        <w:rPr>
          <w:rFonts w:hint="eastAsia" w:ascii="宋体" w:hAnsi="宋体" w:cs="宋体"/>
          <w:b/>
          <w:sz w:val="28"/>
          <w:szCs w:val="28"/>
        </w:rPr>
        <w:t>格式5                  法定代表人授权书(原件)</w:t>
      </w:r>
      <w:bookmarkEnd w:id="101"/>
      <w:bookmarkEnd w:id="102"/>
      <w:bookmarkEnd w:id="103"/>
      <w:bookmarkEnd w:id="104"/>
    </w:p>
    <w:p w14:paraId="6949C7F1">
      <w:pPr>
        <w:spacing w:line="440" w:lineRule="exact"/>
        <w:rPr>
          <w:rFonts w:hint="eastAsia" w:ascii="宋体" w:hAnsi="宋体" w:cs="宋体"/>
          <w:b/>
          <w:sz w:val="28"/>
          <w:szCs w:val="28"/>
        </w:rPr>
      </w:pPr>
    </w:p>
    <w:p w14:paraId="4E884B15">
      <w:pPr>
        <w:spacing w:line="440" w:lineRule="exact"/>
        <w:rPr>
          <w:rFonts w:hint="eastAsia" w:ascii="宋体" w:hAnsi="宋体" w:cs="宋体"/>
          <w:b/>
          <w:sz w:val="28"/>
          <w:szCs w:val="28"/>
        </w:rPr>
      </w:pPr>
    </w:p>
    <w:p w14:paraId="5DB538FF">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C587CB6">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39B4FF13">
      <w:pPr>
        <w:pStyle w:val="26"/>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6FAA5524">
      <w:pPr>
        <w:pStyle w:val="26"/>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74912CBA">
      <w:pPr>
        <w:pStyle w:val="26"/>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06DD615">
      <w:pPr>
        <w:pStyle w:val="26"/>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10BA9682">
      <w:pPr>
        <w:pStyle w:val="26"/>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12CB984">
      <w:pPr>
        <w:pStyle w:val="26"/>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0BD5DC74">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267701B1">
      <w:pPr>
        <w:spacing w:line="360" w:lineRule="auto"/>
        <w:rPr>
          <w:rFonts w:hint="eastAsia" w:ascii="宋体" w:hAnsi="宋体" w:cs="宋体"/>
          <w:b/>
          <w:sz w:val="24"/>
        </w:rPr>
      </w:pPr>
    </w:p>
    <w:p w14:paraId="3E88BBF1">
      <w:pPr>
        <w:pStyle w:val="26"/>
        <w:spacing w:line="360" w:lineRule="auto"/>
        <w:ind w:right="560" w:firstLine="560"/>
        <w:jc w:val="center"/>
        <w:rPr>
          <w:rFonts w:hint="eastAsia" w:ascii="宋体" w:hAnsi="宋体" w:cs="宋体"/>
          <w:szCs w:val="24"/>
        </w:rPr>
      </w:pPr>
    </w:p>
    <w:p w14:paraId="1E9EE1D2">
      <w:pPr>
        <w:pStyle w:val="26"/>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504A03E3">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840A0F">
      <w:pPr>
        <w:spacing w:line="440" w:lineRule="exact"/>
        <w:rPr>
          <w:rFonts w:hint="eastAsia" w:ascii="宋体" w:hAnsi="宋体" w:cs="宋体"/>
          <w:b/>
          <w:sz w:val="28"/>
          <w:szCs w:val="28"/>
        </w:rPr>
      </w:pPr>
    </w:p>
    <w:p w14:paraId="5E82BF2F">
      <w:pPr>
        <w:spacing w:line="440" w:lineRule="exact"/>
        <w:rPr>
          <w:rFonts w:hint="eastAsia" w:ascii="宋体" w:hAnsi="宋体" w:cs="宋体"/>
          <w:b/>
          <w:sz w:val="28"/>
          <w:szCs w:val="28"/>
        </w:rPr>
      </w:pPr>
    </w:p>
    <w:p w14:paraId="58ED50D4">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342BE4B">
      <w:pPr>
        <w:spacing w:line="440" w:lineRule="exact"/>
        <w:rPr>
          <w:rFonts w:hint="eastAsia" w:ascii="宋体" w:hAnsi="宋体" w:cs="宋体"/>
          <w:b/>
          <w:sz w:val="28"/>
          <w:szCs w:val="28"/>
        </w:rPr>
      </w:pPr>
    </w:p>
    <w:p w14:paraId="528AFE97">
      <w:pPr>
        <w:spacing w:line="440" w:lineRule="exact"/>
        <w:rPr>
          <w:rFonts w:hint="eastAsia" w:ascii="宋体" w:hAnsi="宋体" w:cs="宋体"/>
          <w:b/>
          <w:sz w:val="28"/>
          <w:szCs w:val="28"/>
        </w:rPr>
      </w:pPr>
    </w:p>
    <w:p w14:paraId="3955BB4D">
      <w:pPr>
        <w:pStyle w:val="18"/>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8FF47A6">
      <w:pPr>
        <w:spacing w:line="440" w:lineRule="exact"/>
      </w:pPr>
    </w:p>
    <w:p w14:paraId="646C7A81">
      <w:pPr>
        <w:pStyle w:val="25"/>
        <w:rPr>
          <w:color w:val="auto"/>
        </w:rPr>
      </w:pPr>
    </w:p>
    <w:p w14:paraId="30A4807B">
      <w:pPr>
        <w:pStyle w:val="25"/>
        <w:rPr>
          <w:color w:val="auto"/>
        </w:rPr>
      </w:pPr>
    </w:p>
    <w:p w14:paraId="31E1AB74">
      <w:pPr>
        <w:pStyle w:val="25"/>
        <w:rPr>
          <w:color w:val="auto"/>
        </w:rPr>
      </w:pPr>
    </w:p>
    <w:p w14:paraId="397B4088">
      <w:pPr>
        <w:pStyle w:val="25"/>
        <w:rPr>
          <w:color w:val="auto"/>
        </w:rPr>
      </w:pPr>
    </w:p>
    <w:p w14:paraId="48676E82">
      <w:pPr>
        <w:pStyle w:val="25"/>
        <w:rPr>
          <w:color w:val="auto"/>
        </w:rPr>
      </w:pPr>
    </w:p>
    <w:p w14:paraId="4307478B">
      <w:pPr>
        <w:pStyle w:val="25"/>
        <w:rPr>
          <w:color w:val="auto"/>
        </w:rPr>
      </w:pPr>
    </w:p>
    <w:p w14:paraId="095082EE">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70BB995C">
      <w:pPr>
        <w:pStyle w:val="9"/>
        <w:spacing w:line="360" w:lineRule="auto"/>
        <w:rPr>
          <w:rFonts w:hint="eastAsia" w:ascii="宋体" w:hAnsi="宋体" w:cs="宋体"/>
          <w:color w:val="FF0000"/>
          <w:sz w:val="24"/>
          <w:szCs w:val="24"/>
        </w:rPr>
      </w:pPr>
    </w:p>
    <w:p w14:paraId="67F74166">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1394E450">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52078703">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05D34F8A">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69F259F">
      <w:pPr>
        <w:pStyle w:val="15"/>
        <w:widowControl/>
        <w:spacing w:line="360" w:lineRule="auto"/>
        <w:ind w:firstLine="336"/>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7272F8FC">
      <w:pPr>
        <w:pStyle w:val="15"/>
        <w:widowControl/>
        <w:ind w:firstLine="336"/>
        <w:rPr>
          <w:rFonts w:hint="eastAsia" w:asciiTheme="minorEastAsia" w:hAnsiTheme="minorEastAsia" w:eastAsiaTheme="minorEastAsia" w:cstheme="minorEastAsia"/>
          <w:color w:val="FF0000"/>
        </w:rPr>
      </w:pPr>
    </w:p>
    <w:p w14:paraId="3FC6CC8A">
      <w:pPr>
        <w:pStyle w:val="15"/>
        <w:widowControl/>
        <w:ind w:firstLine="336"/>
        <w:rPr>
          <w:rFonts w:hint="eastAsia" w:asciiTheme="minorEastAsia" w:hAnsiTheme="minorEastAsia" w:eastAsiaTheme="minorEastAsia" w:cstheme="minorEastAsia"/>
          <w:color w:val="FF0000"/>
        </w:rPr>
      </w:pPr>
    </w:p>
    <w:p w14:paraId="48A1A0AD">
      <w:pPr>
        <w:pStyle w:val="15"/>
        <w:widowControl/>
        <w:ind w:firstLine="336"/>
        <w:rPr>
          <w:rFonts w:hint="eastAsia" w:asciiTheme="minorEastAsia" w:hAnsiTheme="minorEastAsia" w:eastAsiaTheme="minorEastAsia" w:cstheme="minorEastAsia"/>
          <w:color w:val="FF0000"/>
        </w:rPr>
      </w:pPr>
    </w:p>
    <w:p w14:paraId="7B9DDED1">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279ED3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A8D2E9E">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54237B2">
      <w:pPr>
        <w:pStyle w:val="25"/>
        <w:rPr>
          <w:rFonts w:hint="eastAsia" w:asciiTheme="minorEastAsia" w:hAnsiTheme="minorEastAsia" w:eastAsiaTheme="minorEastAsia" w:cstheme="minorEastAsia"/>
          <w:color w:val="FF0000"/>
        </w:rPr>
      </w:pPr>
    </w:p>
    <w:p w14:paraId="785F6866">
      <w:pPr>
        <w:pStyle w:val="25"/>
        <w:rPr>
          <w:rFonts w:hint="eastAsia" w:asciiTheme="minorEastAsia" w:hAnsiTheme="minorEastAsia" w:eastAsiaTheme="minorEastAsia" w:cstheme="minorEastAsia"/>
          <w:color w:val="FF0000"/>
        </w:rPr>
      </w:pPr>
    </w:p>
    <w:p w14:paraId="7F350EDB">
      <w:pPr>
        <w:pStyle w:val="25"/>
        <w:rPr>
          <w:rFonts w:hint="eastAsia" w:asciiTheme="minorEastAsia" w:hAnsiTheme="minorEastAsia" w:eastAsiaTheme="minorEastAsia" w:cstheme="minorEastAsia"/>
          <w:color w:val="FF0000"/>
        </w:rPr>
      </w:pPr>
    </w:p>
    <w:p w14:paraId="3187E6DD">
      <w:pPr>
        <w:pStyle w:val="25"/>
        <w:rPr>
          <w:rFonts w:hint="eastAsia" w:asciiTheme="minorEastAsia" w:hAnsiTheme="minorEastAsia" w:eastAsiaTheme="minorEastAsia" w:cstheme="minorEastAsia"/>
          <w:color w:val="FF0000"/>
        </w:rPr>
      </w:pPr>
    </w:p>
    <w:p w14:paraId="45B07723">
      <w:pPr>
        <w:pStyle w:val="25"/>
        <w:rPr>
          <w:rFonts w:hint="eastAsia" w:asciiTheme="minorEastAsia" w:hAnsiTheme="minorEastAsia" w:eastAsiaTheme="minorEastAsia" w:cstheme="minorEastAsia"/>
          <w:color w:val="FF0000"/>
        </w:rPr>
      </w:pPr>
    </w:p>
    <w:p w14:paraId="1DD7652A">
      <w:pPr>
        <w:pStyle w:val="25"/>
        <w:rPr>
          <w:rFonts w:hint="eastAsia" w:asciiTheme="minorEastAsia" w:hAnsiTheme="minorEastAsia" w:eastAsiaTheme="minorEastAsia" w:cstheme="minorEastAsia"/>
          <w:color w:val="FF0000"/>
        </w:rPr>
      </w:pPr>
    </w:p>
    <w:p w14:paraId="6B50C1DD">
      <w:pPr>
        <w:pStyle w:val="25"/>
        <w:rPr>
          <w:rFonts w:hint="eastAsia" w:asciiTheme="minorEastAsia" w:hAnsiTheme="minorEastAsia" w:eastAsiaTheme="minorEastAsia" w:cstheme="minorEastAsia"/>
          <w:color w:val="FF0000"/>
        </w:rPr>
      </w:pPr>
    </w:p>
    <w:p w14:paraId="142A31AD">
      <w:pPr>
        <w:pStyle w:val="25"/>
        <w:rPr>
          <w:rFonts w:hint="eastAsia" w:asciiTheme="minorEastAsia" w:hAnsiTheme="minorEastAsia" w:eastAsiaTheme="minorEastAsia" w:cstheme="minorEastAsia"/>
          <w:color w:val="FF0000"/>
        </w:rPr>
      </w:pPr>
    </w:p>
    <w:p w14:paraId="31C06D06">
      <w:pPr>
        <w:pStyle w:val="25"/>
        <w:rPr>
          <w:rFonts w:hint="eastAsia" w:asciiTheme="minorEastAsia" w:hAnsiTheme="minorEastAsia" w:eastAsiaTheme="minorEastAsia" w:cstheme="minorEastAsia"/>
          <w:color w:val="FF0000"/>
        </w:rPr>
      </w:pPr>
    </w:p>
    <w:p w14:paraId="3E235B58">
      <w:pPr>
        <w:pStyle w:val="25"/>
        <w:rPr>
          <w:rFonts w:hint="eastAsia" w:asciiTheme="minorEastAsia" w:hAnsiTheme="minorEastAsia" w:eastAsiaTheme="minorEastAsia" w:cstheme="minorEastAsia"/>
          <w:color w:val="FF0000"/>
        </w:rPr>
      </w:pPr>
    </w:p>
    <w:p w14:paraId="6D74027A">
      <w:pPr>
        <w:pStyle w:val="25"/>
        <w:rPr>
          <w:rFonts w:hint="eastAsia" w:asciiTheme="minorEastAsia" w:hAnsiTheme="minorEastAsia" w:eastAsiaTheme="minorEastAsia" w:cstheme="minorEastAsia"/>
          <w:color w:val="FF0000"/>
        </w:rPr>
      </w:pPr>
    </w:p>
    <w:p w14:paraId="168FF56A">
      <w:pPr>
        <w:pStyle w:val="25"/>
        <w:rPr>
          <w:rFonts w:hint="eastAsia" w:asciiTheme="minorEastAsia" w:hAnsiTheme="minorEastAsia" w:eastAsiaTheme="minorEastAsia" w:cstheme="minorEastAsia"/>
          <w:color w:val="FF0000"/>
        </w:rPr>
      </w:pPr>
    </w:p>
    <w:p w14:paraId="2BC696FC">
      <w:pPr>
        <w:pStyle w:val="25"/>
        <w:rPr>
          <w:rFonts w:hint="eastAsia" w:asciiTheme="minorEastAsia" w:hAnsiTheme="minorEastAsia" w:eastAsiaTheme="minorEastAsia" w:cstheme="minorEastAsia"/>
          <w:color w:val="FF0000"/>
        </w:rPr>
      </w:pPr>
    </w:p>
    <w:p w14:paraId="7C9B1337">
      <w:pPr>
        <w:pStyle w:val="25"/>
        <w:rPr>
          <w:rFonts w:hint="eastAsia" w:asciiTheme="minorEastAsia" w:hAnsiTheme="minorEastAsia" w:eastAsiaTheme="minorEastAsia" w:cstheme="minorEastAsia"/>
          <w:color w:val="FF0000"/>
        </w:rPr>
      </w:pPr>
    </w:p>
    <w:p w14:paraId="643D24BB">
      <w:pPr>
        <w:pStyle w:val="25"/>
        <w:rPr>
          <w:rFonts w:hint="eastAsia" w:asciiTheme="minorEastAsia" w:hAnsiTheme="minorEastAsia" w:eastAsiaTheme="minorEastAsia" w:cstheme="minorEastAsia"/>
          <w:color w:val="FF0000"/>
        </w:rPr>
      </w:pPr>
    </w:p>
    <w:p w14:paraId="18B70E9A">
      <w:pPr>
        <w:pStyle w:val="25"/>
        <w:rPr>
          <w:rFonts w:hint="eastAsia" w:asciiTheme="minorEastAsia" w:hAnsiTheme="minorEastAsia" w:eastAsiaTheme="minorEastAsia" w:cstheme="minorEastAsia"/>
          <w:color w:val="FF0000"/>
        </w:rPr>
      </w:pPr>
    </w:p>
    <w:p w14:paraId="41B7D64E">
      <w:pPr>
        <w:pStyle w:val="25"/>
        <w:rPr>
          <w:rFonts w:hint="eastAsia" w:asciiTheme="minorEastAsia" w:hAnsiTheme="minorEastAsia" w:eastAsiaTheme="minorEastAsia" w:cstheme="minorEastAsia"/>
          <w:color w:val="FF0000"/>
        </w:rPr>
      </w:pPr>
    </w:p>
    <w:p w14:paraId="44A53631">
      <w:pPr>
        <w:pStyle w:val="25"/>
        <w:rPr>
          <w:rFonts w:hint="eastAsia" w:asciiTheme="minorEastAsia" w:hAnsiTheme="minorEastAsia" w:eastAsiaTheme="minorEastAsia" w:cstheme="minorEastAsia"/>
          <w:color w:val="FF0000"/>
        </w:rPr>
      </w:pPr>
    </w:p>
    <w:p w14:paraId="111CD710">
      <w:pPr>
        <w:pStyle w:val="25"/>
        <w:rPr>
          <w:rFonts w:hint="eastAsia" w:asciiTheme="minorEastAsia" w:hAnsiTheme="minorEastAsia" w:eastAsiaTheme="minorEastAsia" w:cstheme="minorEastAsia"/>
          <w:color w:val="FF0000"/>
        </w:rPr>
      </w:pPr>
    </w:p>
    <w:p w14:paraId="1A732B73">
      <w:pPr>
        <w:pStyle w:val="25"/>
        <w:rPr>
          <w:rFonts w:hint="eastAsia" w:asciiTheme="minorEastAsia" w:hAnsiTheme="minorEastAsia" w:eastAsiaTheme="minorEastAsia" w:cstheme="minorEastAsia"/>
          <w:color w:val="FF0000"/>
        </w:rPr>
      </w:pPr>
    </w:p>
    <w:p w14:paraId="4F569BD1">
      <w:pPr>
        <w:pStyle w:val="25"/>
        <w:rPr>
          <w:rFonts w:hint="eastAsia" w:asciiTheme="minorEastAsia" w:hAnsiTheme="minorEastAsia" w:eastAsiaTheme="minorEastAsia" w:cstheme="minorEastAsia"/>
          <w:color w:val="FF0000"/>
        </w:rPr>
      </w:pPr>
    </w:p>
    <w:p w14:paraId="48A46DE0">
      <w:pPr>
        <w:pStyle w:val="25"/>
        <w:rPr>
          <w:rFonts w:hint="eastAsia" w:asciiTheme="minorEastAsia" w:hAnsiTheme="minorEastAsia" w:eastAsiaTheme="minorEastAsia" w:cstheme="minorEastAsia"/>
          <w:color w:val="FF0000"/>
        </w:rPr>
      </w:pPr>
    </w:p>
    <w:p w14:paraId="6718191E">
      <w:pPr>
        <w:pStyle w:val="25"/>
        <w:rPr>
          <w:rFonts w:hint="eastAsia" w:asciiTheme="minorEastAsia" w:hAnsiTheme="minorEastAsia" w:eastAsiaTheme="minorEastAsia" w:cstheme="minorEastAsia"/>
          <w:color w:val="FF0000"/>
        </w:rPr>
      </w:pPr>
    </w:p>
    <w:p w14:paraId="22887F93">
      <w:pPr>
        <w:pStyle w:val="25"/>
        <w:rPr>
          <w:rFonts w:hint="eastAsia" w:asciiTheme="minorEastAsia" w:hAnsiTheme="minorEastAsia" w:eastAsiaTheme="minorEastAsia" w:cstheme="minorEastAsia"/>
          <w:color w:val="FF0000"/>
        </w:rPr>
      </w:pPr>
    </w:p>
    <w:p w14:paraId="6992DE8D">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4270B13F">
      <w:pPr>
        <w:pStyle w:val="9"/>
        <w:spacing w:line="360" w:lineRule="auto"/>
        <w:rPr>
          <w:rFonts w:hint="eastAsia" w:ascii="宋体" w:hAnsi="宋体" w:cs="宋体"/>
          <w:color w:val="FF0000"/>
          <w:sz w:val="24"/>
          <w:szCs w:val="24"/>
        </w:rPr>
      </w:pPr>
    </w:p>
    <w:p w14:paraId="784C988C">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2D852AD2">
      <w:pPr>
        <w:pStyle w:val="15"/>
        <w:widowControl/>
        <w:ind w:firstLine="336"/>
        <w:rPr>
          <w:rFonts w:hint="eastAsia" w:asciiTheme="minorEastAsia" w:hAnsiTheme="minorEastAsia" w:eastAsiaTheme="minorEastAsia" w:cstheme="minorEastAsia"/>
          <w:color w:val="FF0000"/>
        </w:rPr>
      </w:pPr>
    </w:p>
    <w:p w14:paraId="68C88CC8">
      <w:pPr>
        <w:pStyle w:val="15"/>
        <w:widowControl/>
        <w:ind w:firstLine="336"/>
        <w:rPr>
          <w:rFonts w:hint="eastAsia" w:asciiTheme="minorEastAsia" w:hAnsiTheme="minorEastAsia" w:eastAsiaTheme="minorEastAsia" w:cstheme="minorEastAsia"/>
          <w:color w:val="FF0000"/>
        </w:rPr>
      </w:pPr>
    </w:p>
    <w:p w14:paraId="70CDD455">
      <w:pPr>
        <w:pStyle w:val="15"/>
        <w:widowControl/>
        <w:ind w:firstLine="336"/>
        <w:rPr>
          <w:rFonts w:hint="eastAsia" w:asciiTheme="minorEastAsia" w:hAnsiTheme="minorEastAsia" w:eastAsiaTheme="minorEastAsia" w:cstheme="minorEastAsia"/>
          <w:color w:val="FF0000"/>
        </w:rPr>
      </w:pPr>
    </w:p>
    <w:p w14:paraId="2357AE80">
      <w:pPr>
        <w:pStyle w:val="15"/>
        <w:widowControl/>
        <w:ind w:firstLine="336"/>
        <w:rPr>
          <w:rFonts w:hint="eastAsia" w:asciiTheme="minorEastAsia" w:hAnsiTheme="minorEastAsia" w:eastAsiaTheme="minorEastAsia" w:cstheme="minorEastAsia"/>
          <w:color w:val="FF0000"/>
        </w:rPr>
      </w:pPr>
    </w:p>
    <w:p w14:paraId="75CE3472">
      <w:pPr>
        <w:pStyle w:val="15"/>
        <w:widowControl/>
        <w:ind w:firstLine="336"/>
        <w:rPr>
          <w:rFonts w:hint="eastAsia" w:asciiTheme="minorEastAsia" w:hAnsiTheme="minorEastAsia" w:eastAsiaTheme="minorEastAsia" w:cstheme="minorEastAsia"/>
          <w:color w:val="FF0000"/>
        </w:rPr>
      </w:pPr>
    </w:p>
    <w:p w14:paraId="02BEF25A">
      <w:pPr>
        <w:pStyle w:val="15"/>
        <w:widowControl/>
        <w:ind w:firstLine="336"/>
        <w:rPr>
          <w:rFonts w:hint="eastAsia" w:asciiTheme="minorEastAsia" w:hAnsiTheme="minorEastAsia" w:eastAsiaTheme="minorEastAsia" w:cstheme="minorEastAsia"/>
          <w:color w:val="FF0000"/>
        </w:rPr>
      </w:pPr>
    </w:p>
    <w:p w14:paraId="726420C3">
      <w:pPr>
        <w:pStyle w:val="15"/>
        <w:widowControl/>
        <w:ind w:firstLine="336"/>
        <w:rPr>
          <w:rFonts w:hint="eastAsia" w:asciiTheme="minorEastAsia" w:hAnsiTheme="minorEastAsia" w:eastAsiaTheme="minorEastAsia" w:cstheme="minorEastAsia"/>
          <w:color w:val="FF0000"/>
        </w:rPr>
      </w:pPr>
    </w:p>
    <w:p w14:paraId="0649D048">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8C812E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E89087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A16CF6B">
      <w:pPr>
        <w:pStyle w:val="25"/>
        <w:rPr>
          <w:rFonts w:hint="eastAsia" w:asciiTheme="minorEastAsia" w:hAnsiTheme="minorEastAsia" w:eastAsiaTheme="minorEastAsia" w:cstheme="minorEastAsia"/>
          <w:color w:val="FF0000"/>
        </w:rPr>
      </w:pPr>
    </w:p>
    <w:p w14:paraId="181FFDF6">
      <w:pPr>
        <w:pStyle w:val="25"/>
        <w:rPr>
          <w:rFonts w:hint="eastAsia" w:asciiTheme="minorEastAsia" w:hAnsiTheme="minorEastAsia" w:eastAsiaTheme="minorEastAsia" w:cstheme="minorEastAsia"/>
          <w:color w:val="FF0000"/>
        </w:rPr>
      </w:pPr>
    </w:p>
    <w:p w14:paraId="1E5E81CA">
      <w:pPr>
        <w:pStyle w:val="25"/>
        <w:rPr>
          <w:rFonts w:hint="eastAsia" w:asciiTheme="minorEastAsia" w:hAnsiTheme="minorEastAsia" w:eastAsiaTheme="minorEastAsia" w:cstheme="minorEastAsia"/>
          <w:color w:val="FF0000"/>
        </w:rPr>
      </w:pPr>
    </w:p>
    <w:p w14:paraId="2AA5D76F">
      <w:pPr>
        <w:pStyle w:val="25"/>
        <w:rPr>
          <w:rFonts w:hint="eastAsia" w:asciiTheme="minorEastAsia" w:hAnsiTheme="minorEastAsia" w:eastAsiaTheme="minorEastAsia" w:cstheme="minorEastAsia"/>
          <w:color w:val="FF0000"/>
        </w:rPr>
      </w:pPr>
    </w:p>
    <w:p w14:paraId="374687E1">
      <w:pPr>
        <w:pStyle w:val="25"/>
        <w:rPr>
          <w:rFonts w:hint="eastAsia" w:asciiTheme="minorEastAsia" w:hAnsiTheme="minorEastAsia" w:eastAsiaTheme="minorEastAsia" w:cstheme="minorEastAsia"/>
          <w:color w:val="FF0000"/>
        </w:rPr>
      </w:pPr>
    </w:p>
    <w:p w14:paraId="27D79250">
      <w:pPr>
        <w:pStyle w:val="25"/>
        <w:rPr>
          <w:rFonts w:hint="eastAsia" w:asciiTheme="minorEastAsia" w:hAnsiTheme="minorEastAsia" w:eastAsiaTheme="minorEastAsia" w:cstheme="minorEastAsia"/>
          <w:color w:val="FF0000"/>
        </w:rPr>
      </w:pPr>
    </w:p>
    <w:p w14:paraId="1414DD28">
      <w:pPr>
        <w:pStyle w:val="25"/>
        <w:rPr>
          <w:rFonts w:hint="eastAsia" w:asciiTheme="minorEastAsia" w:hAnsiTheme="minorEastAsia" w:eastAsiaTheme="minorEastAsia" w:cstheme="minorEastAsia"/>
          <w:color w:val="FF0000"/>
        </w:rPr>
      </w:pPr>
    </w:p>
    <w:p w14:paraId="7F75160D">
      <w:pPr>
        <w:pStyle w:val="25"/>
        <w:rPr>
          <w:rFonts w:hint="eastAsia" w:asciiTheme="minorEastAsia" w:hAnsiTheme="minorEastAsia" w:eastAsiaTheme="minorEastAsia" w:cstheme="minorEastAsia"/>
          <w:color w:val="FF0000"/>
        </w:rPr>
      </w:pPr>
    </w:p>
    <w:p w14:paraId="49DBFEB6">
      <w:pPr>
        <w:pStyle w:val="25"/>
        <w:rPr>
          <w:rFonts w:hint="eastAsia" w:asciiTheme="minorEastAsia" w:hAnsiTheme="minorEastAsia" w:eastAsiaTheme="minorEastAsia" w:cstheme="minorEastAsia"/>
          <w:color w:val="FF0000"/>
        </w:rPr>
      </w:pPr>
    </w:p>
    <w:p w14:paraId="17C76E0D">
      <w:pPr>
        <w:pStyle w:val="25"/>
        <w:rPr>
          <w:rFonts w:hint="eastAsia" w:asciiTheme="minorEastAsia" w:hAnsiTheme="minorEastAsia" w:eastAsiaTheme="minorEastAsia" w:cstheme="minorEastAsia"/>
          <w:color w:val="FF0000"/>
        </w:rPr>
      </w:pPr>
    </w:p>
    <w:p w14:paraId="58D5ABB5">
      <w:pPr>
        <w:pStyle w:val="25"/>
        <w:rPr>
          <w:rFonts w:hint="eastAsia" w:asciiTheme="minorEastAsia" w:hAnsiTheme="minorEastAsia" w:eastAsiaTheme="minorEastAsia" w:cstheme="minorEastAsia"/>
          <w:color w:val="FF0000"/>
        </w:rPr>
      </w:pPr>
    </w:p>
    <w:p w14:paraId="1829276E">
      <w:pPr>
        <w:pStyle w:val="25"/>
        <w:rPr>
          <w:rFonts w:hint="eastAsia" w:asciiTheme="minorEastAsia" w:hAnsiTheme="minorEastAsia" w:eastAsiaTheme="minorEastAsia" w:cstheme="minorEastAsia"/>
          <w:color w:val="FF0000"/>
        </w:rPr>
      </w:pPr>
    </w:p>
    <w:p w14:paraId="7DDA7748">
      <w:pPr>
        <w:pStyle w:val="25"/>
        <w:rPr>
          <w:rFonts w:hint="eastAsia" w:asciiTheme="minorEastAsia" w:hAnsiTheme="minorEastAsia" w:eastAsiaTheme="minorEastAsia" w:cstheme="minorEastAsia"/>
          <w:color w:val="FF0000"/>
        </w:rPr>
      </w:pPr>
    </w:p>
    <w:p w14:paraId="411EFA92">
      <w:pPr>
        <w:pStyle w:val="25"/>
        <w:rPr>
          <w:rFonts w:hint="eastAsia" w:asciiTheme="minorEastAsia" w:hAnsiTheme="minorEastAsia" w:eastAsiaTheme="minorEastAsia" w:cstheme="minorEastAsia"/>
          <w:color w:val="FF0000"/>
        </w:rPr>
      </w:pPr>
    </w:p>
    <w:p w14:paraId="5C7F7ECA">
      <w:pPr>
        <w:pStyle w:val="25"/>
        <w:rPr>
          <w:rFonts w:hint="eastAsia" w:asciiTheme="minorEastAsia" w:hAnsiTheme="minorEastAsia" w:eastAsiaTheme="minorEastAsia" w:cstheme="minorEastAsia"/>
          <w:color w:val="FF0000"/>
        </w:rPr>
      </w:pPr>
    </w:p>
    <w:p w14:paraId="222FFDBA">
      <w:pPr>
        <w:pStyle w:val="25"/>
        <w:rPr>
          <w:rFonts w:hint="eastAsia" w:asciiTheme="minorEastAsia" w:hAnsiTheme="minorEastAsia" w:eastAsiaTheme="minorEastAsia" w:cstheme="minorEastAsia"/>
          <w:color w:val="FF0000"/>
        </w:rPr>
      </w:pPr>
    </w:p>
    <w:p w14:paraId="26258317">
      <w:pPr>
        <w:pStyle w:val="25"/>
        <w:rPr>
          <w:rFonts w:hint="eastAsia" w:asciiTheme="minorEastAsia" w:hAnsiTheme="minorEastAsia" w:eastAsiaTheme="minorEastAsia" w:cstheme="minorEastAsia"/>
          <w:color w:val="FF0000"/>
        </w:rPr>
      </w:pPr>
    </w:p>
    <w:p w14:paraId="0822DDE1">
      <w:pPr>
        <w:pStyle w:val="25"/>
        <w:rPr>
          <w:rFonts w:hint="eastAsia" w:asciiTheme="minorEastAsia" w:hAnsiTheme="minorEastAsia" w:eastAsiaTheme="minorEastAsia" w:cstheme="minorEastAsia"/>
          <w:color w:val="FF0000"/>
        </w:rPr>
      </w:pPr>
    </w:p>
    <w:p w14:paraId="3CA6B005">
      <w:pPr>
        <w:pStyle w:val="25"/>
        <w:rPr>
          <w:rFonts w:hint="eastAsia" w:asciiTheme="minorEastAsia" w:hAnsiTheme="minorEastAsia" w:eastAsiaTheme="minorEastAsia" w:cstheme="minorEastAsia"/>
          <w:color w:val="FF0000"/>
        </w:rPr>
      </w:pPr>
    </w:p>
    <w:p w14:paraId="61BB7AE5">
      <w:pPr>
        <w:pStyle w:val="25"/>
        <w:rPr>
          <w:rFonts w:hint="eastAsia" w:asciiTheme="minorEastAsia" w:hAnsiTheme="minorEastAsia" w:eastAsiaTheme="minorEastAsia" w:cstheme="minorEastAsia"/>
          <w:color w:val="FF0000"/>
        </w:rPr>
      </w:pPr>
    </w:p>
    <w:p w14:paraId="70667D2D">
      <w:pPr>
        <w:pStyle w:val="25"/>
        <w:rPr>
          <w:rFonts w:hint="eastAsia" w:asciiTheme="minorEastAsia" w:hAnsiTheme="minorEastAsia" w:eastAsiaTheme="minorEastAsia" w:cstheme="minorEastAsia"/>
          <w:color w:val="FF0000"/>
        </w:rPr>
      </w:pPr>
    </w:p>
    <w:p w14:paraId="26DD2D52">
      <w:pPr>
        <w:pStyle w:val="25"/>
        <w:rPr>
          <w:rFonts w:hint="eastAsia" w:asciiTheme="minorEastAsia" w:hAnsiTheme="minorEastAsia" w:eastAsiaTheme="minorEastAsia" w:cstheme="minorEastAsia"/>
          <w:color w:val="FF0000"/>
        </w:rPr>
      </w:pPr>
    </w:p>
    <w:p w14:paraId="0E2073F1">
      <w:pPr>
        <w:pStyle w:val="25"/>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2518A7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F49EE8D">
          <w:pPr>
            <w:pStyle w:val="11"/>
            <w:tabs>
              <w:tab w:val="clear" w:pos="4153"/>
              <w:tab w:val="clear" w:pos="8306"/>
            </w:tabs>
            <w:ind w:right="360"/>
            <w:jc w:val="both"/>
          </w:pPr>
          <w:r>
            <w:rPr>
              <w:rFonts w:hint="eastAsia"/>
            </w:rPr>
            <w:t xml:space="preserve">福建诚信招标有限公司                          联系电话：0595-22507198、22507298                     </w:t>
          </w:r>
        </w:p>
      </w:tc>
    </w:tr>
  </w:tbl>
  <w:p w14:paraId="0D39B8CC">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0AA9">
    <w:pPr>
      <w:pStyle w:val="11"/>
      <w:framePr w:wrap="around" w:vAnchor="text" w:hAnchor="margin" w:xAlign="right" w:y="1"/>
      <w:rPr>
        <w:rStyle w:val="23"/>
      </w:rPr>
    </w:pPr>
    <w:r>
      <w:fldChar w:fldCharType="begin"/>
    </w:r>
    <w:r>
      <w:rPr>
        <w:rStyle w:val="23"/>
      </w:rPr>
      <w:instrText xml:space="preserve">PAGE  </w:instrText>
    </w:r>
    <w:r>
      <w:fldChar w:fldCharType="end"/>
    </w:r>
  </w:p>
  <w:p w14:paraId="3533A0EE">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4456FBB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CE4106D">
          <w:pPr>
            <w:pStyle w:val="11"/>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4B10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F44B10A">
                          <w:pPr>
                            <w:pStyle w:val="11"/>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EA205">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1EA205">
                          <w:pPr>
                            <w:pStyle w:val="11"/>
                          </w:pPr>
                        </w:p>
                      </w:txbxContent>
                    </v:textbox>
                  </v:shape>
                </w:pict>
              </mc:Fallback>
            </mc:AlternateContent>
          </w:r>
        </w:p>
      </w:tc>
    </w:tr>
  </w:tbl>
  <w:p w14:paraId="580283D3">
    <w:pPr>
      <w:pStyle w:val="1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0EA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D135B">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7D135B">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E729">
    <w:pPr>
      <w:pStyle w:val="12"/>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jNiYjIyMzkwNTM3MDg2ZGMwOTRmNzAyYmQ2Y2UifQ=="/>
  </w:docVars>
  <w:rsids>
    <w:rsidRoot w:val="59835B2E"/>
    <w:rsid w:val="00015A67"/>
    <w:rsid w:val="00065880"/>
    <w:rsid w:val="00122BD6"/>
    <w:rsid w:val="00180477"/>
    <w:rsid w:val="002828E5"/>
    <w:rsid w:val="00436B4E"/>
    <w:rsid w:val="004D2046"/>
    <w:rsid w:val="004E2F82"/>
    <w:rsid w:val="00835977"/>
    <w:rsid w:val="0090085B"/>
    <w:rsid w:val="00B07976"/>
    <w:rsid w:val="00B939CA"/>
    <w:rsid w:val="02606999"/>
    <w:rsid w:val="034E4A21"/>
    <w:rsid w:val="083B0126"/>
    <w:rsid w:val="0E8D13D6"/>
    <w:rsid w:val="0F44355D"/>
    <w:rsid w:val="115376E2"/>
    <w:rsid w:val="120C65E3"/>
    <w:rsid w:val="16F7028D"/>
    <w:rsid w:val="173A664E"/>
    <w:rsid w:val="1B6C1AFC"/>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3A4458A"/>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jc w:val="center"/>
    </w:pPr>
    <w:rPr>
      <w:rFonts w:ascii="Arial Black" w:hAnsi="Arial Black" w:cs="Arial Black"/>
      <w:i/>
      <w:iCs/>
      <w:sz w:val="48"/>
      <w:szCs w:val="48"/>
    </w:rPr>
  </w:style>
  <w:style w:type="paragraph" w:styleId="17">
    <w:name w:val="annotation subject"/>
    <w:basedOn w:val="7"/>
    <w:next w:val="7"/>
    <w:qFormat/>
    <w:uiPriority w:val="0"/>
    <w:rPr>
      <w:rFonts w:ascii="宋体" w:hAnsi="Courier New"/>
      <w:szCs w:val="20"/>
    </w:rPr>
  </w:style>
  <w:style w:type="paragraph" w:styleId="18">
    <w:name w:val="Body Text First Indent"/>
    <w:basedOn w:val="8"/>
    <w:unhideWhenUsed/>
    <w:qFormat/>
    <w:uiPriority w:val="0"/>
    <w:pPr>
      <w:ind w:firstLine="420" w:firstLineChars="1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6">
    <w:name w:val="ptdl"/>
    <w:basedOn w:val="1"/>
    <w:qFormat/>
    <w:uiPriority w:val="0"/>
    <w:pPr>
      <w:spacing w:after="156"/>
      <w:ind w:firstLine="480"/>
    </w:pPr>
    <w:rPr>
      <w:sz w:val="24"/>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框文本 字符"/>
    <w:basedOn w:val="21"/>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6528</Words>
  <Characters>6688</Characters>
  <Lines>65</Lines>
  <Paragraphs>18</Paragraphs>
  <TotalTime>38</TotalTime>
  <ScaleCrop>false</ScaleCrop>
  <LinksUpToDate>false</LinksUpToDate>
  <CharactersWithSpaces>8248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2025-03-21T00:33:58Z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5F2F869F113448D3A005C48F7BDDF93F_13</vt:lpwstr>
  </property>
  <property fmtid="{D5CDD505-2E9C-101B-9397-08002B2CF9AE}" pid="4" name="KSOTemplateDocerSaveRecord">
    <vt:lpwstr>eyJoZGlkIjoiYWU4NGEzZDIwNGM0MjIzMjUzYjYyYWU2NDc2YzBkYTQiLCJ1c2VySWQiOiIyNDgwNjUwMiJ9</vt:lpwstr>
  </property>
</Properties>
</file>