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jc w:val="left"/>
        <w:rPr>
          <w:rFonts w:hint="eastAsia" w:ascii="黑体" w:hAnsi="黑体" w:eastAsia="黑体" w:cs="黑体"/>
          <w:b w:val="0"/>
          <w:bCs/>
          <w:sz w:val="32"/>
          <w:szCs w:val="32"/>
          <w:lang w:eastAsia="zh-CN"/>
        </w:rPr>
      </w:pPr>
    </w:p>
    <w:p>
      <w:pPr>
        <w:jc w:val="center"/>
        <w:rPr>
          <w:rFonts w:asciiTheme="majorEastAsia" w:hAnsiTheme="majorEastAsia" w:eastAsiaTheme="majorEastAsia"/>
          <w:b/>
          <w:sz w:val="32"/>
          <w:szCs w:val="24"/>
        </w:rPr>
      </w:pPr>
      <w:bookmarkStart w:id="0" w:name="_GoBack"/>
      <w:r>
        <w:rPr>
          <w:rFonts w:hint="eastAsia" w:asciiTheme="majorEastAsia" w:hAnsiTheme="majorEastAsia" w:eastAsiaTheme="majorEastAsia"/>
          <w:b/>
          <w:sz w:val="44"/>
          <w:szCs w:val="24"/>
        </w:rPr>
        <w:t>第三届</w:t>
      </w:r>
      <w:r>
        <w:rPr>
          <w:rFonts w:hint="eastAsia" w:asciiTheme="majorEastAsia" w:hAnsiTheme="majorEastAsia" w:eastAsiaTheme="majorEastAsia"/>
          <w:b/>
          <w:sz w:val="44"/>
        </w:rPr>
        <w:t>泉州市文化创意产品展活动</w:t>
      </w:r>
      <w:bookmarkEnd w:id="0"/>
      <w:r>
        <w:rPr>
          <w:rFonts w:hint="eastAsia" w:asciiTheme="majorEastAsia" w:hAnsiTheme="majorEastAsia" w:eastAsiaTheme="majorEastAsia"/>
          <w:b/>
          <w:sz w:val="44"/>
        </w:rPr>
        <w:t>方案</w:t>
      </w:r>
    </w:p>
    <w:p>
      <w:pPr>
        <w:ind w:firstLine="560" w:firstLineChars="200"/>
        <w:rPr>
          <w:rFonts w:ascii="仿宋_GB2312" w:eastAsia="仿宋_GB2312" w:hAnsiTheme="minorEastAsia"/>
          <w:sz w:val="28"/>
        </w:rPr>
      </w:pPr>
    </w:p>
    <w:p>
      <w:pPr>
        <w:ind w:firstLine="840" w:firstLineChars="300"/>
        <w:rPr>
          <w:rFonts w:ascii="仿宋_GB2312" w:eastAsia="仿宋_GB2312" w:hAnsiTheme="minorEastAsia"/>
          <w:sz w:val="28"/>
        </w:rPr>
      </w:pPr>
      <w:r>
        <w:rPr>
          <w:rFonts w:hint="eastAsia" w:ascii="仿宋_GB2312" w:eastAsia="仿宋_GB2312" w:hAnsiTheme="minorEastAsia"/>
          <w:sz w:val="28"/>
        </w:rPr>
        <w:t>深入学习贯彻习近平总书记关于发展文化产业的重要论述，落实《福建文化产业高质量发展超越行动方案》文件要求和市委、市政府工作部署，第三届泉州市文化创意产品展将围绕庆祝中国共产党成立100周年活动和申遗工作大局，立足泉州实际开展形式丰富灵活的系列活动，发挥展会的创新引擎作用，推进泉州文化产业高质量发展超越。</w:t>
      </w:r>
    </w:p>
    <w:p>
      <w:pPr>
        <w:ind w:firstLine="562" w:firstLineChars="200"/>
        <w:rPr>
          <w:rFonts w:asciiTheme="majorEastAsia" w:hAnsiTheme="majorEastAsia" w:eastAsiaTheme="majorEastAsia"/>
          <w:b/>
          <w:sz w:val="28"/>
        </w:rPr>
      </w:pPr>
      <w:r>
        <w:rPr>
          <w:rFonts w:hint="eastAsia" w:asciiTheme="majorEastAsia" w:hAnsiTheme="majorEastAsia" w:eastAsiaTheme="majorEastAsia"/>
          <w:b/>
          <w:sz w:val="28"/>
        </w:rPr>
        <w:t>一、组织机构</w:t>
      </w:r>
    </w:p>
    <w:p>
      <w:pPr>
        <w:rPr>
          <w:rFonts w:ascii="仿宋_GB2312" w:eastAsia="仿宋_GB2312" w:hAnsiTheme="minorEastAsia"/>
          <w:sz w:val="28"/>
        </w:rPr>
      </w:pPr>
      <w:r>
        <w:rPr>
          <w:rFonts w:hint="eastAsia" w:ascii="仿宋_GB2312" w:eastAsia="仿宋_GB2312" w:hAnsiTheme="minorEastAsia"/>
          <w:sz w:val="28"/>
        </w:rPr>
        <w:t xml:space="preserve">    主办单位：泉州市文化改革发展工作领导小组办公室 泉州市文化广电和旅游局</w:t>
      </w:r>
    </w:p>
    <w:p>
      <w:pPr>
        <w:ind w:firstLine="555"/>
        <w:rPr>
          <w:rFonts w:ascii="仿宋_GB2312" w:eastAsia="仿宋_GB2312" w:hAnsiTheme="minorEastAsia"/>
          <w:sz w:val="28"/>
        </w:rPr>
      </w:pPr>
      <w:r>
        <w:rPr>
          <w:rFonts w:hint="eastAsia" w:ascii="仿宋_GB2312" w:eastAsia="仿宋_GB2312" w:hAnsiTheme="minorEastAsia"/>
          <w:sz w:val="28"/>
        </w:rPr>
        <w:t>承办单位：泉州网  泉州市非物质文化遗产保护中心</w:t>
      </w:r>
    </w:p>
    <w:p>
      <w:pPr>
        <w:ind w:firstLine="562" w:firstLineChars="20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二、活动内容</w:t>
      </w:r>
    </w:p>
    <w:p>
      <w:pPr>
        <w:ind w:firstLine="555"/>
        <w:jc w:val="left"/>
        <w:rPr>
          <w:rFonts w:ascii="华文楷体" w:hAnsi="华文楷体" w:eastAsia="华文楷体"/>
          <w:b/>
          <w:sz w:val="28"/>
          <w:szCs w:val="28"/>
        </w:rPr>
      </w:pPr>
      <w:r>
        <w:rPr>
          <w:rFonts w:hint="eastAsia" w:ascii="华文楷体" w:hAnsi="华文楷体" w:eastAsia="华文楷体"/>
          <w:b/>
          <w:sz w:val="28"/>
          <w:szCs w:val="28"/>
        </w:rPr>
        <w:t>（一）泉州文创奖·非遗文创大赛</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1.活动时间：5月中下旬至10月中下旬。</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2.决赛和获奖作品展地点：泉州非物质文化遗产馆</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3.奖金奖项：大赛设金奖1名、银奖2名、铜奖3名，授予奖金和证书；优秀奖若干名，授予证书。大赛不设细分类别奖项。</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4.作品征集：面向国内（包含港澳台地区）致力于文化创意设计和研发的企业、机构、高校、团体或个人进行征集。</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5.作品要求：以“泉州：宋元中国的世界海洋商贸中心”22个遗产点为题材，或使用泉州市非物质文化遗产名录中任意项目（含县级）的相关题材、技艺等非遗元素，设计创作符合新时代审美、贴近现代人生活或表现庆祝中国共产党成立100周年主题的文创作品。作品须具备文化内涵，进行时尚化、创意化表达，实现美观性、实用性、可识别性相结合，易于市场转化。参评作品必须是最近两年内即2019年4月1日之后上市或发布，且尚未获得过任何奖项的新作品。</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22个遗产点包括：九日山祈风石刻、市舶司遗址、德济门遗址、天后宫、真武庙、南外宗正司遗址、泉州文庙及学宫、开元寺、老君岩造像、清净寺、伊斯兰教圣墓、草庵摩尼光佛造像、磁灶窑址、德化窑址、安溪青阳下草埔冶铁遗址、洛阳桥、安平桥、顺济桥遗址、江口码头、石湖码头、六胜塔、万寿塔。</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6.参评申报：8月3日前提交参评作品，以电子介质形式发送申报资料给各地申报工作组织单位。申报表见附件3。</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申报资料须包含：申报表电子版一份，表格由各地申报工作组织单位下发，也可登录泉州网（www.qzwb.com）在泉州文创奖专区下载；作品图片1—3张，单张规格为A3尺寸(29.7cm×42cm)，格式为JPG文件，分辨率为300dpi，每张图片不超过5MB，不限直式横式，主要突显设计特色，版面或照片力求清洁完整，作为评审及宣传推介使用。作品经评审晋级决赛后，组委会将通知提交作品实物，真实产品或3D打印模型均可。</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作品图片打包成压缩包，和申报表一起作为电子邮件附件发送；图片压缩包、申报表、邮件名称均以“作品名称-作者姓名”命名，以便于归档核对。</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如果作品需要演示动态效果，可制作视频提交，视频播放时间长度不超过3分钟、大小不超过500mb。</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7.评审流程：大赛分初评、复评、决赛三个阶段评审。初评方式为电子介质材料评审，申报参评作品的30%晋级复评阶段；复评方式为视频会议评审，入围复评作品的30%晋级决赛阶段；决赛方式为现场路演，由作者现场讲解作品实物、演示PPT。作品晋级后，组委会将提前通知作者做好下一阶段的准备工作。</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8.实物提交：晋级决赛的作品，参评者须按照组委会的通知在规定时间内将实物作品邮寄或自行送至指定评审现场，如果作品有相关衍生应用、产品外包装及相关文宣介绍材料的应一并提交。</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9.作品展览：由各县（市、区）申报组织单位推荐的参评作品，均参与本届文创展的线上展览，亦视为原创版权公示；决赛获奖作品均获得现场展览资格，作品实物交由组委会安排展出，待展览结束后通知作者取回。</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10.孵化落地：本次赛事获奖作品将向有关部门和组织、机构推荐，作为备选纪念品；将探索和推进授权开发，对孵化成功的作品向权威渠道推荐经销。</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11.注意事项：参评作品必须实名投稿，参评者确保对参评作品拥有独立版权，杜绝抄袭，如有侵权及发生法律纠纷，责任自负并取消参评或获奖资格；主办方拥有无偿使用参评作品开展非营利性活动的权利，包括但不限于发表、放映、出版、宣传和展览的权利；获奖作品后期开发方案、合作模式由作品创作方（单位或个人）自愿与大赛组委会具体协商，包括产品销售收益分成、知识产权交易等形式；实物作品在参加决赛或现场展览的运送、寄送、滞留、保管等过程中若有所损坏，由参评者负责；凡报送作品参评的，即视为已确认并自愿遵守本次活动有关版权和创作要求的各项规定。</w:t>
      </w:r>
    </w:p>
    <w:p>
      <w:pPr>
        <w:ind w:firstLine="555"/>
        <w:jc w:val="left"/>
        <w:rPr>
          <w:rFonts w:ascii="楷体" w:hAnsi="楷体" w:eastAsia="楷体"/>
          <w:b/>
          <w:sz w:val="28"/>
          <w:szCs w:val="28"/>
        </w:rPr>
      </w:pPr>
      <w:r>
        <w:rPr>
          <w:rFonts w:hint="eastAsia" w:ascii="楷体" w:hAnsi="楷体" w:eastAsia="楷体"/>
          <w:b/>
          <w:sz w:val="28"/>
          <w:szCs w:val="28"/>
        </w:rPr>
        <w:t>（</w:t>
      </w:r>
      <w:r>
        <w:rPr>
          <w:rFonts w:hint="eastAsia" w:ascii="楷体" w:hAnsi="楷体" w:eastAsia="楷体"/>
          <w:b/>
          <w:sz w:val="28"/>
          <w:szCs w:val="28"/>
          <w:lang w:val="en-US" w:eastAsia="zh-CN"/>
        </w:rPr>
        <w:t>二</w:t>
      </w:r>
      <w:r>
        <w:rPr>
          <w:rFonts w:hint="eastAsia" w:ascii="楷体" w:hAnsi="楷体" w:eastAsia="楷体"/>
          <w:b/>
          <w:sz w:val="28"/>
          <w:szCs w:val="28"/>
        </w:rPr>
        <w:t>）线上非遗文创市集</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1.活动时间：9月30日—10月中下旬</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2.线上商城：在第三方电商平台上开设“第三届泉州市文创展线上非遗文创市集”销售专区，以产品适销对路为原则，面向全市文创企业征集入驻线上商城，不收押金、免费入驻，企业提供具有竞争力的优惠价。</w:t>
      </w:r>
    </w:p>
    <w:p>
      <w:pPr>
        <w:ind w:firstLine="555"/>
        <w:jc w:val="left"/>
        <w:rPr>
          <w:rFonts w:ascii="仿宋_GB2312" w:eastAsia="仿宋_GB2312" w:hAnsiTheme="minorEastAsia"/>
          <w:sz w:val="28"/>
        </w:rPr>
      </w:pPr>
      <w:r>
        <w:rPr>
          <w:rFonts w:hint="eastAsia" w:ascii="仿宋_GB2312" w:eastAsia="仿宋_GB2312" w:hAnsiTheme="minorEastAsia"/>
          <w:sz w:val="28"/>
        </w:rPr>
        <w:t>3.产品范围：</w:t>
      </w:r>
      <w:r>
        <w:rPr>
          <w:rFonts w:hint="eastAsia" w:ascii="仿宋_GB2312" w:eastAsia="仿宋_GB2312" w:hAnsiTheme="minorEastAsia"/>
          <w:sz w:val="28"/>
          <w:szCs w:val="28"/>
        </w:rPr>
        <w:t>不局限于非遗文创产品，伴手礼、手作饰品、风味美食、图书、数字视听和其他创意设计商品等均可参与。</w:t>
      </w:r>
    </w:p>
    <w:p>
      <w:pPr>
        <w:ind w:firstLine="555"/>
        <w:jc w:val="left"/>
        <w:rPr>
          <w:rFonts w:ascii="仿宋_GB2312" w:eastAsia="仿宋_GB2312" w:hAnsiTheme="minorEastAsia"/>
          <w:sz w:val="28"/>
          <w:szCs w:val="28"/>
        </w:rPr>
      </w:pPr>
      <w:r>
        <w:rPr>
          <w:rFonts w:hint="eastAsia" w:ascii="仿宋_GB2312" w:eastAsia="仿宋_GB2312" w:hAnsiTheme="minorEastAsia"/>
          <w:sz w:val="28"/>
          <w:szCs w:val="28"/>
        </w:rPr>
        <w:t>4.促销优惠：组委会将通过线上商城发放通用消费券，可无门槛抵用、购买线上非遗文创市集的任意产品；组织入驻的商家发放专用消费券，限用于购买对应商家的产品。</w:t>
      </w: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三、活动组织</w:t>
      </w:r>
    </w:p>
    <w:p>
      <w:pPr>
        <w:jc w:val="left"/>
        <w:rPr>
          <w:rFonts w:ascii="仿宋_GB2312" w:hAnsi="仿宋" w:eastAsia="仿宋_GB2312"/>
          <w:sz w:val="28"/>
          <w:szCs w:val="32"/>
        </w:rPr>
      </w:pPr>
      <w:r>
        <w:rPr>
          <w:rFonts w:hint="eastAsia" w:ascii="仿宋_GB2312" w:eastAsia="仿宋_GB2312" w:hAnsiTheme="minorEastAsia"/>
          <w:sz w:val="28"/>
        </w:rPr>
        <w:t xml:space="preserve">    1.由各县（市、区）文改办、文旅局组织发动辖区</w:t>
      </w:r>
      <w:r>
        <w:rPr>
          <w:rFonts w:hint="eastAsia" w:ascii="仿宋_GB2312" w:hAnsi="仿宋" w:eastAsia="仿宋_GB2312"/>
          <w:sz w:val="28"/>
          <w:szCs w:val="32"/>
        </w:rPr>
        <w:t>文化产业园区、企业、高校、机构、团体、个人参加泉州文创奖·非遗文创大赛，对我国其他地区以</w:t>
      </w:r>
      <w:r>
        <w:rPr>
          <w:rFonts w:hint="eastAsia" w:ascii="仿宋_GB2312" w:hAnsi="仿宋" w:eastAsia="仿宋_GB2312"/>
          <w:color w:val="000000" w:themeColor="text1"/>
          <w:sz w:val="28"/>
          <w:szCs w:val="28"/>
          <w14:textFill>
            <w14:solidFill>
              <w14:schemeClr w14:val="tx1"/>
            </w14:solidFill>
          </w14:textFill>
        </w:rPr>
        <w:t>“泉州：宋元中国的世界海洋商贸中心”</w:t>
      </w:r>
      <w:r>
        <w:rPr>
          <w:rFonts w:hint="eastAsia" w:ascii="仿宋_GB2312" w:eastAsia="仿宋_GB2312" w:hAnsiTheme="minorEastAsia"/>
          <w:color w:val="000000" w:themeColor="text1"/>
          <w:sz w:val="28"/>
          <w:szCs w:val="28"/>
          <w14:textFill>
            <w14:solidFill>
              <w14:schemeClr w14:val="tx1"/>
            </w14:solidFill>
          </w14:textFill>
        </w:rPr>
        <w:t>遗产点</w:t>
      </w:r>
      <w:r>
        <w:rPr>
          <w:rFonts w:hint="eastAsia" w:ascii="仿宋_GB2312" w:hAnsi="仿宋" w:eastAsia="仿宋_GB2312"/>
          <w:sz w:val="28"/>
          <w:szCs w:val="32"/>
        </w:rPr>
        <w:t>、泉州非遗项目为设计和开发对象的创作主体也可推荐参赛。一名作者可申报多件参评作品，均计入当地推荐参评名额。</w:t>
      </w:r>
    </w:p>
    <w:p>
      <w:pPr>
        <w:ind w:firstLine="560" w:firstLineChars="200"/>
        <w:jc w:val="left"/>
        <w:rPr>
          <w:rFonts w:ascii="仿宋_GB2312" w:eastAsia="仿宋_GB2312" w:hAnsiTheme="minorEastAsia"/>
          <w:sz w:val="28"/>
          <w:szCs w:val="28"/>
        </w:rPr>
      </w:pPr>
      <w:r>
        <w:rPr>
          <w:rFonts w:hint="eastAsia" w:ascii="仿宋_GB2312" w:hAnsi="仿宋" w:eastAsia="仿宋_GB2312"/>
          <w:sz w:val="28"/>
          <w:szCs w:val="28"/>
        </w:rPr>
        <w:t>2.参加</w:t>
      </w:r>
      <w:r>
        <w:rPr>
          <w:rFonts w:hint="eastAsia" w:ascii="仿宋_GB2312" w:eastAsia="仿宋_GB2312" w:hAnsiTheme="minorEastAsia"/>
          <w:sz w:val="28"/>
          <w:szCs w:val="28"/>
        </w:rPr>
        <w:t>线上非遗文创市集的企业，由</w:t>
      </w:r>
      <w:r>
        <w:rPr>
          <w:rFonts w:hint="eastAsia" w:ascii="仿宋_GB2312" w:eastAsia="仿宋_GB2312" w:hAnsiTheme="minorEastAsia"/>
          <w:sz w:val="28"/>
        </w:rPr>
        <w:t>各县（市、区）文改办汇总名单、报送</w:t>
      </w:r>
      <w:r>
        <w:rPr>
          <w:rFonts w:hint="eastAsia" w:ascii="仿宋_GB2312" w:hAnsi="仿宋" w:eastAsia="仿宋_GB2312"/>
          <w:sz w:val="28"/>
          <w:szCs w:val="28"/>
        </w:rPr>
        <w:t>企业通讯录，组委会的电商工作组将另行联系企业沟通商务事宜。</w:t>
      </w:r>
    </w:p>
    <w:p>
      <w:pPr>
        <w:ind w:firstLine="560"/>
        <w:jc w:val="left"/>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3</w:t>
      </w:r>
      <w:r>
        <w:rPr>
          <w:rFonts w:hint="eastAsia" w:ascii="仿宋_GB2312" w:eastAsia="仿宋_GB2312" w:hAnsiTheme="minorEastAsia"/>
          <w:sz w:val="28"/>
          <w:szCs w:val="28"/>
        </w:rPr>
        <w:t>.答疑电话：13850796622（洪先生），微信同号。</w:t>
      </w:r>
    </w:p>
    <w:p>
      <w:pPr>
        <w:ind w:firstLine="560"/>
        <w:jc w:val="left"/>
        <w:rPr>
          <w:rFonts w:hint="eastAsia" w:ascii="仿宋_GB2312" w:eastAsia="仿宋_GB2312" w:hAnsiTheme="minorEastAsia"/>
          <w:sz w:val="28"/>
          <w:szCs w:val="28"/>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rPr>
        <w:t>.泉州文创奖作品参评名额分解表</w:t>
      </w:r>
    </w:p>
    <w:p>
      <w:pPr>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2</w:t>
      </w:r>
      <w:r>
        <w:rPr>
          <w:rFonts w:hint="eastAsia" w:ascii="仿宋_GB2312" w:hAnsi="仿宋" w:eastAsia="仿宋_GB2312"/>
          <w:sz w:val="32"/>
          <w:szCs w:val="32"/>
        </w:rPr>
        <w:t>.泉州文创奖作品申报表</w:t>
      </w:r>
    </w:p>
    <w:p>
      <w:pPr>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3</w:t>
      </w:r>
      <w:r>
        <w:rPr>
          <w:rFonts w:hint="eastAsia" w:ascii="仿宋_GB2312" w:hAnsi="仿宋" w:eastAsia="仿宋_GB2312"/>
          <w:sz w:val="32"/>
          <w:szCs w:val="32"/>
        </w:rPr>
        <w:t>.县（市、区）参评作品汇总表</w:t>
      </w:r>
    </w:p>
    <w:p>
      <w:pPr>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4</w:t>
      </w:r>
      <w:r>
        <w:rPr>
          <w:rFonts w:hint="eastAsia" w:ascii="仿宋_GB2312" w:hAnsi="仿宋" w:eastAsia="仿宋_GB2312"/>
          <w:sz w:val="32"/>
          <w:szCs w:val="32"/>
        </w:rPr>
        <w:t>.线上非遗文创市集企业通讯录</w:t>
      </w:r>
    </w:p>
    <w:p>
      <w:pPr>
        <w:jc w:val="left"/>
        <w:rPr>
          <w:rFonts w:hint="eastAsia"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ascii="仿宋_GB2312" w:eastAsia="仿宋_GB2312" w:hAnsiTheme="minorEastAsia"/>
          <w:sz w:val="28"/>
          <w:szCs w:val="28"/>
        </w:rPr>
      </w:pPr>
    </w:p>
    <w:p>
      <w:pPr>
        <w:jc w:val="left"/>
        <w:rPr>
          <w:rFonts w:hint="eastAsia" w:ascii="仿宋_GB2312" w:eastAsia="仿宋_GB2312" w:hAnsiTheme="minorEastAsia"/>
          <w:sz w:val="28"/>
          <w:lang w:val="en-US" w:eastAsia="zh-CN"/>
        </w:rPr>
      </w:pPr>
      <w:r>
        <w:rPr>
          <w:rFonts w:hint="eastAsia" w:ascii="仿宋_GB2312" w:eastAsia="仿宋_GB2312" w:hAnsiTheme="minorEastAsia"/>
          <w:sz w:val="28"/>
        </w:rPr>
        <w:t>附件</w:t>
      </w:r>
      <w:r>
        <w:rPr>
          <w:rFonts w:hint="eastAsia" w:ascii="仿宋_GB2312" w:eastAsia="仿宋_GB2312" w:hAnsiTheme="minorEastAsia"/>
          <w:sz w:val="28"/>
          <w:lang w:val="en-US" w:eastAsia="zh-CN"/>
        </w:rPr>
        <w:t>1</w:t>
      </w:r>
    </w:p>
    <w:p>
      <w:pPr>
        <w:pStyle w:val="5"/>
        <w:shd w:val="clear" w:color="auto" w:fill="FFFFFF"/>
        <w:spacing w:before="0" w:beforeAutospacing="0" w:after="0" w:afterAutospacing="0"/>
        <w:jc w:val="center"/>
        <w:rPr>
          <w:rFonts w:asciiTheme="majorEastAsia" w:hAnsiTheme="majorEastAsia" w:eastAsiaTheme="majorEastAsia"/>
          <w:b/>
          <w:color w:val="333333"/>
          <w:spacing w:val="8"/>
          <w:sz w:val="44"/>
          <w:szCs w:val="20"/>
        </w:rPr>
      </w:pPr>
      <w:r>
        <w:rPr>
          <w:rFonts w:hint="eastAsia" w:asciiTheme="majorEastAsia" w:hAnsiTheme="majorEastAsia" w:eastAsiaTheme="majorEastAsia"/>
          <w:b/>
          <w:color w:val="333333"/>
          <w:spacing w:val="8"/>
          <w:sz w:val="44"/>
          <w:szCs w:val="20"/>
        </w:rPr>
        <w:t>泉州文创奖作品参评名额分解表</w:t>
      </w:r>
    </w:p>
    <w:p>
      <w:pPr>
        <w:pStyle w:val="5"/>
        <w:shd w:val="clear" w:color="auto" w:fill="FFFFFF"/>
        <w:spacing w:before="0" w:beforeAutospacing="0" w:after="0" w:afterAutospacing="0"/>
        <w:rPr>
          <w:rFonts w:ascii="仿宋_GB2312" w:eastAsia="仿宋_GB2312" w:hAnsiTheme="minorEastAsia"/>
          <w:b/>
          <w:color w:val="333333"/>
          <w:spacing w:val="8"/>
          <w:sz w:val="28"/>
          <w:szCs w:val="20"/>
        </w:rPr>
      </w:pPr>
    </w:p>
    <w:p>
      <w:pPr>
        <w:pStyle w:val="5"/>
        <w:shd w:val="clear" w:color="auto" w:fill="FFFFFF"/>
        <w:spacing w:before="0" w:beforeAutospacing="0" w:after="0" w:afterAutospacing="0"/>
        <w:rPr>
          <w:rFonts w:ascii="仿宋_GB2312" w:eastAsia="仿宋_GB2312" w:hAnsiTheme="minorEastAsia"/>
          <w:color w:val="333333"/>
          <w:spacing w:val="8"/>
          <w:sz w:val="28"/>
          <w:szCs w:val="28"/>
        </w:rPr>
      </w:pPr>
      <w:r>
        <w:rPr>
          <w:rFonts w:hint="eastAsia" w:ascii="仿宋_GB2312" w:eastAsia="仿宋_GB2312" w:hAnsiTheme="minorEastAsia"/>
          <w:color w:val="333333"/>
          <w:spacing w:val="8"/>
          <w:sz w:val="28"/>
          <w:szCs w:val="28"/>
        </w:rPr>
        <w:t xml:space="preserve">    本表的分解数字仅为参照数，各地可根据实际情况增加，上不封顶，但组织申报的参评作品总数不能少于分解数。</w:t>
      </w:r>
    </w:p>
    <w:p>
      <w:pPr>
        <w:pStyle w:val="5"/>
        <w:shd w:val="clear" w:color="auto" w:fill="FFFFFF"/>
        <w:spacing w:before="0" w:beforeAutospacing="0" w:after="0" w:afterAutospacing="0"/>
        <w:rPr>
          <w:rFonts w:ascii="仿宋_GB2312" w:eastAsia="仿宋_GB2312" w:hAnsiTheme="minorEastAsia"/>
          <w:b/>
          <w:color w:val="333333"/>
          <w:spacing w:val="8"/>
          <w:sz w:val="32"/>
          <w:szCs w:val="20"/>
        </w:rPr>
      </w:pPr>
      <w:r>
        <w:rPr>
          <w:rFonts w:hint="eastAsia" w:ascii="仿宋_GB2312" w:eastAsia="仿宋_GB2312" w:hAnsiTheme="minorEastAsia"/>
          <w:sz w:val="28"/>
          <w:szCs w:val="28"/>
        </w:rPr>
        <w:t xml:space="preserve">    一名作者可同时申报多件参评作品，每件作品独立填写申报资料，均计入所在</w:t>
      </w:r>
      <w:r>
        <w:rPr>
          <w:rFonts w:hint="eastAsia" w:ascii="仿宋_GB2312" w:eastAsia="仿宋_GB2312" w:hAnsiTheme="minorEastAsia"/>
          <w:sz w:val="28"/>
        </w:rPr>
        <w:t>县（市、区）的作品</w:t>
      </w:r>
      <w:r>
        <w:rPr>
          <w:rFonts w:hint="eastAsia" w:ascii="仿宋_GB2312" w:eastAsia="仿宋_GB2312" w:hAnsiTheme="minorEastAsia"/>
          <w:sz w:val="28"/>
          <w:szCs w:val="28"/>
        </w:rPr>
        <w:t>参评名额。</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县（市、区）</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作品参评名额</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县（市、区）</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作品参评名额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鲤城区</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20件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丰泽区</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20件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洛江区</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10件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泉港区</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10件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晋江市</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12件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石狮市</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10件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南安市</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20件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惠安县</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15件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安溪县</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15件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永春县</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10件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德化县</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15件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开发区</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5件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台商区</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10件</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center"/>
              <w:rPr>
                <w:rFonts w:ascii="仿宋_GB2312" w:eastAsia="仿宋_GB2312" w:hAnsiTheme="minorEastAsia"/>
                <w:color w:val="333333"/>
                <w:spacing w:val="8"/>
                <w:kern w:val="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5"/>
              <w:spacing w:before="0" w:beforeAutospacing="0" w:after="0" w:afterAutospacing="0"/>
              <w:jc w:val="right"/>
              <w:rPr>
                <w:rFonts w:ascii="仿宋_GB2312" w:eastAsia="仿宋_GB2312" w:hAnsiTheme="minorEastAsia"/>
                <w:color w:val="333333"/>
                <w:spacing w:val="8"/>
                <w:kern w:val="2"/>
                <w:sz w:val="28"/>
                <w:szCs w:val="28"/>
              </w:rPr>
            </w:pPr>
            <w:r>
              <w:rPr>
                <w:rFonts w:hint="eastAsia" w:ascii="仿宋_GB2312" w:eastAsia="仿宋_GB2312" w:hAnsiTheme="minorEastAsia"/>
                <w:color w:val="333333"/>
                <w:spacing w:val="8"/>
                <w:kern w:val="2"/>
                <w:sz w:val="28"/>
                <w:szCs w:val="28"/>
              </w:rPr>
              <w:t>总计：170件以上</w:t>
            </w:r>
          </w:p>
        </w:tc>
      </w:tr>
    </w:tbl>
    <w:p>
      <w:pPr>
        <w:pStyle w:val="5"/>
        <w:shd w:val="clear" w:color="auto" w:fill="FFFFFF"/>
        <w:spacing w:before="0" w:beforeAutospacing="0" w:after="0" w:afterAutospacing="0"/>
        <w:jc w:val="center"/>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jc w:val="left"/>
        <w:rPr>
          <w:rFonts w:hint="eastAsia" w:ascii="仿宋_GB2312" w:eastAsia="仿宋_GB2312" w:hAnsiTheme="minorEastAsia"/>
          <w:sz w:val="28"/>
          <w:lang w:val="en-US" w:eastAsia="zh-CN"/>
        </w:rPr>
      </w:pPr>
      <w:r>
        <w:rPr>
          <w:rFonts w:hint="eastAsia" w:ascii="仿宋_GB2312" w:eastAsia="仿宋_GB2312" w:hAnsiTheme="minorEastAsia"/>
          <w:sz w:val="28"/>
        </w:rPr>
        <w:t>附件</w:t>
      </w:r>
      <w:r>
        <w:rPr>
          <w:rFonts w:hint="eastAsia" w:ascii="仿宋_GB2312" w:eastAsia="仿宋_GB2312" w:hAnsiTheme="minorEastAsia"/>
          <w:sz w:val="28"/>
          <w:lang w:val="en-US" w:eastAsia="zh-CN"/>
        </w:rPr>
        <w:t>2</w:t>
      </w:r>
    </w:p>
    <w:p>
      <w:pPr>
        <w:pStyle w:val="5"/>
        <w:shd w:val="clear" w:color="auto" w:fill="FFFFFF"/>
        <w:spacing w:before="0" w:beforeAutospacing="0" w:after="0" w:afterAutospacing="0"/>
        <w:jc w:val="center"/>
        <w:rPr>
          <w:rFonts w:asciiTheme="minorEastAsia" w:hAnsiTheme="minorEastAsia" w:eastAsiaTheme="minorEastAsia"/>
          <w:spacing w:val="8"/>
          <w:szCs w:val="20"/>
        </w:rPr>
      </w:pPr>
      <w:r>
        <w:rPr>
          <w:rFonts w:hint="eastAsia" w:asciiTheme="minorEastAsia" w:hAnsiTheme="minorEastAsia" w:eastAsiaTheme="minorEastAsia"/>
          <w:b/>
          <w:spacing w:val="8"/>
          <w:sz w:val="44"/>
          <w:szCs w:val="20"/>
        </w:rPr>
        <w:t>泉州文创奖作品申报表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2268"/>
        <w:gridCol w:w="1417"/>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作者姓名</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sz w:val="28"/>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联系电话</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所属县区</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sz w:val="28"/>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选送单位</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作品名称</w:t>
            </w:r>
          </w:p>
        </w:tc>
        <w:tc>
          <w:tcPr>
            <w:tcW w:w="699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1"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作</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品</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描</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述</w:t>
            </w:r>
          </w:p>
        </w:tc>
        <w:tc>
          <w:tcPr>
            <w:tcW w:w="699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作品描述内容由作者自行发挥撰写，将用于初评和宣传推介，也可参考以下内容填写，100字—800字：</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1.设计理念：文化内涵、创意想法、设计思路等。</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2.创作效果：如何进行时尚化、创意化表达，如何实现美观性、实用性、可识别性相结合等。</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3.产品呈现：材质、规格、重量、成本、市场前景等。</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4.其他描述。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9"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作</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品</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图</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片</w:t>
            </w:r>
          </w:p>
        </w:tc>
        <w:tc>
          <w:tcPr>
            <w:tcW w:w="699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（在此处插入作品缩略图片1-3张。作品高清图片另行打包成压缩包，和本表一起作为电子邮件附件报送。）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8"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宣</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传</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简</w:t>
            </w:r>
          </w:p>
          <w:p>
            <w:pPr>
              <w:pStyle w:val="5"/>
              <w:spacing w:before="0" w:beforeAutospacing="0" w:after="0" w:afterAutospacing="0"/>
              <w:jc w:val="center"/>
              <w:rPr>
                <w:rFonts w:asciiTheme="minorEastAsia" w:hAnsiTheme="minorEastAsia" w:eastAsiaTheme="minorEastAsia"/>
                <w:spacing w:val="8"/>
                <w:kern w:val="2"/>
                <w:sz w:val="28"/>
                <w:szCs w:val="28"/>
              </w:rPr>
            </w:pPr>
            <w:r>
              <w:rPr>
                <w:rFonts w:hint="eastAsia" w:asciiTheme="minorEastAsia" w:hAnsiTheme="minorEastAsia" w:eastAsiaTheme="minorEastAsia"/>
                <w:spacing w:val="8"/>
                <w:kern w:val="2"/>
                <w:sz w:val="28"/>
                <w:szCs w:val="28"/>
              </w:rPr>
              <w:t>介</w:t>
            </w:r>
          </w:p>
        </w:tc>
        <w:tc>
          <w:tcPr>
            <w:tcW w:w="699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参考内容（将用于宣传推介,字数不限）：</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1.作者个人简介</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2.选送单位简介</w:t>
            </w:r>
          </w:p>
          <w:p>
            <w:pPr>
              <w:pStyle w:val="5"/>
              <w:spacing w:before="0" w:beforeAutospacing="0" w:after="0" w:afterAutospacing="0"/>
              <w:rPr>
                <w:rFonts w:asciiTheme="minorEastAsia" w:hAnsiTheme="minorEastAsia" w:eastAsiaTheme="minorEastAsia"/>
                <w:spacing w:val="8"/>
                <w:kern w:val="2"/>
              </w:rPr>
            </w:pPr>
            <w:r>
              <w:rPr>
                <w:rFonts w:hint="eastAsia" w:asciiTheme="minorEastAsia" w:hAnsiTheme="minorEastAsia" w:eastAsiaTheme="minorEastAsia"/>
                <w:spacing w:val="8"/>
                <w:kern w:val="2"/>
              </w:rPr>
              <w:t>3.其他介绍</w:t>
            </w:r>
          </w:p>
          <w:p>
            <w:pPr>
              <w:pStyle w:val="5"/>
              <w:spacing w:before="0" w:beforeAutospacing="0" w:after="0" w:afterAutospacing="0"/>
              <w:rPr>
                <w:rFonts w:asciiTheme="minorEastAsia" w:hAnsiTheme="minorEastAsia" w:eastAsiaTheme="minorEastAsia"/>
                <w:spacing w:val="8"/>
                <w:kern w:val="2"/>
              </w:rPr>
            </w:pPr>
          </w:p>
        </w:tc>
      </w:tr>
    </w:tbl>
    <w:p>
      <w:pPr>
        <w:pStyle w:val="5"/>
        <w:shd w:val="clear" w:color="auto" w:fill="FFFFFF"/>
        <w:spacing w:before="0" w:beforeAutospacing="0" w:after="0" w:afterAutospacing="0"/>
        <w:jc w:val="both"/>
        <w:rPr>
          <w:rFonts w:ascii="仿宋_GB2312" w:eastAsia="仿宋_GB2312" w:hAnsiTheme="minorEastAsia"/>
          <w:spacing w:val="8"/>
          <w:sz w:val="21"/>
          <w:szCs w:val="21"/>
        </w:rPr>
      </w:pPr>
      <w:r>
        <w:rPr>
          <w:rFonts w:hint="eastAsia" w:asciiTheme="minorEastAsia" w:hAnsiTheme="minorEastAsia" w:eastAsiaTheme="minorEastAsia"/>
          <w:spacing w:val="8"/>
          <w:sz w:val="21"/>
          <w:szCs w:val="21"/>
        </w:rPr>
        <w:t>填报说明：①“选送单位”一栏填写作者所属企业、高校、机构或团体，以个人名义选送的填“个人”；②作品高清图片要求1—3张，另行打包成压缩包，和本表一起作为电子邮件附件报送，单张规格为A3尺寸(29.7cm×42cm)，格式为JPG文件，分辨率为300dpi，每张图片不超过5MB，不限直式横式，主要突显设计特色，版面或照片力求清洁完整；③ “宣传简介”一栏为选填性质，将用于宣传推介，不影响评审结果；④表格页数不限，由作者根据填报内容需要自行排版。</w:t>
      </w: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jc w:val="left"/>
        <w:rPr>
          <w:rFonts w:hint="eastAsia" w:ascii="仿宋_GB2312" w:eastAsia="仿宋_GB2312" w:hAnsiTheme="minorEastAsia"/>
          <w:sz w:val="28"/>
          <w:lang w:val="en-US" w:eastAsia="zh-CN"/>
        </w:rPr>
      </w:pPr>
      <w:r>
        <w:rPr>
          <w:rFonts w:hint="eastAsia" w:ascii="仿宋_GB2312" w:eastAsia="仿宋_GB2312" w:hAnsiTheme="minorEastAsia"/>
          <w:sz w:val="28"/>
        </w:rPr>
        <w:t>附件</w:t>
      </w:r>
      <w:r>
        <w:rPr>
          <w:rFonts w:hint="eastAsia" w:ascii="仿宋_GB2312" w:eastAsia="仿宋_GB2312" w:hAnsiTheme="minorEastAsia"/>
          <w:sz w:val="28"/>
          <w:lang w:val="en-US" w:eastAsia="zh-CN"/>
        </w:rPr>
        <w:t>3</w:t>
      </w:r>
    </w:p>
    <w:p>
      <w:pPr>
        <w:pStyle w:val="5"/>
        <w:shd w:val="clear" w:color="auto" w:fill="FFFFFF"/>
        <w:spacing w:before="0" w:beforeAutospacing="0" w:after="0" w:afterAutospacing="0"/>
        <w:jc w:val="center"/>
        <w:rPr>
          <w:rFonts w:asciiTheme="majorEastAsia" w:hAnsiTheme="majorEastAsia" w:eastAsiaTheme="majorEastAsia"/>
          <w:b/>
          <w:color w:val="333333"/>
          <w:spacing w:val="8"/>
          <w:sz w:val="44"/>
          <w:szCs w:val="20"/>
        </w:rPr>
      </w:pPr>
      <w:r>
        <w:rPr>
          <w:rFonts w:hint="eastAsia" w:asciiTheme="majorEastAsia" w:hAnsiTheme="majorEastAsia" w:eastAsiaTheme="majorEastAsia"/>
          <w:b/>
          <w:color w:val="333333"/>
          <w:spacing w:val="8"/>
          <w:sz w:val="44"/>
          <w:szCs w:val="20"/>
        </w:rPr>
        <w:t>_______县（市、区）参评作品汇总表</w:t>
      </w:r>
    </w:p>
    <w:p>
      <w:pPr>
        <w:pStyle w:val="5"/>
        <w:shd w:val="clear" w:color="auto" w:fill="FFFFFF"/>
        <w:spacing w:before="0" w:beforeAutospacing="0" w:after="0" w:afterAutospacing="0"/>
        <w:jc w:val="right"/>
        <w:rPr>
          <w:rFonts w:asciiTheme="minorEastAsia" w:hAnsiTheme="minorEastAsia" w:eastAsiaTheme="minorEastAsia"/>
          <w:color w:val="333333"/>
          <w:spacing w:val="8"/>
          <w:szCs w:val="20"/>
        </w:rPr>
      </w:pPr>
    </w:p>
    <w:p>
      <w:pPr>
        <w:pStyle w:val="5"/>
        <w:shd w:val="clear" w:color="auto" w:fill="FFFFFF"/>
        <w:spacing w:before="0" w:beforeAutospacing="0" w:after="0" w:afterAutospacing="0"/>
        <w:jc w:val="right"/>
        <w:rPr>
          <w:rFonts w:asciiTheme="minorEastAsia" w:hAnsiTheme="minorEastAsia" w:eastAsiaTheme="minorEastAsia"/>
          <w:color w:val="333333"/>
          <w:spacing w:val="8"/>
          <w:szCs w:val="20"/>
        </w:rPr>
      </w:pPr>
      <w:r>
        <w:rPr>
          <w:rFonts w:hint="eastAsia" w:asciiTheme="minorEastAsia" w:hAnsiTheme="minorEastAsia" w:eastAsiaTheme="minorEastAsia"/>
          <w:color w:val="333333"/>
          <w:spacing w:val="8"/>
          <w:szCs w:val="20"/>
        </w:rPr>
        <w:t>联系人_________________</w:t>
      </w:r>
    </w:p>
    <w:p>
      <w:pPr>
        <w:pStyle w:val="5"/>
        <w:shd w:val="clear" w:color="auto" w:fill="FFFFFF"/>
        <w:spacing w:before="0" w:beforeAutospacing="0" w:after="0" w:afterAutospacing="0"/>
        <w:jc w:val="right"/>
        <w:rPr>
          <w:rFonts w:asciiTheme="minorEastAsia" w:hAnsiTheme="minorEastAsia" w:eastAsiaTheme="minorEastAsia"/>
          <w:color w:val="333333"/>
          <w:spacing w:val="8"/>
          <w:szCs w:val="20"/>
        </w:rPr>
      </w:pPr>
      <w:r>
        <w:rPr>
          <w:rFonts w:hint="eastAsia" w:asciiTheme="minorEastAsia" w:hAnsiTheme="minorEastAsia" w:eastAsiaTheme="minorEastAsia"/>
          <w:color w:val="333333"/>
          <w:spacing w:val="8"/>
          <w:szCs w:val="20"/>
        </w:rPr>
        <w:t>联系电话_________________</w:t>
      </w:r>
    </w:p>
    <w:p>
      <w:pPr>
        <w:pStyle w:val="5"/>
        <w:shd w:val="clear" w:color="auto" w:fill="FFFFFF"/>
        <w:spacing w:before="0" w:beforeAutospacing="0" w:after="0" w:afterAutospacing="0"/>
        <w:jc w:val="right"/>
        <w:rPr>
          <w:rFonts w:asciiTheme="minorEastAsia" w:hAnsiTheme="minorEastAsia" w:eastAsiaTheme="minorEastAsia"/>
          <w:color w:val="333333"/>
          <w:spacing w:val="8"/>
          <w:sz w:val="20"/>
          <w:szCs w:val="20"/>
        </w:rPr>
      </w:pPr>
    </w:p>
    <w:tbl>
      <w:tblPr>
        <w:tblStyle w:val="7"/>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9"/>
        <w:gridCol w:w="2268"/>
        <w:gridCol w:w="1134"/>
        <w:gridCol w:w="2126"/>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r>
              <w:rPr>
                <w:rFonts w:hint="eastAsia" w:asciiTheme="minorEastAsia" w:hAnsiTheme="minorEastAsia" w:eastAsiaTheme="minorEastAsia"/>
                <w:color w:val="333333"/>
                <w:spacing w:val="8"/>
                <w:kern w:val="2"/>
                <w:sz w:val="20"/>
                <w:szCs w:val="20"/>
              </w:rPr>
              <w:t>序号</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rPr>
            </w:pPr>
            <w:r>
              <w:rPr>
                <w:rFonts w:hint="eastAsia" w:eastAsia="Times New Roman" w:cs="宋体" w:asciiTheme="minorEastAsia" w:hAnsiTheme="minorEastAsia"/>
              </w:rPr>
              <w:t>作品名称</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rPr>
            </w:pPr>
            <w:r>
              <w:rPr>
                <w:rFonts w:hint="eastAsia" w:eastAsia="Times New Roman" w:cs="宋体" w:asciiTheme="minorEastAsia" w:hAnsiTheme="minorEastAsia"/>
              </w:rPr>
              <w:t>作者姓名</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rPr>
            </w:pPr>
            <w:r>
              <w:rPr>
                <w:rFonts w:hint="eastAsia" w:eastAsia="Times New Roman" w:cs="宋体" w:asciiTheme="minorEastAsia" w:hAnsiTheme="minorEastAsia"/>
              </w:rPr>
              <w:t>联系电话</w:t>
            </w: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rPr>
            </w:pPr>
            <w:r>
              <w:rPr>
                <w:rFonts w:hint="eastAsia" w:eastAsia="Times New Roman" w:cs="宋体" w:asciiTheme="minorEastAsia" w:hAnsiTheme="minorEastAsia"/>
              </w:rPr>
              <w:t>选送单位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c>
          <w:tcPr>
            <w:tcW w:w="21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5"/>
              <w:spacing w:before="0" w:beforeAutospacing="0" w:after="0" w:afterAutospacing="0"/>
              <w:jc w:val="center"/>
              <w:rPr>
                <w:rFonts w:asciiTheme="minorEastAsia" w:hAnsiTheme="minorEastAsia" w:eastAsiaTheme="minorEastAsia"/>
                <w:color w:val="333333"/>
                <w:spacing w:val="8"/>
                <w:kern w:val="2"/>
                <w:sz w:val="20"/>
                <w:szCs w:val="20"/>
              </w:rPr>
            </w:pPr>
          </w:p>
        </w:tc>
      </w:tr>
    </w:tbl>
    <w:p>
      <w:pPr>
        <w:pStyle w:val="5"/>
        <w:shd w:val="clear" w:color="auto" w:fill="FFFFFF"/>
        <w:spacing w:before="0" w:beforeAutospacing="0" w:after="0" w:afterAutospacing="0"/>
        <w:jc w:val="both"/>
        <w:rPr>
          <w:rFonts w:asciiTheme="minorEastAsia" w:hAnsiTheme="minorEastAsia" w:eastAsiaTheme="minorEastAsia"/>
          <w:color w:val="333333"/>
          <w:spacing w:val="8"/>
          <w:sz w:val="20"/>
          <w:szCs w:val="20"/>
        </w:rPr>
      </w:pPr>
    </w:p>
    <w:p>
      <w:pPr>
        <w:pStyle w:val="5"/>
        <w:shd w:val="clear" w:color="auto" w:fill="FFFFFF"/>
        <w:spacing w:before="0" w:beforeAutospacing="0" w:after="0" w:afterAutospacing="0"/>
        <w:jc w:val="both"/>
        <w:rPr>
          <w:rFonts w:asciiTheme="minorEastAsia" w:hAnsiTheme="minorEastAsia" w:eastAsiaTheme="minorEastAsia"/>
          <w:color w:val="333333"/>
          <w:spacing w:val="8"/>
          <w:sz w:val="20"/>
          <w:szCs w:val="20"/>
        </w:rPr>
      </w:pPr>
    </w:p>
    <w:p>
      <w:pPr>
        <w:pStyle w:val="5"/>
        <w:shd w:val="clear" w:color="auto" w:fill="FFFFFF"/>
        <w:spacing w:before="0" w:beforeAutospacing="0" w:after="0" w:afterAutospacing="0"/>
        <w:jc w:val="both"/>
        <w:rPr>
          <w:rFonts w:asciiTheme="minorEastAsia" w:hAnsiTheme="minorEastAsia" w:eastAsia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hint="eastAsia"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hint="eastAsia"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hint="eastAsia"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pStyle w:val="5"/>
        <w:shd w:val="clear" w:color="auto" w:fill="FFFFFF"/>
        <w:spacing w:before="0" w:beforeAutospacing="0" w:after="0" w:afterAutospacing="0"/>
        <w:jc w:val="both"/>
        <w:rPr>
          <w:rFonts w:ascii="仿宋_GB2312" w:eastAsia="仿宋_GB2312" w:hAnsiTheme="minorEastAsia"/>
          <w:color w:val="333333"/>
          <w:spacing w:val="8"/>
          <w:sz w:val="20"/>
          <w:szCs w:val="20"/>
        </w:rPr>
      </w:pPr>
    </w:p>
    <w:p>
      <w:pPr>
        <w:jc w:val="left"/>
        <w:rPr>
          <w:rFonts w:hint="eastAsia" w:ascii="仿宋_GB2312" w:eastAsia="仿宋_GB2312" w:hAnsiTheme="minorEastAsia"/>
          <w:sz w:val="28"/>
          <w:lang w:val="en-US" w:eastAsia="zh-CN"/>
        </w:rPr>
      </w:pPr>
      <w:r>
        <w:rPr>
          <w:rFonts w:hint="eastAsia" w:ascii="仿宋_GB2312" w:eastAsia="仿宋_GB2312" w:hAnsiTheme="minorEastAsia"/>
          <w:sz w:val="28"/>
        </w:rPr>
        <w:t>附件</w:t>
      </w:r>
      <w:r>
        <w:rPr>
          <w:rFonts w:hint="eastAsia" w:ascii="仿宋_GB2312" w:eastAsia="仿宋_GB2312" w:hAnsiTheme="minorEastAsia"/>
          <w:sz w:val="28"/>
          <w:lang w:val="en-US" w:eastAsia="zh-CN"/>
        </w:rPr>
        <w:t>4</w:t>
      </w:r>
    </w:p>
    <w:p>
      <w:pPr>
        <w:jc w:val="center"/>
        <w:rPr>
          <w:rFonts w:asciiTheme="majorEastAsia" w:hAnsiTheme="majorEastAsia" w:eastAsiaTheme="majorEastAsia"/>
          <w:b/>
          <w:sz w:val="32"/>
        </w:rPr>
      </w:pPr>
      <w:r>
        <w:rPr>
          <w:rFonts w:hint="eastAsia" w:asciiTheme="majorEastAsia" w:hAnsiTheme="majorEastAsia" w:eastAsiaTheme="majorEastAsia"/>
          <w:b/>
          <w:sz w:val="32"/>
          <w:szCs w:val="28"/>
        </w:rPr>
        <w:t>__________县（市、区）线上非遗文创市集企业通讯录</w:t>
      </w:r>
    </w:p>
    <w:p>
      <w:pPr>
        <w:rPr>
          <w:rFonts w:asciiTheme="minorEastAsia" w:hAnsiTheme="minorEastAsia"/>
          <w:sz w:val="24"/>
          <w:szCs w:val="28"/>
        </w:rPr>
      </w:pPr>
    </w:p>
    <w:tbl>
      <w:tblPr>
        <w:tblStyle w:val="7"/>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8"/>
        <w:gridCol w:w="3255"/>
        <w:gridCol w:w="1416"/>
        <w:gridCol w:w="990"/>
        <w:gridCol w:w="19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sz w:val="24"/>
                <w:szCs w:val="24"/>
              </w:rPr>
            </w:pPr>
            <w:r>
              <w:rPr>
                <w:rFonts w:hint="eastAsia" w:eastAsia="Times New Roman" w:asciiTheme="minorEastAsia" w:hAnsiTheme="minorEastAsia"/>
                <w:sz w:val="24"/>
                <w:szCs w:val="24"/>
              </w:rPr>
              <w:t>序号</w:t>
            </w: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sz w:val="24"/>
                <w:szCs w:val="24"/>
              </w:rPr>
            </w:pPr>
            <w:r>
              <w:rPr>
                <w:rFonts w:hint="eastAsia" w:eastAsia="Times New Roman" w:asciiTheme="minorEastAsia" w:hAnsiTheme="minorEastAsia"/>
                <w:sz w:val="24"/>
                <w:szCs w:val="24"/>
              </w:rPr>
              <w:t>企业名称</w:t>
            </w: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sz w:val="24"/>
                <w:szCs w:val="24"/>
              </w:rPr>
            </w:pPr>
            <w:r>
              <w:rPr>
                <w:rFonts w:hint="eastAsia" w:eastAsia="Times New Roman" w:asciiTheme="minorEastAsia" w:hAnsiTheme="minorEastAsia"/>
                <w:sz w:val="24"/>
                <w:szCs w:val="24"/>
              </w:rPr>
              <w:t>产品类型</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sz w:val="24"/>
                <w:szCs w:val="24"/>
              </w:rPr>
            </w:pPr>
            <w:r>
              <w:rPr>
                <w:rFonts w:hint="eastAsia" w:eastAsia="Times New Roman" w:asciiTheme="minorEastAsia" w:hAnsiTheme="minorEastAsia"/>
                <w:sz w:val="24"/>
                <w:szCs w:val="24"/>
              </w:rPr>
              <w:t>联系人</w:t>
            </w: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sz w:val="24"/>
                <w:szCs w:val="24"/>
              </w:rPr>
            </w:pPr>
            <w:r>
              <w:rPr>
                <w:rFonts w:hint="eastAsia" w:eastAsia="Times New Roman" w:asciiTheme="minorEastAsia" w:hAnsiTheme="minorEastAsia"/>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4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c>
          <w:tcPr>
            <w:tcW w:w="198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eastAsia="Times New Roman" w:asciiTheme="minorEastAsia" w:hAnsiTheme="minorEastAsia"/>
                <w:sz w:val="24"/>
                <w:szCs w:val="24"/>
              </w:rPr>
            </w:pPr>
          </w:p>
        </w:tc>
      </w:tr>
    </w:tbl>
    <w:p>
      <w:pPr>
        <w:rPr>
          <w:rFonts w:ascii="仿宋_GB2312" w:hAnsi="仿宋" w:eastAsia="仿宋_GB2312"/>
          <w:sz w:val="32"/>
          <w:szCs w:val="32"/>
        </w:rPr>
      </w:pPr>
      <w:r>
        <w:rPr>
          <w:rFonts w:hint="eastAsia" w:asciiTheme="minorEastAsia" w:hAnsiTheme="minorEastAsia"/>
          <w:sz w:val="24"/>
          <w:szCs w:val="28"/>
        </w:rPr>
        <w:t xml:space="preserve">    说明：产品类型可填写陶瓷、木雕等传统文创产品类别，也可填写茶具、伴手礼、手作饰品、风味美食、图书、数字视听等商品功能类别。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2C"/>
    <w:rsid w:val="0000727C"/>
    <w:rsid w:val="00013E07"/>
    <w:rsid w:val="00037357"/>
    <w:rsid w:val="00046EAF"/>
    <w:rsid w:val="00055D41"/>
    <w:rsid w:val="00057CA4"/>
    <w:rsid w:val="00083527"/>
    <w:rsid w:val="000B0CE1"/>
    <w:rsid w:val="000C1979"/>
    <w:rsid w:val="000D298E"/>
    <w:rsid w:val="00100E58"/>
    <w:rsid w:val="00104829"/>
    <w:rsid w:val="00106F45"/>
    <w:rsid w:val="001078CF"/>
    <w:rsid w:val="001136DE"/>
    <w:rsid w:val="00115691"/>
    <w:rsid w:val="00121F93"/>
    <w:rsid w:val="00124D8D"/>
    <w:rsid w:val="0012518B"/>
    <w:rsid w:val="0012609C"/>
    <w:rsid w:val="001317A9"/>
    <w:rsid w:val="00137653"/>
    <w:rsid w:val="00140A06"/>
    <w:rsid w:val="00170F78"/>
    <w:rsid w:val="001915ED"/>
    <w:rsid w:val="001A015C"/>
    <w:rsid w:val="001C2E35"/>
    <w:rsid w:val="001C300F"/>
    <w:rsid w:val="001C65C7"/>
    <w:rsid w:val="001D2FAF"/>
    <w:rsid w:val="001E2E4E"/>
    <w:rsid w:val="001E3E2C"/>
    <w:rsid w:val="001F42EB"/>
    <w:rsid w:val="00211D5C"/>
    <w:rsid w:val="002164D9"/>
    <w:rsid w:val="00217E92"/>
    <w:rsid w:val="002428E0"/>
    <w:rsid w:val="002462DD"/>
    <w:rsid w:val="0026754E"/>
    <w:rsid w:val="00270F5A"/>
    <w:rsid w:val="00272E7B"/>
    <w:rsid w:val="002A1F07"/>
    <w:rsid w:val="002B1369"/>
    <w:rsid w:val="002C0D2A"/>
    <w:rsid w:val="002C4D11"/>
    <w:rsid w:val="002C5770"/>
    <w:rsid w:val="002C6AE9"/>
    <w:rsid w:val="002D1699"/>
    <w:rsid w:val="002E0296"/>
    <w:rsid w:val="002E2408"/>
    <w:rsid w:val="002E7472"/>
    <w:rsid w:val="002E7970"/>
    <w:rsid w:val="002F1890"/>
    <w:rsid w:val="00302E4F"/>
    <w:rsid w:val="003055E9"/>
    <w:rsid w:val="00310BE7"/>
    <w:rsid w:val="003171E6"/>
    <w:rsid w:val="003341BF"/>
    <w:rsid w:val="00345CA5"/>
    <w:rsid w:val="00354779"/>
    <w:rsid w:val="00360242"/>
    <w:rsid w:val="003734F2"/>
    <w:rsid w:val="003838D5"/>
    <w:rsid w:val="00387833"/>
    <w:rsid w:val="003916AF"/>
    <w:rsid w:val="00393861"/>
    <w:rsid w:val="003962A6"/>
    <w:rsid w:val="00397B27"/>
    <w:rsid w:val="003A331A"/>
    <w:rsid w:val="003F4B24"/>
    <w:rsid w:val="004102BA"/>
    <w:rsid w:val="004220FF"/>
    <w:rsid w:val="004410B8"/>
    <w:rsid w:val="00445023"/>
    <w:rsid w:val="00461AC6"/>
    <w:rsid w:val="00461DB9"/>
    <w:rsid w:val="00476603"/>
    <w:rsid w:val="00485D95"/>
    <w:rsid w:val="004877A4"/>
    <w:rsid w:val="004A0B67"/>
    <w:rsid w:val="004A2116"/>
    <w:rsid w:val="004A36F5"/>
    <w:rsid w:val="004A7C3F"/>
    <w:rsid w:val="004A7CD2"/>
    <w:rsid w:val="004B026D"/>
    <w:rsid w:val="004B3A14"/>
    <w:rsid w:val="004B58F2"/>
    <w:rsid w:val="004B5CE7"/>
    <w:rsid w:val="004C5343"/>
    <w:rsid w:val="004D124B"/>
    <w:rsid w:val="004D2031"/>
    <w:rsid w:val="004D48B4"/>
    <w:rsid w:val="004D781A"/>
    <w:rsid w:val="00501E1F"/>
    <w:rsid w:val="00502C05"/>
    <w:rsid w:val="00507BE5"/>
    <w:rsid w:val="005103C9"/>
    <w:rsid w:val="00512278"/>
    <w:rsid w:val="005162C7"/>
    <w:rsid w:val="0052173E"/>
    <w:rsid w:val="00522ADF"/>
    <w:rsid w:val="00523787"/>
    <w:rsid w:val="0054027E"/>
    <w:rsid w:val="00542F43"/>
    <w:rsid w:val="005533A8"/>
    <w:rsid w:val="00554A1B"/>
    <w:rsid w:val="00561B25"/>
    <w:rsid w:val="0056793D"/>
    <w:rsid w:val="00597695"/>
    <w:rsid w:val="005A1009"/>
    <w:rsid w:val="005A631D"/>
    <w:rsid w:val="005B08ED"/>
    <w:rsid w:val="005B23F7"/>
    <w:rsid w:val="005B62EE"/>
    <w:rsid w:val="005B7F85"/>
    <w:rsid w:val="005C2C03"/>
    <w:rsid w:val="005D7570"/>
    <w:rsid w:val="005D7BB9"/>
    <w:rsid w:val="005E2924"/>
    <w:rsid w:val="005E7236"/>
    <w:rsid w:val="005F1B97"/>
    <w:rsid w:val="006137A8"/>
    <w:rsid w:val="006166BB"/>
    <w:rsid w:val="00620A39"/>
    <w:rsid w:val="00626823"/>
    <w:rsid w:val="00633091"/>
    <w:rsid w:val="00654FD5"/>
    <w:rsid w:val="00670619"/>
    <w:rsid w:val="00671FA5"/>
    <w:rsid w:val="00675DDA"/>
    <w:rsid w:val="006764A4"/>
    <w:rsid w:val="00685FD2"/>
    <w:rsid w:val="00690A51"/>
    <w:rsid w:val="006952C5"/>
    <w:rsid w:val="006B2147"/>
    <w:rsid w:val="006B2CF0"/>
    <w:rsid w:val="006D577A"/>
    <w:rsid w:val="006D7C99"/>
    <w:rsid w:val="006E1CB8"/>
    <w:rsid w:val="006E72D3"/>
    <w:rsid w:val="00707EF2"/>
    <w:rsid w:val="007112D4"/>
    <w:rsid w:val="007167BA"/>
    <w:rsid w:val="007217D9"/>
    <w:rsid w:val="0073335A"/>
    <w:rsid w:val="007347FE"/>
    <w:rsid w:val="00745624"/>
    <w:rsid w:val="00747871"/>
    <w:rsid w:val="00747CAB"/>
    <w:rsid w:val="007508FD"/>
    <w:rsid w:val="00751913"/>
    <w:rsid w:val="007764DD"/>
    <w:rsid w:val="00781033"/>
    <w:rsid w:val="00786C30"/>
    <w:rsid w:val="007A75E6"/>
    <w:rsid w:val="007E5CBE"/>
    <w:rsid w:val="00803C17"/>
    <w:rsid w:val="008222A8"/>
    <w:rsid w:val="00830564"/>
    <w:rsid w:val="00831F9F"/>
    <w:rsid w:val="00837480"/>
    <w:rsid w:val="00852DA8"/>
    <w:rsid w:val="00855CCD"/>
    <w:rsid w:val="00860487"/>
    <w:rsid w:val="008710E6"/>
    <w:rsid w:val="00872770"/>
    <w:rsid w:val="0087459E"/>
    <w:rsid w:val="008809DC"/>
    <w:rsid w:val="008928FE"/>
    <w:rsid w:val="00894C82"/>
    <w:rsid w:val="008B13C2"/>
    <w:rsid w:val="008B316A"/>
    <w:rsid w:val="008D0070"/>
    <w:rsid w:val="008D64AD"/>
    <w:rsid w:val="008E5D2F"/>
    <w:rsid w:val="00917528"/>
    <w:rsid w:val="009222F8"/>
    <w:rsid w:val="009251B1"/>
    <w:rsid w:val="00926472"/>
    <w:rsid w:val="0093003E"/>
    <w:rsid w:val="00933E4F"/>
    <w:rsid w:val="00955CC0"/>
    <w:rsid w:val="00964F21"/>
    <w:rsid w:val="00964FFD"/>
    <w:rsid w:val="009706A3"/>
    <w:rsid w:val="00970EDD"/>
    <w:rsid w:val="00980468"/>
    <w:rsid w:val="00983DC5"/>
    <w:rsid w:val="00987307"/>
    <w:rsid w:val="009915D4"/>
    <w:rsid w:val="009934AB"/>
    <w:rsid w:val="009B31AC"/>
    <w:rsid w:val="009B45AB"/>
    <w:rsid w:val="009C1510"/>
    <w:rsid w:val="009C475A"/>
    <w:rsid w:val="009C57B2"/>
    <w:rsid w:val="009D1A21"/>
    <w:rsid w:val="009E2A20"/>
    <w:rsid w:val="009E4AE9"/>
    <w:rsid w:val="009F1B8E"/>
    <w:rsid w:val="009F35CD"/>
    <w:rsid w:val="009F6D42"/>
    <w:rsid w:val="00A006B8"/>
    <w:rsid w:val="00A21740"/>
    <w:rsid w:val="00A26AC9"/>
    <w:rsid w:val="00A3337B"/>
    <w:rsid w:val="00A41C93"/>
    <w:rsid w:val="00A459E7"/>
    <w:rsid w:val="00A45AB8"/>
    <w:rsid w:val="00A47D1A"/>
    <w:rsid w:val="00A623E3"/>
    <w:rsid w:val="00A932CC"/>
    <w:rsid w:val="00AB04CD"/>
    <w:rsid w:val="00AB4D82"/>
    <w:rsid w:val="00AD4E7F"/>
    <w:rsid w:val="00AD5462"/>
    <w:rsid w:val="00AE443B"/>
    <w:rsid w:val="00AF62F4"/>
    <w:rsid w:val="00B01219"/>
    <w:rsid w:val="00B028EA"/>
    <w:rsid w:val="00B0483E"/>
    <w:rsid w:val="00B07709"/>
    <w:rsid w:val="00B116B4"/>
    <w:rsid w:val="00B13139"/>
    <w:rsid w:val="00B134DA"/>
    <w:rsid w:val="00B23890"/>
    <w:rsid w:val="00B37D0D"/>
    <w:rsid w:val="00B428D0"/>
    <w:rsid w:val="00B54CC0"/>
    <w:rsid w:val="00B658A5"/>
    <w:rsid w:val="00BA4B08"/>
    <w:rsid w:val="00BB3BC3"/>
    <w:rsid w:val="00BB3DE5"/>
    <w:rsid w:val="00BB4057"/>
    <w:rsid w:val="00BB7969"/>
    <w:rsid w:val="00BC0779"/>
    <w:rsid w:val="00BC38DC"/>
    <w:rsid w:val="00BD5C27"/>
    <w:rsid w:val="00BE02D1"/>
    <w:rsid w:val="00BE1BC3"/>
    <w:rsid w:val="00BE5C10"/>
    <w:rsid w:val="00BF4B2B"/>
    <w:rsid w:val="00BF5B4A"/>
    <w:rsid w:val="00C027D0"/>
    <w:rsid w:val="00C02DE0"/>
    <w:rsid w:val="00C048CF"/>
    <w:rsid w:val="00C07DCE"/>
    <w:rsid w:val="00C100ED"/>
    <w:rsid w:val="00C17D9C"/>
    <w:rsid w:val="00C33561"/>
    <w:rsid w:val="00C352D3"/>
    <w:rsid w:val="00C35C04"/>
    <w:rsid w:val="00C40785"/>
    <w:rsid w:val="00C4180C"/>
    <w:rsid w:val="00C567B7"/>
    <w:rsid w:val="00C7686A"/>
    <w:rsid w:val="00C93220"/>
    <w:rsid w:val="00C96C83"/>
    <w:rsid w:val="00CA2A27"/>
    <w:rsid w:val="00CA65EB"/>
    <w:rsid w:val="00CB0408"/>
    <w:rsid w:val="00CB55F3"/>
    <w:rsid w:val="00CC1649"/>
    <w:rsid w:val="00CD01B3"/>
    <w:rsid w:val="00CE4714"/>
    <w:rsid w:val="00CF625F"/>
    <w:rsid w:val="00CF721A"/>
    <w:rsid w:val="00D01874"/>
    <w:rsid w:val="00D03C33"/>
    <w:rsid w:val="00D10367"/>
    <w:rsid w:val="00D12389"/>
    <w:rsid w:val="00D35371"/>
    <w:rsid w:val="00D44D27"/>
    <w:rsid w:val="00D47800"/>
    <w:rsid w:val="00D50AF2"/>
    <w:rsid w:val="00D53125"/>
    <w:rsid w:val="00D5416D"/>
    <w:rsid w:val="00D55A5A"/>
    <w:rsid w:val="00D66398"/>
    <w:rsid w:val="00D667AE"/>
    <w:rsid w:val="00D74D82"/>
    <w:rsid w:val="00D7589E"/>
    <w:rsid w:val="00D86762"/>
    <w:rsid w:val="00D93EDF"/>
    <w:rsid w:val="00D97233"/>
    <w:rsid w:val="00D974CE"/>
    <w:rsid w:val="00D97D79"/>
    <w:rsid w:val="00DA4BDC"/>
    <w:rsid w:val="00DC1A0B"/>
    <w:rsid w:val="00DE5ECC"/>
    <w:rsid w:val="00DE6B2C"/>
    <w:rsid w:val="00DF2C96"/>
    <w:rsid w:val="00DF4D41"/>
    <w:rsid w:val="00E12491"/>
    <w:rsid w:val="00E128F2"/>
    <w:rsid w:val="00E31B5B"/>
    <w:rsid w:val="00E414D3"/>
    <w:rsid w:val="00E506AD"/>
    <w:rsid w:val="00E76287"/>
    <w:rsid w:val="00E8277E"/>
    <w:rsid w:val="00EC21AA"/>
    <w:rsid w:val="00EE7E17"/>
    <w:rsid w:val="00F40785"/>
    <w:rsid w:val="00F414C1"/>
    <w:rsid w:val="00F57F87"/>
    <w:rsid w:val="00F70AA2"/>
    <w:rsid w:val="00F92794"/>
    <w:rsid w:val="00F97DBF"/>
    <w:rsid w:val="00FA6145"/>
    <w:rsid w:val="00FB0CEE"/>
    <w:rsid w:val="00FC082F"/>
    <w:rsid w:val="00FC0F0D"/>
    <w:rsid w:val="00FD4CD6"/>
    <w:rsid w:val="00FD6DFA"/>
    <w:rsid w:val="00FE750B"/>
    <w:rsid w:val="00FF0ED9"/>
    <w:rsid w:val="00FF3E66"/>
    <w:rsid w:val="663D648F"/>
    <w:rsid w:val="6FBA0288"/>
    <w:rsid w:val="72702487"/>
    <w:rsid w:val="79A22EED"/>
    <w:rsid w:val="7B5149BA"/>
    <w:rsid w:val="F7FC4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13</Pages>
  <Words>847</Words>
  <Characters>4828</Characters>
  <Lines>40</Lines>
  <Paragraphs>11</Paragraphs>
  <TotalTime>3</TotalTime>
  <ScaleCrop>false</ScaleCrop>
  <LinksUpToDate>false</LinksUpToDate>
  <CharactersWithSpaces>5664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2021-04-08T17:47:00Z</dcterms:created>
  <dc:creator>Micorosoft</dc:creator>
  <cp:lastModifiedBy>绿野春风</cp:lastModifiedBy>
  <cp:lastPrinted>2021-07-13T04:10:15Z</cp:lastPrinted>
  <dcterms:modified xsi:type="dcterms:W3CDTF">2021-07-13T04:14:24Z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DD8C62DBC84A4FE48E671767D659327C</vt:lpwstr>
  </property>
</Properties>
</file>