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B1A55">
      <w:pPr>
        <w:ind w:firstLine="1572"/>
        <w:rPr>
          <w:rFonts w:hint="eastAsia" w:ascii="宋体" w:hAnsi="宋体"/>
          <w:b/>
          <w:color w:val="auto"/>
          <w:w w:val="150"/>
          <w:sz w:val="52"/>
          <w:highlight w:val="none"/>
        </w:rPr>
      </w:pPr>
    </w:p>
    <w:p w14:paraId="638CF71A">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093CFD95">
      <w:pPr>
        <w:rPr>
          <w:rFonts w:hint="eastAsia" w:ascii="宋体" w:hAnsi="宋体"/>
          <w:b/>
          <w:bCs/>
          <w:color w:val="auto"/>
          <w:sz w:val="48"/>
          <w:szCs w:val="48"/>
          <w:highlight w:val="none"/>
        </w:rPr>
      </w:pPr>
    </w:p>
    <w:p w14:paraId="7AE2220A">
      <w:pPr>
        <w:rPr>
          <w:rFonts w:hint="eastAsia" w:ascii="宋体" w:hAnsi="宋体"/>
          <w:color w:val="auto"/>
          <w:sz w:val="24"/>
          <w:highlight w:val="none"/>
        </w:rPr>
      </w:pPr>
    </w:p>
    <w:p w14:paraId="2D5E319C">
      <w:pPr>
        <w:tabs>
          <w:tab w:val="left" w:pos="1140"/>
        </w:tabs>
        <w:ind w:firstLine="1510" w:firstLineChars="472"/>
        <w:rPr>
          <w:rFonts w:ascii="宋体" w:hAnsi="宋体"/>
          <w:color w:val="auto"/>
          <w:sz w:val="32"/>
          <w:highlight w:val="none"/>
        </w:rPr>
      </w:pPr>
    </w:p>
    <w:p w14:paraId="54E35778">
      <w:pPr>
        <w:pStyle w:val="16"/>
        <w:rPr>
          <w:color w:val="auto"/>
          <w:highlight w:val="none"/>
        </w:rPr>
      </w:pPr>
    </w:p>
    <w:p w14:paraId="3FED9D66">
      <w:pPr>
        <w:rPr>
          <w:color w:val="auto"/>
          <w:highlight w:val="none"/>
        </w:rPr>
      </w:pPr>
    </w:p>
    <w:p w14:paraId="7079C3B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bCs/>
          <w:sz w:val="36"/>
          <w:szCs w:val="36"/>
          <w:u w:val="single"/>
          <w:lang w:val="en-US"/>
        </w:rPr>
      </w:pPr>
      <w:r>
        <w:rPr>
          <w:rFonts w:hint="eastAsia" w:asciiTheme="minorEastAsia" w:hAnsiTheme="minorEastAsia" w:eastAsiaTheme="minorEastAsia" w:cstheme="minorEastAsia"/>
          <w:b/>
          <w:bCs/>
          <w:sz w:val="36"/>
          <w:szCs w:val="36"/>
        </w:rPr>
        <w:t>采购编号：</w:t>
      </w:r>
      <w:r>
        <w:rPr>
          <w:rFonts w:hint="eastAsia" w:asciiTheme="minorEastAsia" w:hAnsiTheme="minorEastAsia" w:eastAsiaTheme="minorEastAsia" w:cstheme="minorEastAsia"/>
          <w:b/>
          <w:bCs/>
          <w:sz w:val="36"/>
          <w:szCs w:val="36"/>
          <w:u w:val="single"/>
          <w:lang w:val="en-US" w:eastAsia="zh-CN"/>
        </w:rPr>
        <w:t>QZTCWLZX2025001</w:t>
      </w:r>
    </w:p>
    <w:p w14:paraId="4707AF26">
      <w:pPr>
        <w:jc w:val="center"/>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cs="Arial"/>
          <w:b/>
          <w:color w:val="auto"/>
          <w:sz w:val="36"/>
          <w:szCs w:val="36"/>
          <w:highlight w:val="none"/>
          <w:u w:val="single"/>
          <w:lang w:val="en-US" w:eastAsia="zh-CN"/>
        </w:rPr>
        <w:t>实名认证开发服务采购</w:t>
      </w:r>
      <w:r>
        <w:rPr>
          <w:rFonts w:hint="eastAsia" w:ascii="宋体" w:hAnsi="宋体" w:cs="Arial"/>
          <w:b/>
          <w:color w:val="auto"/>
          <w:sz w:val="36"/>
          <w:szCs w:val="36"/>
          <w:highlight w:val="none"/>
          <w:u w:val="single"/>
        </w:rPr>
        <w:t>项目</w:t>
      </w:r>
    </w:p>
    <w:p w14:paraId="6A6B1716">
      <w:pPr>
        <w:rPr>
          <w:rFonts w:hint="eastAsia" w:ascii="宋体" w:hAnsi="宋体"/>
          <w:color w:val="auto"/>
          <w:sz w:val="24"/>
          <w:highlight w:val="none"/>
        </w:rPr>
      </w:pPr>
    </w:p>
    <w:p w14:paraId="483199BF">
      <w:pPr>
        <w:rPr>
          <w:rFonts w:hint="eastAsia" w:ascii="宋体" w:hAnsi="宋体"/>
          <w:color w:val="auto"/>
          <w:highlight w:val="none"/>
        </w:rPr>
      </w:pPr>
    </w:p>
    <w:p w14:paraId="4CEB6E51">
      <w:pPr>
        <w:rPr>
          <w:rFonts w:hint="eastAsia" w:ascii="宋体" w:hAnsi="宋体"/>
          <w:color w:val="auto"/>
          <w:highlight w:val="none"/>
        </w:rPr>
      </w:pPr>
    </w:p>
    <w:p w14:paraId="7039FAF5">
      <w:pPr>
        <w:rPr>
          <w:rFonts w:ascii="宋体" w:hAnsi="宋体"/>
          <w:color w:val="auto"/>
          <w:highlight w:val="none"/>
        </w:rPr>
      </w:pPr>
    </w:p>
    <w:p w14:paraId="54764B27">
      <w:pPr>
        <w:ind w:firstLine="1792" w:firstLineChars="498"/>
        <w:rPr>
          <w:rFonts w:hint="eastAsia" w:ascii="宋体" w:hAnsi="宋体"/>
          <w:color w:val="auto"/>
          <w:sz w:val="36"/>
          <w:highlight w:val="none"/>
        </w:rPr>
      </w:pPr>
    </w:p>
    <w:p w14:paraId="11E1C4B5">
      <w:pPr>
        <w:pStyle w:val="16"/>
        <w:rPr>
          <w:rFonts w:hint="eastAsia"/>
          <w:color w:val="auto"/>
          <w:highlight w:val="none"/>
        </w:rPr>
      </w:pPr>
    </w:p>
    <w:p w14:paraId="5879F3B4">
      <w:pPr>
        <w:rPr>
          <w:rFonts w:hint="eastAsia" w:ascii="宋体" w:hAnsi="宋体"/>
          <w:color w:val="auto"/>
          <w:sz w:val="36"/>
          <w:highlight w:val="none"/>
        </w:rPr>
      </w:pPr>
    </w:p>
    <w:p w14:paraId="5A228FBA">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b/>
          <w:color w:val="auto"/>
          <w:sz w:val="36"/>
          <w:szCs w:val="36"/>
          <w:highlight w:val="none"/>
          <w:u w:val="non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auto"/>
          <w:sz w:val="36"/>
          <w:szCs w:val="36"/>
          <w:highlight w:val="none"/>
          <w:u w:val="none"/>
          <w:lang w:val="en-US" w:eastAsia="zh-CN"/>
        </w:rPr>
        <w:t>网络中心</w:t>
      </w:r>
    </w:p>
    <w:p w14:paraId="3552B9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2025</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8</w:t>
      </w:r>
      <w:r>
        <w:rPr>
          <w:rFonts w:hint="eastAsia" w:ascii="宋体" w:hAnsi="宋体"/>
          <w:b/>
          <w:color w:val="auto"/>
          <w:sz w:val="36"/>
          <w:szCs w:val="36"/>
          <w:highlight w:val="none"/>
        </w:rPr>
        <w:t>月</w:t>
      </w:r>
    </w:p>
    <w:p w14:paraId="04716B7A">
      <w:pPr>
        <w:pStyle w:val="2"/>
        <w:rPr>
          <w:rFonts w:hint="eastAsia"/>
          <w:color w:val="auto"/>
        </w:rPr>
      </w:pPr>
    </w:p>
    <w:p w14:paraId="1B858283">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kern w:val="2"/>
          <w:sz w:val="21"/>
          <w:szCs w:val="24"/>
          <w:lang w:val="en-US" w:eastAsia="zh-CN" w:bidi="ar-SA"/>
        </w:rPr>
        <w:id w:val="147461660"/>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6D89A115">
          <w:pPr>
            <w:spacing w:before="0" w:beforeLines="0" w:after="0" w:afterLines="0" w:line="240" w:lineRule="auto"/>
            <w:ind w:left="0" w:leftChars="0" w:right="0" w:rightChars="0" w:firstLine="0" w:firstLineChars="0"/>
            <w:jc w:val="center"/>
          </w:pPr>
        </w:p>
        <w:p w14:paraId="14346204">
          <w:pPr>
            <w:pStyle w:val="13"/>
          </w:pPr>
          <w:r>
            <w:fldChar w:fldCharType="begin"/>
          </w:r>
          <w:r>
            <w:instrText xml:space="preserve">TOC \o "1-1" \h \u </w:instrText>
          </w:r>
          <w:r>
            <w:fldChar w:fldCharType="separate"/>
          </w:r>
          <w:r>
            <w:fldChar w:fldCharType="begin"/>
          </w:r>
          <w:r>
            <w:instrText xml:space="preserve"> HYPERLINK \l _Toc28584 </w:instrText>
          </w:r>
          <w:r>
            <w:fldChar w:fldCharType="separate"/>
          </w:r>
          <w:r>
            <w:rPr>
              <w:rFonts w:hint="eastAsia"/>
            </w:rPr>
            <w:t xml:space="preserve">第一部分    </w:t>
          </w:r>
          <w:r>
            <w:rPr>
              <w:rFonts w:hint="eastAsia"/>
              <w:lang w:eastAsia="zh-CN"/>
            </w:rPr>
            <w:t>询</w:t>
          </w:r>
          <w:r>
            <w:rPr>
              <w:rFonts w:hint="eastAsia"/>
            </w:rPr>
            <w:t>价邀请</w:t>
          </w:r>
          <w:r>
            <w:tab/>
          </w:r>
          <w:r>
            <w:fldChar w:fldCharType="begin"/>
          </w:r>
          <w:r>
            <w:instrText xml:space="preserve"> PAGEREF _Toc28584 \h </w:instrText>
          </w:r>
          <w:r>
            <w:fldChar w:fldCharType="separate"/>
          </w:r>
          <w:r>
            <w:t>2</w:t>
          </w:r>
          <w:r>
            <w:fldChar w:fldCharType="end"/>
          </w:r>
          <w:r>
            <w:fldChar w:fldCharType="end"/>
          </w:r>
        </w:p>
        <w:p w14:paraId="19D99236">
          <w:pPr>
            <w:pStyle w:val="13"/>
          </w:pPr>
          <w:r>
            <w:fldChar w:fldCharType="begin"/>
          </w:r>
          <w:r>
            <w:instrText xml:space="preserve"> HYPERLINK \l _Toc32495 </w:instrText>
          </w:r>
          <w:r>
            <w:fldChar w:fldCharType="separate"/>
          </w:r>
          <w:r>
            <w:rPr>
              <w:rFonts w:hint="eastAsia"/>
              <w:lang w:eastAsia="zh-CN"/>
            </w:rPr>
            <w:t>第二部分</w:t>
          </w:r>
          <w:r>
            <w:rPr>
              <w:rFonts w:hint="eastAsia"/>
              <w:lang w:val="en-US" w:eastAsia="zh-CN"/>
            </w:rPr>
            <w:t xml:space="preserve">  </w:t>
          </w:r>
          <w:r>
            <w:rPr>
              <w:rFonts w:hint="eastAsia"/>
            </w:rPr>
            <w:t>报价供应商须知</w:t>
          </w:r>
          <w:r>
            <w:tab/>
          </w:r>
          <w:r>
            <w:fldChar w:fldCharType="begin"/>
          </w:r>
          <w:r>
            <w:instrText xml:space="preserve"> PAGEREF _Toc32495 \h </w:instrText>
          </w:r>
          <w:r>
            <w:fldChar w:fldCharType="separate"/>
          </w:r>
          <w:r>
            <w:t>3</w:t>
          </w:r>
          <w:r>
            <w:fldChar w:fldCharType="end"/>
          </w:r>
          <w:r>
            <w:fldChar w:fldCharType="end"/>
          </w:r>
        </w:p>
        <w:p w14:paraId="78440323">
          <w:pPr>
            <w:pStyle w:val="13"/>
          </w:pPr>
          <w:r>
            <w:fldChar w:fldCharType="begin"/>
          </w:r>
          <w:r>
            <w:instrText xml:space="preserve"> HYPERLINK \l _Toc21904 </w:instrText>
          </w:r>
          <w:r>
            <w:fldChar w:fldCharType="separate"/>
          </w:r>
          <w:r>
            <w:rPr>
              <w:rFonts w:hint="eastAsia"/>
            </w:rPr>
            <w:t>第</w:t>
          </w:r>
          <w:r>
            <w:rPr>
              <w:rFonts w:hint="eastAsia"/>
              <w:lang w:eastAsia="zh-CN"/>
            </w:rPr>
            <w:t>三</w:t>
          </w:r>
          <w:r>
            <w:rPr>
              <w:rFonts w:hint="eastAsia"/>
            </w:rPr>
            <w:t xml:space="preserve">部分    </w:t>
          </w:r>
          <w:r>
            <w:rPr>
              <w:rFonts w:hint="eastAsia"/>
              <w:lang w:eastAsia="zh-CN"/>
            </w:rPr>
            <w:t>询价内容</w:t>
          </w:r>
          <w:r>
            <w:rPr>
              <w:rFonts w:hint="eastAsia"/>
            </w:rPr>
            <w:t>及要求</w:t>
          </w:r>
          <w:r>
            <w:tab/>
          </w:r>
          <w:r>
            <w:fldChar w:fldCharType="begin"/>
          </w:r>
          <w:r>
            <w:instrText xml:space="preserve"> PAGEREF _Toc21904 \h </w:instrText>
          </w:r>
          <w:r>
            <w:fldChar w:fldCharType="separate"/>
          </w:r>
          <w:r>
            <w:t>5</w:t>
          </w:r>
          <w:r>
            <w:fldChar w:fldCharType="end"/>
          </w:r>
          <w:r>
            <w:fldChar w:fldCharType="end"/>
          </w:r>
        </w:p>
        <w:p w14:paraId="6ABE62B6">
          <w:pPr>
            <w:pStyle w:val="13"/>
          </w:pPr>
          <w:r>
            <w:fldChar w:fldCharType="begin"/>
          </w:r>
          <w:r>
            <w:instrText xml:space="preserve"> HYPERLINK \l _Toc31296 </w:instrText>
          </w:r>
          <w:r>
            <w:fldChar w:fldCharType="separate"/>
          </w:r>
          <w:r>
            <w:rPr>
              <w:rFonts w:hint="eastAsia"/>
            </w:rPr>
            <w:t>第</w:t>
          </w:r>
          <w:r>
            <w:rPr>
              <w:rFonts w:hint="eastAsia"/>
              <w:lang w:eastAsia="zh-CN"/>
            </w:rPr>
            <w:t>四</w:t>
          </w:r>
          <w:r>
            <w:rPr>
              <w:rFonts w:hint="eastAsia"/>
            </w:rPr>
            <w:t xml:space="preserve">部分    </w:t>
          </w:r>
          <w:r>
            <w:rPr>
              <w:rFonts w:hint="eastAsia"/>
              <w:lang w:eastAsia="zh-CN"/>
            </w:rPr>
            <w:t>报价</w:t>
          </w:r>
          <w:r>
            <w:rPr>
              <w:rFonts w:hint="eastAsia"/>
            </w:rPr>
            <w:t>文件格式</w:t>
          </w:r>
          <w:r>
            <w:tab/>
          </w:r>
          <w:r>
            <w:fldChar w:fldCharType="begin"/>
          </w:r>
          <w:r>
            <w:instrText xml:space="preserve"> PAGEREF _Toc31296 \h </w:instrText>
          </w:r>
          <w:r>
            <w:fldChar w:fldCharType="separate"/>
          </w:r>
          <w:r>
            <w:t>11</w:t>
          </w:r>
          <w:r>
            <w:fldChar w:fldCharType="end"/>
          </w:r>
          <w:r>
            <w:fldChar w:fldCharType="end"/>
          </w:r>
        </w:p>
        <w:p w14:paraId="690B1BFF">
          <w:pPr>
            <w:pStyle w:val="13"/>
          </w:pPr>
          <w:r>
            <w:fldChar w:fldCharType="begin"/>
          </w:r>
          <w:r>
            <w:instrText xml:space="preserve"> HYPERLINK \l _Toc12458 </w:instrText>
          </w:r>
          <w:r>
            <w:fldChar w:fldCharType="separate"/>
          </w:r>
          <w:r>
            <w:rPr>
              <w:rFonts w:hint="eastAsia"/>
            </w:rPr>
            <w:t xml:space="preserve">格式1           </w:t>
          </w:r>
          <w:r>
            <w:rPr>
              <w:rFonts w:hint="eastAsia"/>
              <w:lang w:val="en-US" w:eastAsia="zh-CN"/>
            </w:rPr>
            <w:t xml:space="preserve">          </w:t>
          </w:r>
          <w:r>
            <w:rPr>
              <w:rFonts w:hint="eastAsia"/>
            </w:rPr>
            <w:t xml:space="preserve">  报   价  书</w:t>
          </w:r>
          <w:r>
            <w:tab/>
          </w:r>
          <w:r>
            <w:fldChar w:fldCharType="begin"/>
          </w:r>
          <w:r>
            <w:instrText xml:space="preserve"> PAGEREF _Toc12458 \h </w:instrText>
          </w:r>
          <w:r>
            <w:fldChar w:fldCharType="separate"/>
          </w:r>
          <w:r>
            <w:t>12</w:t>
          </w:r>
          <w:r>
            <w:fldChar w:fldCharType="end"/>
          </w:r>
          <w:r>
            <w:fldChar w:fldCharType="end"/>
          </w:r>
        </w:p>
        <w:p w14:paraId="32EDD21A">
          <w:pPr>
            <w:pStyle w:val="13"/>
          </w:pPr>
          <w:r>
            <w:fldChar w:fldCharType="begin"/>
          </w:r>
          <w:r>
            <w:instrText xml:space="preserve"> HYPERLINK \l _Toc1389 </w:instrText>
          </w:r>
          <w:r>
            <w:fldChar w:fldCharType="separate"/>
          </w:r>
          <w:r>
            <w:rPr>
              <w:rFonts w:hint="eastAsia"/>
            </w:rPr>
            <w:t>格式2                       报价一览表</w:t>
          </w:r>
          <w:r>
            <w:tab/>
          </w:r>
          <w:r>
            <w:fldChar w:fldCharType="begin"/>
          </w:r>
          <w:r>
            <w:instrText xml:space="preserve"> PAGEREF _Toc1389 \h </w:instrText>
          </w:r>
          <w:r>
            <w:fldChar w:fldCharType="separate"/>
          </w:r>
          <w:r>
            <w:t>13</w:t>
          </w:r>
          <w:r>
            <w:fldChar w:fldCharType="end"/>
          </w:r>
          <w:r>
            <w:fldChar w:fldCharType="end"/>
          </w:r>
        </w:p>
        <w:p w14:paraId="1E69CDA9">
          <w:pPr>
            <w:pStyle w:val="13"/>
          </w:pPr>
          <w:r>
            <w:fldChar w:fldCharType="begin"/>
          </w:r>
          <w:r>
            <w:instrText xml:space="preserve"> HYPERLINK \l _Toc11988 </w:instrText>
          </w:r>
          <w:r>
            <w:fldChar w:fldCharType="separate"/>
          </w:r>
          <w:r>
            <w:rPr>
              <w:rFonts w:hint="eastAsia"/>
            </w:rPr>
            <w:t>格式</w:t>
          </w:r>
          <w:r>
            <w:rPr>
              <w:rFonts w:hint="eastAsia"/>
              <w:lang w:val="en-US" w:eastAsia="zh-CN"/>
            </w:rPr>
            <w:t>3</w:t>
          </w:r>
          <w:r>
            <w:rPr>
              <w:rFonts w:hint="eastAsia"/>
            </w:rPr>
            <w:t xml:space="preserve">                          分项报价明细表</w:t>
          </w:r>
          <w:r>
            <w:tab/>
          </w:r>
          <w:r>
            <w:fldChar w:fldCharType="begin"/>
          </w:r>
          <w:r>
            <w:instrText xml:space="preserve"> PAGEREF _Toc11988 \h </w:instrText>
          </w:r>
          <w:r>
            <w:fldChar w:fldCharType="separate"/>
          </w:r>
          <w:r>
            <w:t>14</w:t>
          </w:r>
          <w:r>
            <w:fldChar w:fldCharType="end"/>
          </w:r>
          <w:r>
            <w:fldChar w:fldCharType="end"/>
          </w:r>
        </w:p>
        <w:p w14:paraId="798DBF46">
          <w:pPr>
            <w:pStyle w:val="13"/>
          </w:pPr>
          <w:r>
            <w:fldChar w:fldCharType="begin"/>
          </w:r>
          <w:r>
            <w:instrText xml:space="preserve"> HYPERLINK \l _Toc19584 </w:instrText>
          </w:r>
          <w:r>
            <w:fldChar w:fldCharType="separate"/>
          </w:r>
          <w:r>
            <w:rPr>
              <w:rFonts w:hint="eastAsia"/>
            </w:rPr>
            <w:t>格式</w:t>
          </w:r>
          <w:r>
            <w:rPr>
              <w:rFonts w:hint="eastAsia"/>
              <w:lang w:val="en-US" w:eastAsia="zh-CN"/>
            </w:rPr>
            <w:t>4</w:t>
          </w:r>
          <w:r>
            <w:rPr>
              <w:rFonts w:hint="eastAsia"/>
            </w:rPr>
            <w:t xml:space="preserve">      </w:t>
          </w:r>
          <w:r>
            <w:rPr>
              <w:rFonts w:hint="eastAsia"/>
              <w:lang w:val="en-US" w:eastAsia="zh-CN"/>
            </w:rPr>
            <w:t xml:space="preserve">                     </w:t>
          </w:r>
          <w:r>
            <w:rPr>
              <w:rFonts w:hint="eastAsia"/>
            </w:rPr>
            <w:t>资格声明函</w:t>
          </w:r>
          <w:r>
            <w:rPr>
              <w:rFonts w:hint="eastAsia"/>
              <w:lang w:val="en-US" w:eastAsia="zh-CN"/>
            </w:rPr>
            <w:t>一</w:t>
          </w:r>
          <w:r>
            <w:tab/>
          </w:r>
          <w:r>
            <w:fldChar w:fldCharType="begin"/>
          </w:r>
          <w:r>
            <w:instrText xml:space="preserve"> PAGEREF _Toc19584 \h </w:instrText>
          </w:r>
          <w:r>
            <w:fldChar w:fldCharType="separate"/>
          </w:r>
          <w:r>
            <w:t>15</w:t>
          </w:r>
          <w:r>
            <w:fldChar w:fldCharType="end"/>
          </w:r>
          <w:r>
            <w:fldChar w:fldCharType="end"/>
          </w:r>
        </w:p>
        <w:p w14:paraId="0CF226A6">
          <w:pPr>
            <w:pStyle w:val="13"/>
          </w:pPr>
          <w:r>
            <w:fldChar w:fldCharType="begin"/>
          </w:r>
          <w:r>
            <w:instrText xml:space="preserve"> HYPERLINK \l _Toc13062 </w:instrText>
          </w:r>
          <w:r>
            <w:fldChar w:fldCharType="separate"/>
          </w:r>
          <w:r>
            <w:rPr>
              <w:rFonts w:hint="eastAsia"/>
            </w:rPr>
            <w:t>格式</w:t>
          </w:r>
          <w:r>
            <w:rPr>
              <w:rFonts w:hint="eastAsia"/>
              <w:lang w:val="en-US" w:eastAsia="zh-CN"/>
            </w:rPr>
            <w:t>5</w:t>
          </w:r>
          <w:r>
            <w:rPr>
              <w:rFonts w:hint="eastAsia"/>
            </w:rPr>
            <w:t xml:space="preserve">       </w:t>
          </w:r>
          <w:r>
            <w:rPr>
              <w:rFonts w:hint="eastAsia"/>
              <w:lang w:val="en-US" w:eastAsia="zh-CN"/>
            </w:rPr>
            <w:t xml:space="preserve">          </w:t>
          </w:r>
          <w:r>
            <w:rPr>
              <w:rFonts w:hint="eastAsia"/>
            </w:rPr>
            <w:t xml:space="preserve"> 法定代表人授权书(原件)</w:t>
          </w:r>
          <w:r>
            <w:tab/>
          </w:r>
          <w:r>
            <w:fldChar w:fldCharType="begin"/>
          </w:r>
          <w:r>
            <w:instrText xml:space="preserve"> PAGEREF _Toc13062 \h </w:instrText>
          </w:r>
          <w:r>
            <w:fldChar w:fldCharType="separate"/>
          </w:r>
          <w:r>
            <w:t>16</w:t>
          </w:r>
          <w:r>
            <w:fldChar w:fldCharType="end"/>
          </w:r>
          <w:r>
            <w:fldChar w:fldCharType="end"/>
          </w:r>
        </w:p>
        <w:p w14:paraId="2A872CDE">
          <w:pPr>
            <w:pStyle w:val="13"/>
          </w:pPr>
          <w:r>
            <w:fldChar w:fldCharType="begin"/>
          </w:r>
          <w:r>
            <w:instrText xml:space="preserve"> HYPERLINK \l _Toc22849 </w:instrText>
          </w:r>
          <w:r>
            <w:fldChar w:fldCharType="separate"/>
          </w:r>
          <w:r>
            <w:rPr>
              <w:rFonts w:hint="eastAsia"/>
            </w:rPr>
            <w:t>格式</w:t>
          </w:r>
          <w:r>
            <w:rPr>
              <w:rFonts w:hint="eastAsia"/>
              <w:lang w:val="en-US" w:eastAsia="zh-CN"/>
            </w:rPr>
            <w:t>6</w:t>
          </w:r>
          <w:r>
            <w:rPr>
              <w:rFonts w:hint="eastAsia"/>
            </w:rPr>
            <w:t xml:space="preserve">     </w:t>
          </w:r>
          <w:r>
            <w:rPr>
              <w:rFonts w:hint="eastAsia"/>
              <w:lang w:val="en-US" w:eastAsia="zh-CN"/>
            </w:rPr>
            <w:t xml:space="preserve">                     </w:t>
          </w:r>
          <w:r>
            <w:rPr>
              <w:rFonts w:hint="eastAsia"/>
            </w:rPr>
            <w:t>资格声明函</w:t>
          </w:r>
          <w:r>
            <w:rPr>
              <w:rFonts w:hint="eastAsia"/>
              <w:lang w:val="en-US" w:eastAsia="zh-CN"/>
            </w:rPr>
            <w:t>二</w:t>
          </w:r>
          <w:r>
            <w:tab/>
          </w:r>
          <w:r>
            <w:fldChar w:fldCharType="begin"/>
          </w:r>
          <w:r>
            <w:instrText xml:space="preserve"> PAGEREF _Toc22849 \h </w:instrText>
          </w:r>
          <w:r>
            <w:fldChar w:fldCharType="separate"/>
          </w:r>
          <w:r>
            <w:t>17</w:t>
          </w:r>
          <w:r>
            <w:fldChar w:fldCharType="end"/>
          </w:r>
          <w:r>
            <w:fldChar w:fldCharType="end"/>
          </w:r>
        </w:p>
        <w:p w14:paraId="64E62EB2">
          <w:pPr>
            <w:pStyle w:val="13"/>
          </w:pPr>
          <w:r>
            <w:fldChar w:fldCharType="begin"/>
          </w:r>
          <w:r>
            <w:instrText xml:space="preserve"> HYPERLINK \l _Toc20439 </w:instrText>
          </w:r>
          <w:r>
            <w:fldChar w:fldCharType="separate"/>
          </w:r>
          <w:r>
            <w:rPr>
              <w:rFonts w:hint="eastAsia"/>
            </w:rPr>
            <w:t>格式</w:t>
          </w:r>
          <w:r>
            <w:rPr>
              <w:rFonts w:hint="eastAsia"/>
              <w:lang w:val="en-US" w:eastAsia="zh-CN"/>
            </w:rPr>
            <w:t>7</w:t>
          </w:r>
          <w:r>
            <w:rPr>
              <w:rFonts w:hint="eastAsia"/>
            </w:rPr>
            <w:t xml:space="preserve">    </w:t>
          </w:r>
          <w:r>
            <w:rPr>
              <w:rFonts w:hint="eastAsia"/>
              <w:lang w:val="en-US" w:eastAsia="zh-CN"/>
            </w:rPr>
            <w:t xml:space="preserve">                     售后服务承诺</w:t>
          </w:r>
          <w:r>
            <w:tab/>
          </w:r>
          <w:r>
            <w:fldChar w:fldCharType="begin"/>
          </w:r>
          <w:r>
            <w:instrText xml:space="preserve"> PAGEREF _Toc20439 \h </w:instrText>
          </w:r>
          <w:r>
            <w:fldChar w:fldCharType="separate"/>
          </w:r>
          <w:r>
            <w:t>18</w:t>
          </w:r>
          <w:r>
            <w:fldChar w:fldCharType="end"/>
          </w:r>
          <w:r>
            <w:fldChar w:fldCharType="end"/>
          </w:r>
        </w:p>
        <w:p w14:paraId="5B6B5AF0">
          <w:pPr>
            <w:pStyle w:val="13"/>
          </w:pPr>
          <w:r>
            <w:fldChar w:fldCharType="end"/>
          </w:r>
        </w:p>
      </w:sdtContent>
    </w:sdt>
    <w:p w14:paraId="43A79E65">
      <w:pPr>
        <w:pStyle w:val="13"/>
      </w:pPr>
    </w:p>
    <w:p w14:paraId="559DFC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8"/>
          <w:highlight w:val="none"/>
        </w:rPr>
      </w:pPr>
    </w:p>
    <w:p w14:paraId="3CCFA8A2">
      <w:pPr>
        <w:rPr>
          <w:rFonts w:hint="eastAsia"/>
          <w:color w:val="auto"/>
          <w:highlight w:val="none"/>
        </w:rPr>
      </w:pPr>
    </w:p>
    <w:p w14:paraId="41E5481D">
      <w:pPr>
        <w:rPr>
          <w:rFonts w:hint="eastAsia"/>
          <w:color w:val="auto"/>
          <w:highlight w:val="none"/>
        </w:rPr>
      </w:pPr>
    </w:p>
    <w:p w14:paraId="59A6E2B8">
      <w:pPr>
        <w:rPr>
          <w:rFonts w:hint="eastAsia"/>
          <w:color w:val="auto"/>
          <w:highlight w:val="none"/>
        </w:rPr>
      </w:pPr>
    </w:p>
    <w:p w14:paraId="25442A99">
      <w:pPr>
        <w:rPr>
          <w:rFonts w:hint="eastAsia"/>
          <w:color w:val="auto"/>
          <w:highlight w:val="none"/>
        </w:rPr>
      </w:pPr>
    </w:p>
    <w:p w14:paraId="348E5FCE">
      <w:pPr>
        <w:rPr>
          <w:rFonts w:hint="eastAsia"/>
          <w:color w:val="auto"/>
          <w:highlight w:val="none"/>
        </w:rPr>
      </w:pPr>
    </w:p>
    <w:p w14:paraId="69159B04">
      <w:pPr>
        <w:rPr>
          <w:rFonts w:hint="eastAsia"/>
          <w:color w:val="auto"/>
          <w:highlight w:val="none"/>
        </w:rPr>
      </w:pPr>
    </w:p>
    <w:p w14:paraId="3B5C89F8">
      <w:pPr>
        <w:rPr>
          <w:rFonts w:hint="eastAsia"/>
          <w:color w:val="auto"/>
          <w:highlight w:val="none"/>
        </w:rPr>
      </w:pPr>
      <w:r>
        <w:rPr>
          <w:rFonts w:hint="eastAsia"/>
          <w:color w:val="auto"/>
          <w:highlight w:val="none"/>
        </w:rPr>
        <w:br w:type="page"/>
      </w:r>
    </w:p>
    <w:p w14:paraId="66B9F076">
      <w:pPr>
        <w:pStyle w:val="3"/>
        <w:spacing w:before="0" w:after="0" w:line="360" w:lineRule="auto"/>
        <w:jc w:val="center"/>
        <w:rPr>
          <w:rFonts w:hint="eastAsia" w:ascii="宋体" w:hAnsi="宋体" w:eastAsia="宋体"/>
          <w:color w:val="auto"/>
          <w:sz w:val="36"/>
          <w:szCs w:val="36"/>
          <w:highlight w:val="none"/>
        </w:rPr>
      </w:pPr>
      <w:bookmarkStart w:id="0" w:name="_Toc10914"/>
      <w:bookmarkStart w:id="1" w:name="_Toc26208"/>
      <w:bookmarkStart w:id="2" w:name="_Toc9763"/>
      <w:bookmarkStart w:id="3" w:name="_Toc28584"/>
      <w:bookmarkStart w:id="4" w:name="_Toc14235"/>
      <w:bookmarkStart w:id="5" w:name="_Toc16344"/>
      <w:bookmarkStart w:id="6" w:name="_Toc134733479"/>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bookmarkEnd w:id="5"/>
      <w:bookmarkEnd w:id="6"/>
    </w:p>
    <w:p w14:paraId="0B21F72F">
      <w:pPr>
        <w:pStyle w:val="16"/>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7" w:name="_Toc53335577"/>
      <w:bookmarkStart w:id="8" w:name="_Toc3785637"/>
      <w:bookmarkStart w:id="9" w:name="_Toc35742634"/>
      <w:bookmarkStart w:id="10" w:name="_Toc35599967"/>
      <w:bookmarkStart w:id="11" w:name="_Toc36123671"/>
      <w:bookmarkStart w:id="12" w:name="_Toc35071897"/>
      <w:bookmarkStart w:id="13" w:name="_Toc87857945"/>
      <w:bookmarkStart w:id="14" w:name="_Toc33953164"/>
      <w:bookmarkStart w:id="15" w:name="_Toc35622007"/>
      <w:bookmarkStart w:id="16" w:name="_Toc3785513"/>
      <w:bookmarkStart w:id="17" w:name="_Toc3785675"/>
      <w:bookmarkStart w:id="18" w:name="_Toc54513051"/>
      <w:bookmarkStart w:id="19" w:name="_Toc53570175"/>
      <w:bookmarkStart w:id="20" w:name="_Toc34703823"/>
      <w:bookmarkStart w:id="21" w:name="_Toc35068743"/>
      <w:bookmarkStart w:id="22" w:name="_Toc60130052"/>
      <w:bookmarkStart w:id="23" w:name="_Toc36146204"/>
      <w:bookmarkStart w:id="24" w:name="_Toc108257590"/>
      <w:bookmarkStart w:id="25" w:name="_Toc108257116"/>
      <w:bookmarkStart w:id="26" w:name="_Toc98731630"/>
      <w:bookmarkStart w:id="27" w:name="_Toc425276503"/>
      <w:bookmarkStart w:id="28" w:name="_Toc34745149"/>
      <w:bookmarkStart w:id="29" w:name="_Toc35107772"/>
      <w:bookmarkStart w:id="30" w:name="_Toc34789935"/>
      <w:bookmarkStart w:id="31" w:name="_Toc34664278"/>
      <w:bookmarkStart w:id="32" w:name="_Toc35941127"/>
      <w:bookmarkStart w:id="33" w:name="_Toc33775520"/>
      <w:bookmarkStart w:id="34" w:name="_Toc98672988"/>
      <w:bookmarkStart w:id="35" w:name="_Toc35222536"/>
      <w:bookmarkStart w:id="36" w:name="_Toc93397582"/>
      <w:bookmarkStart w:id="37" w:name="_Toc108257397"/>
      <w:bookmarkStart w:id="38" w:name="_Toc93397984"/>
      <w:bookmarkStart w:id="39" w:name="_Toc105389203"/>
      <w:bookmarkStart w:id="40" w:name="_Toc3785461"/>
      <w:bookmarkStart w:id="41" w:name="_Toc108257466"/>
      <w:bookmarkStart w:id="42" w:name="_Toc108260365"/>
      <w:bookmarkStart w:id="43" w:name="_Toc40761347"/>
      <w:r>
        <w:rPr>
          <w:rFonts w:hint="eastAsia" w:ascii="宋体" w:hAnsi="宋体"/>
          <w:i w:val="0"/>
          <w:iCs w:val="0"/>
          <w:color w:val="auto"/>
          <w:sz w:val="24"/>
          <w:szCs w:val="24"/>
          <w:highlight w:val="none"/>
          <w:u w:val="single"/>
          <w:lang w:val="en-US" w:eastAsia="zh-CN"/>
        </w:rPr>
        <w:t xml:space="preserve"> 泉州师范学院网络中心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14:paraId="1F40DF31">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14:paraId="5D4926D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采购编号：</w:t>
      </w:r>
      <w:r>
        <w:rPr>
          <w:rFonts w:hint="eastAsia" w:ascii="宋体" w:hAnsi="宋体"/>
          <w:b w:val="0"/>
          <w:bCs/>
          <w:color w:val="auto"/>
          <w:sz w:val="24"/>
          <w:szCs w:val="24"/>
          <w:highlight w:val="none"/>
          <w:u w:val="single"/>
          <w:lang w:val="en-US" w:eastAsia="zh-CN"/>
        </w:rPr>
        <w:t xml:space="preserve">  QZTCWLZX2025001         </w:t>
      </w:r>
    </w:p>
    <w:p w14:paraId="6BABE4D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项目名称：</w:t>
      </w:r>
      <w:r>
        <w:rPr>
          <w:rFonts w:hint="eastAsia" w:ascii="宋体" w:hAnsi="宋体"/>
          <w:b w:val="0"/>
          <w:bCs/>
          <w:color w:val="auto"/>
          <w:sz w:val="24"/>
          <w:szCs w:val="24"/>
          <w:highlight w:val="none"/>
          <w:u w:val="single"/>
          <w:lang w:val="en-US" w:eastAsia="zh-CN"/>
        </w:rPr>
        <w:t xml:space="preserve">  </w:t>
      </w:r>
      <w:r>
        <w:rPr>
          <w:rFonts w:hint="eastAsia" w:ascii="宋体" w:hAnsi="宋体" w:cs="Times New Roman"/>
          <w:bCs/>
          <w:color w:val="auto"/>
          <w:kern w:val="2"/>
          <w:sz w:val="24"/>
          <w:szCs w:val="24"/>
          <w:highlight w:val="none"/>
          <w:u w:val="single"/>
          <w:lang w:val="en-US" w:eastAsia="zh-CN"/>
        </w:rPr>
        <w:t>实名认证开发服务采购</w:t>
      </w:r>
      <w:r>
        <w:rPr>
          <w:rFonts w:hint="eastAsia" w:ascii="宋体" w:hAnsi="宋体"/>
          <w:bCs/>
          <w:color w:val="auto"/>
          <w:sz w:val="24"/>
          <w:szCs w:val="24"/>
          <w:highlight w:val="none"/>
          <w:u w:val="single"/>
        </w:rPr>
        <w:t>项目</w:t>
      </w:r>
      <w:r>
        <w:rPr>
          <w:rFonts w:hint="eastAsia" w:ascii="宋体" w:hAnsi="宋体"/>
          <w:b w:val="0"/>
          <w:bCs/>
          <w:color w:val="auto"/>
          <w:sz w:val="24"/>
          <w:szCs w:val="24"/>
          <w:highlight w:val="none"/>
          <w:u w:val="single"/>
          <w:lang w:val="en-US" w:eastAsia="zh-CN"/>
        </w:rPr>
        <w:t xml:space="preserve">  </w:t>
      </w:r>
    </w:p>
    <w:p w14:paraId="62CAAD80">
      <w:pPr>
        <w:pStyle w:val="2"/>
        <w:ind w:firstLine="480" w:firstLineChars="200"/>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val="en-US" w:eastAsia="zh-CN" w:bidi="ar-SA"/>
        </w:rPr>
        <w:t>预算金额：</w:t>
      </w:r>
      <w:r>
        <w:rPr>
          <w:rFonts w:hint="eastAsia" w:ascii="宋体" w:hAnsi="宋体" w:eastAsia="宋体" w:cs="Times New Roman"/>
          <w:color w:val="auto"/>
          <w:kern w:val="2"/>
          <w:sz w:val="24"/>
          <w:szCs w:val="24"/>
          <w:highlight w:val="none"/>
          <w:u w:val="single"/>
          <w:lang w:val="en-US" w:eastAsia="zh-CN" w:bidi="ar-SA"/>
        </w:rPr>
        <w:t xml:space="preserve">  ¥50000.00元   </w:t>
      </w:r>
    </w:p>
    <w:p w14:paraId="5ACCF0E7">
      <w:pPr>
        <w:keepNext w:val="0"/>
        <w:keepLines w:val="0"/>
        <w:pageBreakBefore w:val="0"/>
        <w:widowControl/>
        <w:kinsoku/>
        <w:wordWrap/>
        <w:overflowPunct/>
        <w:topLinePunct w:val="0"/>
        <w:autoSpaceDE/>
        <w:autoSpaceDN/>
        <w:bidi w:val="0"/>
        <w:adjustRightInd/>
        <w:snapToGrid/>
        <w:spacing w:after="0" w:afterLines="-2147483648" w:line="400" w:lineRule="exact"/>
        <w:ind w:firstLine="480" w:firstLineChars="200"/>
        <w:jc w:val="left"/>
        <w:textAlignment w:val="auto"/>
        <w:outlineLvl w:val="9"/>
        <w:rPr>
          <w:rFonts w:hint="eastAsia" w:ascii="宋体" w:hAnsi="宋体" w:eastAsia="宋体" w:cs="Times New Roman"/>
          <w:color w:val="auto"/>
          <w:kern w:val="2"/>
          <w:sz w:val="24"/>
          <w:szCs w:val="24"/>
          <w:highlight w:val="none"/>
          <w:lang w:val="en-US" w:eastAsia="zh-CN" w:bidi="ar-SA"/>
        </w:rPr>
      </w:pPr>
      <w:bookmarkStart w:id="44" w:name="_Toc491700004"/>
      <w:bookmarkStart w:id="45" w:name="_Toc26626"/>
      <w:bookmarkStart w:id="46" w:name="_Toc750"/>
      <w:bookmarkStart w:id="47" w:name="_Toc11140"/>
      <w:r>
        <w:rPr>
          <w:rFonts w:hint="eastAsia" w:ascii="宋体" w:hAnsi="宋体" w:eastAsia="宋体" w:cs="Times New Roman"/>
          <w:color w:val="auto"/>
          <w:kern w:val="2"/>
          <w:sz w:val="24"/>
          <w:szCs w:val="24"/>
          <w:highlight w:val="none"/>
          <w:lang w:val="en-US" w:eastAsia="zh-CN" w:bidi="ar-SA"/>
        </w:rPr>
        <w:t>采购需求</w:t>
      </w:r>
      <w:bookmarkEnd w:id="44"/>
      <w:bookmarkEnd w:id="45"/>
      <w:r>
        <w:rPr>
          <w:rFonts w:hint="eastAsia" w:ascii="宋体" w:hAnsi="宋体" w:cs="Times New Roman"/>
          <w:color w:val="auto"/>
          <w:kern w:val="2"/>
          <w:sz w:val="24"/>
          <w:szCs w:val="24"/>
          <w:highlight w:val="none"/>
          <w:lang w:val="en-US" w:eastAsia="zh-CN" w:bidi="ar-SA"/>
        </w:rPr>
        <w:t>：</w:t>
      </w:r>
      <w:bookmarkEnd w:id="46"/>
      <w:bookmarkEnd w:id="47"/>
    </w:p>
    <w:tbl>
      <w:tblPr>
        <w:tblStyle w:val="19"/>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17B2777C">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481640">
            <w:pPr>
              <w:pStyle w:val="15"/>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3568E64">
            <w:pPr>
              <w:pStyle w:val="15"/>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82D6B26">
            <w:pPr>
              <w:pStyle w:val="15"/>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4D68494">
            <w:pPr>
              <w:pStyle w:val="15"/>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D34741C">
            <w:pPr>
              <w:pStyle w:val="15"/>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14:paraId="18E4BDDA">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2162E3">
            <w:pPr>
              <w:pStyle w:val="15"/>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C76FDF">
            <w:pPr>
              <w:pStyle w:val="15"/>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olor w:val="auto"/>
                <w:highlight w:val="none"/>
                <w:lang w:eastAsia="zh-CN"/>
              </w:rPr>
            </w:pPr>
            <w:r>
              <w:rPr>
                <w:rFonts w:hint="eastAsia" w:ascii="宋体" w:hAnsi="宋体" w:cs="Times New Roman"/>
                <w:bCs/>
                <w:color w:val="auto"/>
                <w:kern w:val="2"/>
                <w:sz w:val="24"/>
                <w:szCs w:val="24"/>
                <w:highlight w:val="none"/>
                <w:u w:val="none"/>
                <w:lang w:val="en-US" w:eastAsia="zh-CN"/>
              </w:rPr>
              <w:t>实名认证开发服务采购</w:t>
            </w:r>
            <w:r>
              <w:rPr>
                <w:rFonts w:hint="eastAsia" w:ascii="宋体" w:hAnsi="宋体"/>
                <w:color w:val="auto"/>
                <w:szCs w:val="24"/>
                <w:highlight w:val="none"/>
              </w:rPr>
              <w:t>项目</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810C47">
            <w:pPr>
              <w:pStyle w:val="15"/>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1项</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6230B8E">
            <w:pPr>
              <w:pStyle w:val="15"/>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50000.00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D6D46D">
            <w:pPr>
              <w:pStyle w:val="15"/>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14:paraId="0D0B3F1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2165C77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0"/>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5317018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743E5CA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2AA9A35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auto"/>
          <w:sz w:val="24"/>
          <w:szCs w:val="24"/>
          <w:highlight w:val="none"/>
          <w:u w:val="single"/>
          <w:lang w:val="en-US" w:eastAsia="zh-CN"/>
        </w:rPr>
        <w:t xml:space="preserve"> 2025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8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8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9:55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42A59A1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 xml:space="preserve"> 2025 年 8 月 8 日 10:00 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23530DB7">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auto"/>
          <w:sz w:val="24"/>
          <w:szCs w:val="24"/>
          <w:highlight w:val="none"/>
          <w:u w:val="single"/>
          <w:lang w:val="en-US" w:eastAsia="zh-CN"/>
        </w:rPr>
        <w:t>荣茂综合楼308室</w:t>
      </w:r>
      <w:r>
        <w:rPr>
          <w:rFonts w:hint="eastAsia" w:ascii="宋体" w:hAnsi="宋体"/>
          <w:i w:val="0"/>
          <w:iCs w:val="0"/>
          <w:color w:val="auto"/>
          <w:sz w:val="24"/>
          <w:szCs w:val="24"/>
          <w:highlight w:val="none"/>
          <w:u w:val="none"/>
          <w:lang w:val="en-US" w:eastAsia="zh-CN"/>
        </w:rPr>
        <w:t>。</w:t>
      </w:r>
    </w:p>
    <w:p w14:paraId="4E777E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u w:val="single"/>
          <w:lang w:val="en-US" w:eastAsia="zh-CN"/>
        </w:rPr>
        <w:t xml:space="preserve"> 陈老师 </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auto"/>
          <w:sz w:val="24"/>
          <w:szCs w:val="24"/>
          <w:u w:val="single"/>
          <w:lang w:val="en-US" w:eastAsia="zh-CN"/>
        </w:rPr>
        <w:t xml:space="preserve"> 059522911950 </w:t>
      </w:r>
      <w:r>
        <w:rPr>
          <w:rFonts w:hint="eastAsia" w:ascii="宋体" w:hAnsi="宋体" w:cs="宋体"/>
          <w:color w:val="auto"/>
          <w:kern w:val="2"/>
          <w:sz w:val="24"/>
          <w:szCs w:val="24"/>
          <w:highlight w:val="none"/>
          <w:lang w:val="zh-CN" w:eastAsia="zh-CN" w:bidi="ar-SA"/>
        </w:rPr>
        <w:t>。</w:t>
      </w:r>
    </w:p>
    <w:p w14:paraId="2E43A2CD">
      <w:pPr>
        <w:pStyle w:val="18"/>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789D6CE1">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48D97D40">
      <w:pPr>
        <w:spacing w:before="156" w:beforeLines="50" w:after="156" w:afterLines="50" w:line="440" w:lineRule="exact"/>
        <w:jc w:val="center"/>
        <w:outlineLvl w:val="0"/>
        <w:rPr>
          <w:rStyle w:val="28"/>
          <w:rFonts w:hint="eastAsia"/>
        </w:rPr>
      </w:pPr>
      <w:r>
        <w:rPr>
          <w:rFonts w:hint="eastAsia" w:ascii="宋体" w:hAnsi="宋体"/>
          <w:b/>
          <w:color w:val="auto"/>
          <w:sz w:val="36"/>
          <w:szCs w:val="36"/>
          <w:highlight w:val="none"/>
        </w:rPr>
        <w:br w:type="page"/>
      </w:r>
      <w:bookmarkStart w:id="48" w:name="_Toc7823"/>
      <w:bookmarkStart w:id="49" w:name="_Toc4126"/>
      <w:bookmarkStart w:id="50" w:name="_Toc25310"/>
      <w:bookmarkStart w:id="51" w:name="_Toc32495"/>
      <w:r>
        <w:rPr>
          <w:rStyle w:val="28"/>
          <w:rFonts w:hint="eastAsia"/>
          <w:lang w:eastAsia="zh-CN"/>
        </w:rPr>
        <w:t>第二部分</w:t>
      </w:r>
      <w:r>
        <w:rPr>
          <w:rStyle w:val="28"/>
          <w:rFonts w:hint="eastAsia"/>
          <w:lang w:val="en-US" w:eastAsia="zh-CN"/>
        </w:rPr>
        <w:t xml:space="preserve">  </w:t>
      </w:r>
      <w:r>
        <w:rPr>
          <w:rStyle w:val="28"/>
          <w:rFonts w:hint="eastAsia"/>
        </w:rPr>
        <w:t>报价供应商须知</w:t>
      </w:r>
      <w:bookmarkEnd w:id="48"/>
      <w:bookmarkEnd w:id="49"/>
      <w:bookmarkEnd w:id="50"/>
      <w:bookmarkEnd w:id="51"/>
    </w:p>
    <w:p w14:paraId="1CB33E58">
      <w:pPr>
        <w:pStyle w:val="16"/>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9"/>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6E5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33A50F6">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203470CB">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304D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3BE87F68">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681B251A">
            <w:pPr>
              <w:pStyle w:val="18"/>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采购人：泉州师范学院网络中心</w:t>
            </w:r>
          </w:p>
          <w:p w14:paraId="01F6F612">
            <w:pPr>
              <w:pStyle w:val="18"/>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0D91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0B0E0435">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1D2A94DE">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6A938224">
            <w:pPr>
              <w:pStyle w:val="18"/>
              <w:spacing w:after="0" w:line="360" w:lineRule="auto"/>
              <w:ind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1、合格有效的营业执照副本复印件</w:t>
            </w:r>
            <w:r>
              <w:rPr>
                <w:rFonts w:hint="eastAsia" w:ascii="宋体" w:hAnsi="宋体"/>
                <w:color w:val="auto"/>
                <w:sz w:val="24"/>
                <w:highlight w:val="none"/>
                <w:lang w:eastAsia="zh-CN"/>
              </w:rPr>
              <w:t>。</w:t>
            </w:r>
          </w:p>
          <w:p w14:paraId="412E26AF">
            <w:pPr>
              <w:pStyle w:val="18"/>
              <w:spacing w:after="0" w:line="360" w:lineRule="auto"/>
              <w:ind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r>
              <w:rPr>
                <w:rFonts w:hint="eastAsia" w:ascii="宋体" w:hAnsi="宋体"/>
                <w:color w:val="auto"/>
                <w:sz w:val="24"/>
                <w:highlight w:val="none"/>
                <w:lang w:eastAsia="zh-CN"/>
              </w:rPr>
              <w:t>。</w:t>
            </w:r>
          </w:p>
          <w:p w14:paraId="409357B4">
            <w:pPr>
              <w:pStyle w:val="18"/>
              <w:spacing w:after="0" w:line="360" w:lineRule="auto"/>
              <w:ind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r>
              <w:rPr>
                <w:rFonts w:hint="eastAsia" w:ascii="宋体" w:hAnsi="宋体"/>
                <w:color w:val="auto"/>
                <w:sz w:val="24"/>
                <w:highlight w:val="none"/>
                <w:lang w:eastAsia="zh-CN"/>
              </w:rPr>
              <w:t>。</w:t>
            </w:r>
          </w:p>
          <w:p w14:paraId="43150630">
            <w:pPr>
              <w:pStyle w:val="18"/>
              <w:spacing w:after="0" w:line="360" w:lineRule="auto"/>
              <w:ind w:firstLine="0" w:firstLineChars="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r>
              <w:rPr>
                <w:rFonts w:hint="eastAsia" w:ascii="宋体" w:hAnsi="宋体"/>
                <w:color w:val="auto"/>
                <w:sz w:val="24"/>
                <w:highlight w:val="none"/>
                <w:lang w:eastAsia="zh-CN"/>
              </w:rPr>
              <w:t>。</w:t>
            </w:r>
          </w:p>
          <w:p w14:paraId="199C2941">
            <w:pPr>
              <w:spacing w:line="440" w:lineRule="exact"/>
              <w:rPr>
                <w:rFonts w:hint="eastAsia" w:ascii="宋体" w:hAnsi="宋体" w:eastAsia="宋体"/>
                <w:color w:val="auto"/>
                <w:sz w:val="24"/>
                <w:highlight w:val="none"/>
                <w:lang w:eastAsia="zh-CN"/>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s="宋体"/>
                <w:b/>
                <w:bCs/>
                <w:color w:val="auto"/>
                <w:sz w:val="24"/>
                <w:highlight w:val="none"/>
                <w:lang w:eastAsia="zh-CN"/>
              </w:rPr>
              <w:t>。</w:t>
            </w:r>
          </w:p>
          <w:p w14:paraId="65E7A06B">
            <w:pPr>
              <w:pStyle w:val="18"/>
              <w:spacing w:after="0" w:line="360" w:lineRule="auto"/>
              <w:ind w:firstLine="0" w:firstLineChars="0"/>
              <w:rPr>
                <w:rFonts w:hint="eastAsia" w:ascii="宋体" w:hAnsi="宋体"/>
                <w:color w:val="auto"/>
                <w:sz w:val="24"/>
                <w:highlight w:val="none"/>
              </w:rPr>
            </w:pPr>
            <w:bookmarkStart w:id="128" w:name="_GoBack"/>
            <w:bookmarkEnd w:id="128"/>
            <w:r>
              <w:rPr>
                <w:rFonts w:hint="eastAsia" w:ascii="宋体" w:hAnsi="宋体"/>
                <w:color w:val="auto"/>
                <w:sz w:val="24"/>
                <w:highlight w:val="none"/>
                <w:lang w:val="en-US" w:eastAsia="zh-CN"/>
              </w:rPr>
              <w:t>6、</w:t>
            </w:r>
            <w:r>
              <w:rPr>
                <w:rFonts w:hint="eastAsia" w:ascii="宋体" w:hAnsi="宋体" w:cs="宋体"/>
                <w:color w:val="auto"/>
                <w:kern w:val="0"/>
                <w:sz w:val="24"/>
                <w:szCs w:val="24"/>
                <w:highlight w:val="none"/>
                <w:shd w:val="clear" w:color="auto" w:fill="FFFFFF"/>
              </w:rPr>
              <w:t>报价供应商</w:t>
            </w:r>
            <w:r>
              <w:rPr>
                <w:rFonts w:hint="eastAsia" w:ascii="宋体" w:hAnsi="宋体"/>
                <w:color w:val="auto"/>
                <w:sz w:val="24"/>
                <w:highlight w:val="none"/>
              </w:rPr>
              <w:t>需提供</w:t>
            </w:r>
            <w:r>
              <w:rPr>
                <w:rFonts w:hint="eastAsia" w:ascii="宋体" w:hAnsi="宋体"/>
                <w:color w:val="auto"/>
                <w:sz w:val="24"/>
                <w:highlight w:val="none"/>
                <w:lang w:val="en-US" w:eastAsia="zh-CN"/>
              </w:rPr>
              <w:t>拟采用的</w:t>
            </w:r>
            <w:r>
              <w:rPr>
                <w:rFonts w:hint="eastAsia" w:ascii="宋体" w:hAnsi="宋体"/>
                <w:color w:val="auto"/>
                <w:sz w:val="24"/>
                <w:highlight w:val="none"/>
              </w:rPr>
              <w:t>第三方接口活体检测和实名验证</w:t>
            </w:r>
            <w:r>
              <w:rPr>
                <w:rFonts w:hint="eastAsia" w:ascii="宋体" w:hAnsi="宋体"/>
                <w:color w:val="auto"/>
                <w:sz w:val="24"/>
                <w:highlight w:val="none"/>
                <w:lang w:eastAsia="zh-CN"/>
              </w:rPr>
              <w:t>的</w:t>
            </w:r>
            <w:r>
              <w:rPr>
                <w:rFonts w:hint="eastAsia" w:ascii="宋体" w:hAnsi="宋体"/>
                <w:color w:val="auto"/>
                <w:sz w:val="24"/>
                <w:highlight w:val="none"/>
                <w:lang w:val="en-US" w:eastAsia="zh-CN"/>
              </w:rPr>
              <w:t>官方</w:t>
            </w:r>
            <w:r>
              <w:rPr>
                <w:rFonts w:hint="eastAsia" w:ascii="宋体" w:hAnsi="宋体"/>
                <w:color w:val="auto"/>
                <w:sz w:val="24"/>
                <w:highlight w:val="none"/>
              </w:rPr>
              <w:t>资费，其中实名验证接口费≤1万元/50000次，活体检测接口费≤4000元/50000次。未提供资费单的，其投标无效。</w:t>
            </w:r>
          </w:p>
          <w:p w14:paraId="69CE0598">
            <w:pPr>
              <w:pStyle w:val="18"/>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s="宋体"/>
                <w:color w:val="auto"/>
                <w:kern w:val="0"/>
                <w:sz w:val="24"/>
                <w:szCs w:val="24"/>
                <w:highlight w:val="none"/>
                <w:shd w:val="clear" w:color="auto" w:fill="FFFFFF"/>
              </w:rPr>
              <w:t>报价供应商</w:t>
            </w:r>
            <w:r>
              <w:rPr>
                <w:rFonts w:hint="eastAsia" w:ascii="宋体" w:hAnsi="宋体"/>
                <w:color w:val="auto"/>
                <w:sz w:val="24"/>
                <w:highlight w:val="none"/>
              </w:rPr>
              <w:t>需在现场随机选取任一工作人员进行活体检测验证和实名</w:t>
            </w:r>
            <w:r>
              <w:rPr>
                <w:rFonts w:hint="eastAsia" w:ascii="宋体" w:hAnsi="宋体"/>
                <w:color w:val="auto"/>
                <w:sz w:val="24"/>
                <w:highlight w:val="none"/>
                <w:lang w:val="en-US" w:eastAsia="zh-CN"/>
              </w:rPr>
              <w:t>身份</w:t>
            </w:r>
            <w:r>
              <w:rPr>
                <w:rFonts w:hint="eastAsia" w:ascii="宋体" w:hAnsi="宋体"/>
                <w:color w:val="auto"/>
                <w:sz w:val="24"/>
                <w:highlight w:val="none"/>
              </w:rPr>
              <w:t>验证的演示</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未提供演示或演示不成功的，其投标无效</w:t>
            </w:r>
            <w:r>
              <w:rPr>
                <w:rFonts w:hint="eastAsia" w:ascii="宋体" w:hAnsi="宋体"/>
                <w:color w:val="auto"/>
                <w:sz w:val="24"/>
                <w:highlight w:val="none"/>
              </w:rPr>
              <w:t>。</w:t>
            </w:r>
          </w:p>
          <w:p w14:paraId="2302E814">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0632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18E5A75">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57672344">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14:paraId="1715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64C66CC">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44D20EC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w:t>
            </w:r>
            <w:r>
              <w:rPr>
                <w:rFonts w:hint="eastAsia" w:ascii="宋体" w:hAnsi="宋体" w:cs="宋体"/>
                <w:color w:val="auto"/>
                <w:sz w:val="24"/>
                <w:szCs w:val="24"/>
                <w:highlight w:val="none"/>
                <w:lang w:eastAsia="zh-CN"/>
              </w:rPr>
              <w:t>本项目无须缴纳</w:t>
            </w:r>
            <w:r>
              <w:rPr>
                <w:rFonts w:hint="eastAsia" w:ascii="宋体" w:hAnsi="宋体" w:cs="宋体"/>
                <w:color w:val="auto"/>
                <w:sz w:val="24"/>
                <w:szCs w:val="24"/>
                <w:highlight w:val="none"/>
                <w:lang w:val="en-US" w:eastAsia="zh-CN"/>
              </w:rPr>
              <w:t>履约</w:t>
            </w:r>
            <w:r>
              <w:rPr>
                <w:rFonts w:hint="eastAsia" w:ascii="宋体" w:hAnsi="宋体" w:cs="宋体"/>
                <w:color w:val="auto"/>
                <w:sz w:val="24"/>
                <w:szCs w:val="24"/>
                <w:highlight w:val="none"/>
                <w:lang w:eastAsia="zh-CN"/>
              </w:rPr>
              <w:t>保证金</w:t>
            </w:r>
            <w:r>
              <w:rPr>
                <w:rFonts w:hint="eastAsia" w:ascii="宋体" w:hAnsi="宋体"/>
                <w:b/>
                <w:bCs/>
                <w:color w:val="auto"/>
                <w:sz w:val="24"/>
                <w:highlight w:val="none"/>
                <w:lang w:eastAsia="zh-CN"/>
              </w:rPr>
              <w:t>。</w:t>
            </w:r>
          </w:p>
        </w:tc>
      </w:tr>
      <w:tr w14:paraId="65E4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C4B4778">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049C6667">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4C0F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B129C7C">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7F467D98">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3</w:t>
            </w:r>
            <w:r>
              <w:rPr>
                <w:rFonts w:hint="eastAsia" w:ascii="宋体" w:hAnsi="宋体"/>
                <w:b w:val="0"/>
                <w:bCs/>
                <w:color w:val="auto"/>
                <w:sz w:val="24"/>
                <w:highlight w:val="none"/>
              </w:rPr>
              <w:t>份。</w:t>
            </w:r>
          </w:p>
        </w:tc>
      </w:tr>
      <w:tr w14:paraId="2818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9EFC79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25EB9FC1">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323F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1639C4BC">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6EB7F342">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235501B3">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color w:val="auto"/>
                <w:sz w:val="24"/>
              </w:rPr>
              <w:t>即在全部满足询价文件实质性要求前提下，依据统一的价格要素评定最低报价，以提出最低报价的报价供应商作为成交候选供应商或成交人。</w:t>
            </w:r>
          </w:p>
        </w:tc>
      </w:tr>
      <w:tr w14:paraId="703B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A360905">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7CA3FDB8">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55A6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4A475E6">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7A8FC859">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2975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265735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1F5F015F">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6553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11FAE9D">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78E9CEFF">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5C49BDFC">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7449E387">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213FEEAC">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1D103295">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6434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0724095">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74FA3609">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733418D0">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2B819982">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0899A468">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01439D7F">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6429E92B">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03999E46">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5802524C">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2C145C46">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47AB683A">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r w14:paraId="4C07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0C323E7">
            <w:pPr>
              <w:spacing w:line="440" w:lineRule="exact"/>
              <w:jc w:val="center"/>
              <w:rPr>
                <w:rFonts w:hint="default"/>
                <w:b/>
                <w:color w:val="auto"/>
                <w:sz w:val="24"/>
                <w:highlight w:val="none"/>
                <w:lang w:val="en-US" w:eastAsia="zh-CN"/>
              </w:rPr>
            </w:pPr>
            <w:bookmarkStart w:id="52" w:name="_Toc4338"/>
            <w:bookmarkStart w:id="53" w:name="_Toc12454"/>
            <w:r>
              <w:rPr>
                <w:rFonts w:hint="eastAsia"/>
                <w:b/>
                <w:color w:val="auto"/>
                <w:sz w:val="24"/>
                <w:highlight w:val="none"/>
                <w:lang w:val="en-US" w:eastAsia="zh-CN"/>
              </w:rPr>
              <w:t>14</w:t>
            </w:r>
          </w:p>
        </w:tc>
        <w:tc>
          <w:tcPr>
            <w:tcW w:w="8951" w:type="dxa"/>
            <w:noWrap w:val="0"/>
            <w:vAlign w:val="center"/>
          </w:tcPr>
          <w:p w14:paraId="5A0F41EA">
            <w:pPr>
              <w:spacing w:line="440" w:lineRule="exac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报价供应商应详细勘察项目建设现场的实际状况，并根据勘察结果作出合理判断，计算并承担建设所需的全部费用。</w:t>
            </w:r>
          </w:p>
        </w:tc>
      </w:tr>
      <w:bookmarkEnd w:id="52"/>
      <w:bookmarkEnd w:id="53"/>
    </w:tbl>
    <w:p w14:paraId="33673273">
      <w:pPr>
        <w:pStyle w:val="2"/>
        <w:rPr>
          <w:rFonts w:hint="eastAsia"/>
          <w:color w:val="auto"/>
          <w:lang w:eastAsia="zh-CN"/>
        </w:rPr>
      </w:pPr>
      <w:bookmarkStart w:id="54" w:name="_Toc34"/>
      <w:bookmarkStart w:id="55" w:name="_Toc1931"/>
    </w:p>
    <w:p w14:paraId="479EABEE">
      <w:pPr>
        <w:pStyle w:val="2"/>
        <w:rPr>
          <w:rFonts w:hint="eastAsia"/>
          <w:color w:val="auto"/>
          <w:lang w:eastAsia="zh-CN"/>
        </w:rPr>
      </w:pPr>
    </w:p>
    <w:p w14:paraId="6AC3F549">
      <w:pPr>
        <w:pStyle w:val="2"/>
        <w:rPr>
          <w:rFonts w:hint="eastAsia"/>
          <w:color w:val="auto"/>
          <w:lang w:eastAsia="zh-CN"/>
        </w:rPr>
      </w:pPr>
    </w:p>
    <w:p w14:paraId="6B2247BF">
      <w:pPr>
        <w:pStyle w:val="2"/>
        <w:rPr>
          <w:rFonts w:hint="eastAsia"/>
          <w:color w:val="auto"/>
          <w:lang w:eastAsia="zh-CN"/>
        </w:rPr>
      </w:pPr>
    </w:p>
    <w:p w14:paraId="5786D0F0">
      <w:pPr>
        <w:rPr>
          <w:rFonts w:hint="eastAsia" w:ascii="宋体" w:hAnsi="宋体" w:eastAsia="宋体"/>
          <w:color w:val="auto"/>
          <w:sz w:val="36"/>
          <w:szCs w:val="36"/>
          <w:highlight w:val="none"/>
        </w:rPr>
      </w:pPr>
      <w:bookmarkStart w:id="56" w:name="_Toc2159"/>
      <w:bookmarkStart w:id="57" w:name="_Toc30783"/>
      <w:bookmarkStart w:id="58" w:name="_Toc21904"/>
      <w:r>
        <w:rPr>
          <w:rFonts w:hint="eastAsia" w:ascii="宋体" w:hAnsi="宋体" w:eastAsia="宋体"/>
          <w:color w:val="auto"/>
          <w:sz w:val="36"/>
          <w:szCs w:val="36"/>
          <w:highlight w:val="none"/>
        </w:rPr>
        <w:br w:type="page"/>
      </w:r>
    </w:p>
    <w:p w14:paraId="065610A4">
      <w:pPr>
        <w:pStyle w:val="3"/>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bookmarkEnd w:id="56"/>
      <w:bookmarkEnd w:id="57"/>
      <w:bookmarkEnd w:id="58"/>
    </w:p>
    <w:p w14:paraId="1014A7BC">
      <w:pPr>
        <w:pStyle w:val="4"/>
        <w:bidi w:val="0"/>
        <w:outlineLvl w:val="0"/>
        <w:rPr>
          <w:rFonts w:hint="eastAsia"/>
          <w:lang w:val="en-US" w:eastAsia="zh-CN"/>
        </w:rPr>
      </w:pPr>
      <w:r>
        <w:rPr>
          <w:rFonts w:hint="eastAsia"/>
          <w:lang w:val="en-US" w:eastAsia="zh-CN"/>
        </w:rPr>
        <w:t>一、</w:t>
      </w:r>
      <w:r>
        <w:rPr>
          <w:rFonts w:hint="eastAsia"/>
        </w:rPr>
        <w:t>项目概况</w:t>
      </w:r>
    </w:p>
    <w:p w14:paraId="54ACC565">
      <w:pPr>
        <w:spacing w:line="440" w:lineRule="exact"/>
        <w:ind w:firstLine="480" w:firstLineChars="200"/>
        <w:rPr>
          <w:rFonts w:hint="eastAsia" w:hAnsi="宋体" w:eastAsia="宋体"/>
          <w:color w:val="auto"/>
          <w:sz w:val="24"/>
          <w:lang w:val="en-US" w:eastAsia="zh-CN"/>
        </w:rPr>
      </w:pPr>
      <w:r>
        <w:rPr>
          <w:rFonts w:hint="eastAsia" w:hAnsi="宋体"/>
          <w:color w:val="auto"/>
          <w:sz w:val="24"/>
          <w:lang w:val="en-US" w:eastAsia="zh-CN"/>
        </w:rPr>
        <w:t>本</w:t>
      </w:r>
      <w:r>
        <w:rPr>
          <w:rFonts w:hint="eastAsia" w:hAnsi="宋体"/>
          <w:color w:val="auto"/>
          <w:sz w:val="24"/>
        </w:rPr>
        <w:t>项目目标</w:t>
      </w:r>
      <w:r>
        <w:rPr>
          <w:rFonts w:hint="eastAsia" w:hAnsi="宋体"/>
          <w:color w:val="auto"/>
          <w:sz w:val="24"/>
          <w:lang w:val="en-US" w:eastAsia="zh-CN"/>
        </w:rPr>
        <w:t>为</w:t>
      </w:r>
      <w:r>
        <w:rPr>
          <w:rFonts w:hint="eastAsia" w:hAnsi="宋体"/>
          <w:color w:val="auto"/>
          <w:sz w:val="24"/>
        </w:rPr>
        <w:t>构建用户实名认证体系，有效保护用户信息的安全，确保校园相关业务在身份验证环节的精确性和规范性</w:t>
      </w:r>
      <w:r>
        <w:rPr>
          <w:rFonts w:hint="eastAsia" w:hAnsi="宋体"/>
          <w:color w:val="auto"/>
          <w:sz w:val="24"/>
          <w:lang w:eastAsia="zh-CN"/>
        </w:rPr>
        <w:t>。</w:t>
      </w:r>
      <w:r>
        <w:rPr>
          <w:rFonts w:hint="eastAsia" w:hAnsi="宋体"/>
          <w:color w:val="auto"/>
          <w:sz w:val="24"/>
          <w:lang w:val="en-US" w:eastAsia="zh-CN"/>
        </w:rPr>
        <w:t>项目</w:t>
      </w:r>
      <w:r>
        <w:rPr>
          <w:rFonts w:hint="eastAsia" w:hAnsi="宋体"/>
          <w:color w:val="auto"/>
          <w:sz w:val="24"/>
        </w:rPr>
        <w:t>通过与学校统一身份认证系统和数据服务平台的对接，利用生物活体检测和用户信息对比等技术，实现对用户身份真实性的验证</w:t>
      </w:r>
      <w:r>
        <w:rPr>
          <w:rFonts w:hint="eastAsia" w:hAnsi="宋体"/>
          <w:color w:val="auto"/>
          <w:sz w:val="24"/>
          <w:lang w:eastAsia="zh-CN"/>
        </w:rPr>
        <w:t>，</w:t>
      </w:r>
      <w:r>
        <w:rPr>
          <w:rFonts w:hint="eastAsia" w:hAnsi="宋体"/>
          <w:color w:val="auto"/>
          <w:sz w:val="24"/>
          <w:lang w:val="en-US" w:eastAsia="zh-CN"/>
        </w:rPr>
        <w:t>并实现用户手机号自助绑定</w:t>
      </w:r>
      <w:r>
        <w:rPr>
          <w:rFonts w:hint="eastAsia" w:hAnsi="宋体" w:eastAsia="宋体"/>
          <w:color w:val="auto"/>
          <w:sz w:val="24"/>
          <w:lang w:val="en-US" w:eastAsia="zh-CN"/>
        </w:rPr>
        <w:t>。</w:t>
      </w:r>
    </w:p>
    <w:p w14:paraId="300D7D24">
      <w:pPr>
        <w:pStyle w:val="4"/>
        <w:bidi w:val="0"/>
        <w:outlineLvl w:val="0"/>
        <w:rPr>
          <w:rFonts w:hint="eastAsia"/>
          <w:lang w:val="en-US" w:eastAsia="zh-CN"/>
        </w:rPr>
      </w:pPr>
      <w:r>
        <w:rPr>
          <w:rFonts w:hint="eastAsia"/>
          <w:lang w:val="en-US" w:eastAsia="zh-CN"/>
        </w:rPr>
        <w:t>二、基本技术参数及要求</w:t>
      </w:r>
    </w:p>
    <w:p w14:paraId="111469AD">
      <w:pPr>
        <w:pStyle w:val="4"/>
        <w:rPr>
          <w:rFonts w:hint="eastAsia"/>
          <w:sz w:val="24"/>
        </w:rPr>
      </w:pPr>
      <w:bookmarkStart w:id="59" w:name="_Toc4660"/>
      <w:r>
        <w:rPr>
          <w:rFonts w:hint="eastAsia"/>
          <w:bCs w:val="0"/>
          <w:sz w:val="24"/>
          <w:szCs w:val="24"/>
          <w:lang w:eastAsia="zh-CN"/>
        </w:rPr>
        <w:t>（</w:t>
      </w:r>
      <w:r>
        <w:rPr>
          <w:rFonts w:hint="eastAsia"/>
          <w:bCs w:val="0"/>
          <w:sz w:val="24"/>
          <w:szCs w:val="24"/>
          <w:lang w:val="en-US" w:eastAsia="zh-CN"/>
        </w:rPr>
        <w:t>一</w:t>
      </w:r>
      <w:r>
        <w:rPr>
          <w:rFonts w:hint="eastAsia"/>
          <w:bCs w:val="0"/>
          <w:sz w:val="24"/>
          <w:szCs w:val="24"/>
          <w:lang w:eastAsia="zh-CN"/>
        </w:rPr>
        <w:t>）</w:t>
      </w:r>
      <w:r>
        <w:rPr>
          <w:rFonts w:hint="eastAsia" w:ascii="Arial" w:hAnsi="Arial" w:eastAsia="黑体"/>
          <w:bCs w:val="0"/>
          <w:sz w:val="24"/>
          <w:szCs w:val="24"/>
        </w:rPr>
        <w:t>功能清单</w:t>
      </w:r>
      <w:bookmarkEnd w:id="59"/>
      <w:r>
        <w:rPr>
          <w:rFonts w:hint="eastAsia" w:ascii="Arial" w:hAnsi="Arial" w:eastAsia="黑体"/>
          <w:bCs w:val="0"/>
          <w:sz w:val="24"/>
          <w:szCs w:val="24"/>
        </w:rPr>
        <w:t xml:space="preserve"> </w:t>
      </w:r>
    </w:p>
    <w:tbl>
      <w:tblPr>
        <w:tblStyle w:val="19"/>
        <w:tblW w:w="0" w:type="auto"/>
        <w:tblInd w:w="0" w:type="dxa"/>
        <w:tblLayout w:type="fixed"/>
        <w:tblCellMar>
          <w:top w:w="0" w:type="dxa"/>
          <w:left w:w="108" w:type="dxa"/>
          <w:bottom w:w="0" w:type="dxa"/>
          <w:right w:w="108" w:type="dxa"/>
        </w:tblCellMar>
      </w:tblPr>
      <w:tblGrid>
        <w:gridCol w:w="1508"/>
        <w:gridCol w:w="5491"/>
      </w:tblGrid>
      <w:tr w14:paraId="0A868BE0">
        <w:tblPrEx>
          <w:tblCellMar>
            <w:top w:w="0" w:type="dxa"/>
            <w:left w:w="108" w:type="dxa"/>
            <w:bottom w:w="0" w:type="dxa"/>
            <w:right w:w="108" w:type="dxa"/>
          </w:tblCellMar>
        </w:tblPrEx>
        <w:trPr>
          <w:trHeight w:val="449" w:hRule="atLeast"/>
        </w:trPr>
        <w:tc>
          <w:tcPr>
            <w:tcW w:w="1508" w:type="dxa"/>
            <w:vMerge w:val="restart"/>
            <w:tcBorders>
              <w:top w:val="single" w:color="000000" w:sz="4" w:space="0"/>
              <w:left w:val="single" w:color="000000" w:sz="4" w:space="0"/>
              <w:bottom w:val="single" w:color="000000" w:sz="4" w:space="0"/>
              <w:right w:val="single" w:color="000000" w:sz="4" w:space="0"/>
            </w:tcBorders>
            <w:shd w:val="clear" w:color="auto" w:fill="DAE2F6"/>
            <w:noWrap w:val="0"/>
            <w:vAlign w:val="center"/>
          </w:tcPr>
          <w:p w14:paraId="11E06126">
            <w:pPr>
              <w:widowControl/>
              <w:jc w:val="center"/>
              <w:textAlignment w:val="center"/>
              <w:rPr>
                <w:rFonts w:ascii="宋体" w:hAnsi="宋体" w:cs="宋体"/>
                <w:b/>
                <w:bCs/>
                <w:color w:val="auto"/>
                <w:sz w:val="24"/>
                <w:szCs w:val="24"/>
                <w:highlight w:val="none"/>
              </w:rPr>
            </w:pPr>
            <w:r>
              <w:rPr>
                <w:rStyle w:val="29"/>
                <w:rFonts w:hint="default"/>
                <w:b/>
                <w:bCs/>
                <w:color w:val="auto"/>
                <w:sz w:val="24"/>
                <w:szCs w:val="24"/>
                <w:highlight w:val="none"/>
                <w:lang w:bidi="ar"/>
              </w:rPr>
              <w:t>序号</w:t>
            </w:r>
          </w:p>
        </w:tc>
        <w:tc>
          <w:tcPr>
            <w:tcW w:w="5491" w:type="dxa"/>
            <w:vMerge w:val="restart"/>
            <w:tcBorders>
              <w:top w:val="single" w:color="000000" w:sz="4" w:space="0"/>
              <w:left w:val="single" w:color="000000" w:sz="4" w:space="0"/>
              <w:bottom w:val="single" w:color="000000" w:sz="4" w:space="0"/>
              <w:right w:val="single" w:color="000000" w:sz="4" w:space="0"/>
            </w:tcBorders>
            <w:shd w:val="clear" w:color="auto" w:fill="DAE2F6"/>
            <w:noWrap w:val="0"/>
            <w:vAlign w:val="center"/>
          </w:tcPr>
          <w:p w14:paraId="28731901">
            <w:pPr>
              <w:widowControl/>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功能清单</w:t>
            </w:r>
          </w:p>
        </w:tc>
      </w:tr>
      <w:tr w14:paraId="0C352EB8">
        <w:tblPrEx>
          <w:tblCellMar>
            <w:top w:w="0" w:type="dxa"/>
            <w:left w:w="108" w:type="dxa"/>
            <w:bottom w:w="0" w:type="dxa"/>
            <w:right w:w="108" w:type="dxa"/>
          </w:tblCellMar>
        </w:tblPrEx>
        <w:trPr>
          <w:trHeight w:val="414" w:hRule="atLeast"/>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DAE2F6"/>
            <w:noWrap w:val="0"/>
            <w:vAlign w:val="center"/>
          </w:tcPr>
          <w:p w14:paraId="6CF8205E">
            <w:pPr>
              <w:jc w:val="center"/>
              <w:rPr>
                <w:rFonts w:ascii="宋体" w:hAnsi="宋体" w:cs="宋体"/>
                <w:b/>
                <w:bCs/>
                <w:color w:val="auto"/>
                <w:sz w:val="24"/>
                <w:szCs w:val="24"/>
                <w:highlight w:val="none"/>
              </w:rPr>
            </w:pPr>
          </w:p>
        </w:tc>
        <w:tc>
          <w:tcPr>
            <w:tcW w:w="5491" w:type="dxa"/>
            <w:vMerge w:val="continue"/>
            <w:tcBorders>
              <w:top w:val="single" w:color="000000" w:sz="4" w:space="0"/>
              <w:left w:val="single" w:color="000000" w:sz="4" w:space="0"/>
              <w:bottom w:val="single" w:color="000000" w:sz="4" w:space="0"/>
              <w:right w:val="single" w:color="000000" w:sz="4" w:space="0"/>
            </w:tcBorders>
            <w:shd w:val="clear" w:color="auto" w:fill="DAE2F6"/>
            <w:noWrap w:val="0"/>
            <w:vAlign w:val="center"/>
          </w:tcPr>
          <w:p w14:paraId="6B0ADEED">
            <w:pPr>
              <w:jc w:val="center"/>
              <w:rPr>
                <w:rFonts w:ascii="宋体" w:hAnsi="宋体" w:cs="宋体"/>
                <w:b/>
                <w:bCs/>
                <w:color w:val="auto"/>
                <w:sz w:val="24"/>
                <w:szCs w:val="24"/>
                <w:highlight w:val="none"/>
              </w:rPr>
            </w:pPr>
          </w:p>
        </w:tc>
      </w:tr>
      <w:tr w14:paraId="4DDF0620">
        <w:tblPrEx>
          <w:tblCellMar>
            <w:top w:w="0" w:type="dxa"/>
            <w:left w:w="108" w:type="dxa"/>
            <w:bottom w:w="0" w:type="dxa"/>
            <w:right w:w="108" w:type="dxa"/>
          </w:tblCellMar>
        </w:tblPrEx>
        <w:trPr>
          <w:trHeight w:val="414" w:hRule="atLeast"/>
        </w:trPr>
        <w:tc>
          <w:tcPr>
            <w:tcW w:w="6999" w:type="dxa"/>
            <w:gridSpan w:val="2"/>
            <w:tcBorders>
              <w:top w:val="single" w:color="000000" w:sz="4" w:space="0"/>
              <w:left w:val="single" w:color="000000" w:sz="4" w:space="0"/>
              <w:bottom w:val="single" w:color="000000" w:sz="4" w:space="0"/>
              <w:right w:val="single" w:color="000000" w:sz="4" w:space="0"/>
            </w:tcBorders>
            <w:noWrap w:val="0"/>
            <w:vAlign w:val="center"/>
          </w:tcPr>
          <w:p w14:paraId="4EDF3EF1">
            <w:pPr>
              <w:rPr>
                <w:rFonts w:hint="default" w:ascii="宋体" w:hAnsi="宋体" w:eastAsia="宋体" w:cs="宋体"/>
                <w:b/>
                <w:bCs/>
                <w:color w:val="auto"/>
                <w:sz w:val="24"/>
                <w:szCs w:val="24"/>
                <w:highlight w:val="none"/>
                <w:lang w:val="en-US" w:eastAsia="zh-CN"/>
              </w:rPr>
            </w:pPr>
            <w:r>
              <w:rPr>
                <w:rStyle w:val="29"/>
                <w:rFonts w:hint="default"/>
                <w:b/>
                <w:bCs/>
                <w:color w:val="auto"/>
                <w:sz w:val="24"/>
                <w:szCs w:val="24"/>
                <w:highlight w:val="none"/>
                <w:lang w:bidi="ar"/>
              </w:rPr>
              <w:t>一</w:t>
            </w:r>
            <w:r>
              <w:rPr>
                <w:rStyle w:val="29"/>
                <w:rFonts w:hint="eastAsia"/>
                <w:b/>
                <w:bCs/>
                <w:color w:val="auto"/>
                <w:sz w:val="24"/>
                <w:szCs w:val="24"/>
                <w:highlight w:val="none"/>
                <w:lang w:eastAsia="zh-CN" w:bidi="ar"/>
              </w:rPr>
              <w:t>、</w:t>
            </w:r>
            <w:r>
              <w:rPr>
                <w:rStyle w:val="29"/>
                <w:rFonts w:hint="eastAsia"/>
                <w:b/>
                <w:bCs/>
                <w:color w:val="auto"/>
                <w:sz w:val="24"/>
                <w:szCs w:val="24"/>
                <w:highlight w:val="none"/>
                <w:lang w:val="en-US" w:eastAsia="zh-CN" w:bidi="ar"/>
              </w:rPr>
              <w:t>前端功能</w:t>
            </w:r>
          </w:p>
        </w:tc>
      </w:tr>
      <w:tr w14:paraId="1FF61E6D">
        <w:tblPrEx>
          <w:tblCellMar>
            <w:top w:w="0" w:type="dxa"/>
            <w:left w:w="108" w:type="dxa"/>
            <w:bottom w:w="0" w:type="dxa"/>
            <w:right w:w="108" w:type="dxa"/>
          </w:tblCellMar>
        </w:tblPrEx>
        <w:trPr>
          <w:trHeight w:val="449" w:hRule="atLeast"/>
        </w:trPr>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E9D8E29">
            <w:pPr>
              <w:widowControl/>
              <w:jc w:val="center"/>
              <w:textAlignment w:val="center"/>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lang w:bidi="ar"/>
              </w:rPr>
              <w:t>1</w:t>
            </w:r>
          </w:p>
        </w:tc>
        <w:tc>
          <w:tcPr>
            <w:tcW w:w="5491" w:type="dxa"/>
            <w:tcBorders>
              <w:top w:val="single" w:color="000000" w:sz="4" w:space="0"/>
              <w:left w:val="single" w:color="000000" w:sz="4" w:space="0"/>
              <w:bottom w:val="single" w:color="000000" w:sz="4" w:space="0"/>
              <w:right w:val="single" w:color="000000" w:sz="4" w:space="0"/>
            </w:tcBorders>
            <w:noWrap w:val="0"/>
            <w:vAlign w:val="center"/>
          </w:tcPr>
          <w:p w14:paraId="423D5776">
            <w:pPr>
              <w:widowControl/>
              <w:jc w:val="center"/>
              <w:textAlignment w:val="center"/>
              <w:rPr>
                <w:rFonts w:ascii="宋体" w:hAnsi="宋体" w:cs="宋体"/>
                <w:color w:val="auto"/>
                <w:sz w:val="24"/>
                <w:szCs w:val="24"/>
                <w:highlight w:val="none"/>
              </w:rPr>
            </w:pPr>
            <w:r>
              <w:rPr>
                <w:rFonts w:hint="eastAsia"/>
                <w:sz w:val="24"/>
                <w:szCs w:val="24"/>
              </w:rPr>
              <w:t>用户信息验证</w:t>
            </w:r>
          </w:p>
        </w:tc>
      </w:tr>
      <w:tr w14:paraId="076457E0">
        <w:tblPrEx>
          <w:tblCellMar>
            <w:top w:w="0" w:type="dxa"/>
            <w:left w:w="108" w:type="dxa"/>
            <w:bottom w:w="0" w:type="dxa"/>
            <w:right w:w="108" w:type="dxa"/>
          </w:tblCellMar>
        </w:tblPrEx>
        <w:trPr>
          <w:trHeight w:val="414" w:hRule="atLeast"/>
        </w:trPr>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A27B015">
            <w:pPr>
              <w:widowControl/>
              <w:jc w:val="center"/>
              <w:textAlignment w:val="center"/>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lang w:bidi="ar"/>
              </w:rPr>
              <w:t>2</w:t>
            </w:r>
          </w:p>
        </w:tc>
        <w:tc>
          <w:tcPr>
            <w:tcW w:w="5491" w:type="dxa"/>
            <w:tcBorders>
              <w:top w:val="single" w:color="000000" w:sz="4" w:space="0"/>
              <w:left w:val="single" w:color="000000" w:sz="4" w:space="0"/>
              <w:bottom w:val="single" w:color="000000" w:sz="4" w:space="0"/>
              <w:right w:val="single" w:color="000000" w:sz="4" w:space="0"/>
            </w:tcBorders>
            <w:noWrap w:val="0"/>
            <w:vAlign w:val="center"/>
          </w:tcPr>
          <w:p w14:paraId="540F4FDB">
            <w:pPr>
              <w:widowControl/>
              <w:jc w:val="center"/>
              <w:textAlignment w:val="center"/>
              <w:rPr>
                <w:rFonts w:hint="eastAsia"/>
                <w:sz w:val="24"/>
                <w:szCs w:val="24"/>
              </w:rPr>
            </w:pPr>
            <w:r>
              <w:rPr>
                <w:rFonts w:hint="eastAsia"/>
                <w:sz w:val="24"/>
                <w:szCs w:val="24"/>
              </w:rPr>
              <w:t>实</w:t>
            </w:r>
            <w:r>
              <w:rPr>
                <w:rFonts w:hint="eastAsia"/>
                <w:sz w:val="24"/>
                <w:szCs w:val="24"/>
                <w:lang w:val="en-US" w:eastAsia="zh-CN"/>
              </w:rPr>
              <w:t>名</w:t>
            </w:r>
            <w:r>
              <w:rPr>
                <w:rFonts w:hint="eastAsia"/>
                <w:sz w:val="24"/>
                <w:szCs w:val="24"/>
              </w:rPr>
              <w:t>验证</w:t>
            </w:r>
          </w:p>
        </w:tc>
      </w:tr>
      <w:tr w14:paraId="21CD26C2">
        <w:tblPrEx>
          <w:tblCellMar>
            <w:top w:w="0" w:type="dxa"/>
            <w:left w:w="108" w:type="dxa"/>
            <w:bottom w:w="0" w:type="dxa"/>
            <w:right w:w="108" w:type="dxa"/>
          </w:tblCellMar>
        </w:tblPrEx>
        <w:trPr>
          <w:trHeight w:val="414" w:hRule="atLeast"/>
        </w:trPr>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CE66771">
            <w:pPr>
              <w:widowControl/>
              <w:jc w:val="center"/>
              <w:textAlignment w:val="center"/>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lang w:bidi="ar"/>
              </w:rPr>
              <w:t>3</w:t>
            </w:r>
          </w:p>
        </w:tc>
        <w:tc>
          <w:tcPr>
            <w:tcW w:w="5491" w:type="dxa"/>
            <w:tcBorders>
              <w:top w:val="single" w:color="000000" w:sz="4" w:space="0"/>
              <w:left w:val="single" w:color="000000" w:sz="4" w:space="0"/>
              <w:bottom w:val="single" w:color="000000" w:sz="4" w:space="0"/>
              <w:right w:val="single" w:color="000000" w:sz="4" w:space="0"/>
            </w:tcBorders>
            <w:noWrap w:val="0"/>
            <w:vAlign w:val="center"/>
          </w:tcPr>
          <w:p w14:paraId="49B44A09">
            <w:pPr>
              <w:widowControl/>
              <w:jc w:val="center"/>
              <w:textAlignment w:val="center"/>
              <w:rPr>
                <w:rFonts w:hint="eastAsia"/>
                <w:sz w:val="24"/>
                <w:szCs w:val="24"/>
              </w:rPr>
            </w:pPr>
            <w:r>
              <w:rPr>
                <w:rFonts w:hint="eastAsia"/>
                <w:sz w:val="24"/>
                <w:szCs w:val="24"/>
                <w:lang w:val="en-US" w:eastAsia="zh-CN"/>
              </w:rPr>
              <w:t>手机号绑定</w:t>
            </w:r>
          </w:p>
        </w:tc>
      </w:tr>
      <w:tr w14:paraId="1DFBE669">
        <w:tblPrEx>
          <w:tblCellMar>
            <w:top w:w="0" w:type="dxa"/>
            <w:left w:w="108" w:type="dxa"/>
            <w:bottom w:w="0" w:type="dxa"/>
            <w:right w:w="108" w:type="dxa"/>
          </w:tblCellMar>
        </w:tblPrEx>
        <w:trPr>
          <w:trHeight w:val="414" w:hRule="atLeast"/>
        </w:trPr>
        <w:tc>
          <w:tcPr>
            <w:tcW w:w="6999" w:type="dxa"/>
            <w:gridSpan w:val="2"/>
            <w:tcBorders>
              <w:top w:val="single" w:color="000000" w:sz="4" w:space="0"/>
              <w:left w:val="single" w:color="000000" w:sz="4" w:space="0"/>
              <w:bottom w:val="single" w:color="000000" w:sz="4" w:space="0"/>
              <w:right w:val="single" w:color="000000" w:sz="4" w:space="0"/>
            </w:tcBorders>
            <w:noWrap w:val="0"/>
            <w:vAlign w:val="center"/>
          </w:tcPr>
          <w:p w14:paraId="4D070FFB">
            <w:pPr>
              <w:rPr>
                <w:rFonts w:hint="default" w:ascii="宋体" w:hAnsi="宋体" w:eastAsia="宋体" w:cs="宋体"/>
                <w:b/>
                <w:bCs/>
                <w:color w:val="auto"/>
                <w:sz w:val="24"/>
                <w:szCs w:val="24"/>
                <w:highlight w:val="none"/>
                <w:lang w:val="en-US" w:eastAsia="zh-CN"/>
              </w:rPr>
            </w:pPr>
            <w:r>
              <w:rPr>
                <w:rStyle w:val="29"/>
                <w:rFonts w:hint="default"/>
                <w:b/>
                <w:bCs/>
                <w:color w:val="auto"/>
                <w:sz w:val="24"/>
                <w:szCs w:val="24"/>
                <w:highlight w:val="none"/>
                <w:lang w:bidi="ar"/>
              </w:rPr>
              <w:t>二</w:t>
            </w:r>
            <w:r>
              <w:rPr>
                <w:rStyle w:val="29"/>
                <w:rFonts w:hint="eastAsia"/>
                <w:b/>
                <w:bCs/>
                <w:color w:val="auto"/>
                <w:sz w:val="24"/>
                <w:szCs w:val="24"/>
                <w:highlight w:val="none"/>
                <w:lang w:eastAsia="zh-CN" w:bidi="ar"/>
              </w:rPr>
              <w:t>、</w:t>
            </w:r>
            <w:r>
              <w:rPr>
                <w:rStyle w:val="29"/>
                <w:rFonts w:hint="eastAsia"/>
                <w:b/>
                <w:bCs/>
                <w:color w:val="auto"/>
                <w:sz w:val="24"/>
                <w:szCs w:val="24"/>
                <w:highlight w:val="none"/>
                <w:lang w:val="en-US" w:eastAsia="zh-CN" w:bidi="ar"/>
              </w:rPr>
              <w:t>后台管理功能</w:t>
            </w:r>
          </w:p>
        </w:tc>
      </w:tr>
      <w:tr w14:paraId="67BCFFD4">
        <w:tblPrEx>
          <w:tblCellMar>
            <w:top w:w="0" w:type="dxa"/>
            <w:left w:w="108" w:type="dxa"/>
            <w:bottom w:w="0" w:type="dxa"/>
            <w:right w:w="108" w:type="dxa"/>
          </w:tblCellMar>
        </w:tblPrEx>
        <w:trPr>
          <w:trHeight w:val="449" w:hRule="atLeast"/>
        </w:trPr>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EACF263">
            <w:pPr>
              <w:widowControl/>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5491" w:type="dxa"/>
            <w:tcBorders>
              <w:top w:val="single" w:color="000000" w:sz="4" w:space="0"/>
              <w:left w:val="single" w:color="000000" w:sz="4" w:space="0"/>
              <w:bottom w:val="single" w:color="000000" w:sz="4" w:space="0"/>
              <w:right w:val="single" w:color="000000" w:sz="4" w:space="0"/>
            </w:tcBorders>
            <w:noWrap w:val="0"/>
            <w:vAlign w:val="center"/>
          </w:tcPr>
          <w:p w14:paraId="32EB97B3">
            <w:pPr>
              <w:widowControl/>
              <w:jc w:val="center"/>
              <w:textAlignment w:val="center"/>
              <w:rPr>
                <w:rFonts w:hint="eastAsia"/>
                <w:sz w:val="24"/>
                <w:szCs w:val="24"/>
              </w:rPr>
            </w:pPr>
            <w:r>
              <w:rPr>
                <w:rFonts w:hint="default"/>
                <w:sz w:val="24"/>
                <w:szCs w:val="24"/>
                <w:lang w:val="en-US" w:eastAsia="zh-CN"/>
              </w:rPr>
              <w:t>用户信息管理</w:t>
            </w:r>
          </w:p>
        </w:tc>
      </w:tr>
      <w:tr w14:paraId="24FAF8DE">
        <w:tblPrEx>
          <w:tblCellMar>
            <w:top w:w="0" w:type="dxa"/>
            <w:left w:w="108" w:type="dxa"/>
            <w:bottom w:w="0" w:type="dxa"/>
            <w:right w:w="108" w:type="dxa"/>
          </w:tblCellMar>
        </w:tblPrEx>
        <w:trPr>
          <w:trHeight w:val="414" w:hRule="atLeast"/>
        </w:trPr>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8BD67A6">
            <w:pPr>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5491" w:type="dxa"/>
            <w:tcBorders>
              <w:top w:val="single" w:color="000000" w:sz="4" w:space="0"/>
              <w:left w:val="single" w:color="000000" w:sz="4" w:space="0"/>
              <w:bottom w:val="single" w:color="000000" w:sz="4" w:space="0"/>
              <w:right w:val="single" w:color="000000" w:sz="4" w:space="0"/>
            </w:tcBorders>
            <w:noWrap w:val="0"/>
            <w:vAlign w:val="center"/>
          </w:tcPr>
          <w:p w14:paraId="01CB6A35">
            <w:pPr>
              <w:widowControl/>
              <w:jc w:val="center"/>
              <w:textAlignment w:val="center"/>
              <w:rPr>
                <w:rFonts w:hint="eastAsia"/>
                <w:sz w:val="24"/>
                <w:szCs w:val="24"/>
              </w:rPr>
            </w:pPr>
            <w:r>
              <w:rPr>
                <w:rFonts w:hint="default"/>
                <w:sz w:val="24"/>
                <w:szCs w:val="24"/>
                <w:lang w:val="en-US" w:eastAsia="zh-CN"/>
              </w:rPr>
              <w:t>认证日志管理</w:t>
            </w:r>
          </w:p>
        </w:tc>
      </w:tr>
      <w:tr w14:paraId="76E8831A">
        <w:tblPrEx>
          <w:tblCellMar>
            <w:top w:w="0" w:type="dxa"/>
            <w:left w:w="108" w:type="dxa"/>
            <w:bottom w:w="0" w:type="dxa"/>
            <w:right w:w="108" w:type="dxa"/>
          </w:tblCellMar>
        </w:tblPrEx>
        <w:trPr>
          <w:trHeight w:val="414" w:hRule="atLeast"/>
        </w:trPr>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554A405">
            <w:pPr>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5491" w:type="dxa"/>
            <w:tcBorders>
              <w:top w:val="single" w:color="000000" w:sz="4" w:space="0"/>
              <w:left w:val="single" w:color="000000" w:sz="4" w:space="0"/>
              <w:bottom w:val="single" w:color="000000" w:sz="4" w:space="0"/>
              <w:right w:val="single" w:color="000000" w:sz="4" w:space="0"/>
            </w:tcBorders>
            <w:noWrap w:val="0"/>
            <w:vAlign w:val="center"/>
          </w:tcPr>
          <w:p w14:paraId="5B9116E0">
            <w:pPr>
              <w:widowControl/>
              <w:jc w:val="center"/>
              <w:textAlignment w:val="center"/>
              <w:rPr>
                <w:rFonts w:hint="default"/>
                <w:sz w:val="24"/>
                <w:szCs w:val="24"/>
                <w:lang w:val="en-US"/>
              </w:rPr>
            </w:pPr>
            <w:r>
              <w:rPr>
                <w:rFonts w:hint="eastAsia"/>
                <w:sz w:val="24"/>
                <w:szCs w:val="24"/>
                <w:lang w:val="en-US" w:eastAsia="zh-CN"/>
              </w:rPr>
              <w:t>认证次数限制</w:t>
            </w:r>
          </w:p>
        </w:tc>
      </w:tr>
      <w:tr w14:paraId="00993275">
        <w:tblPrEx>
          <w:tblCellMar>
            <w:top w:w="0" w:type="dxa"/>
            <w:left w:w="108" w:type="dxa"/>
            <w:bottom w:w="0" w:type="dxa"/>
            <w:right w:w="108" w:type="dxa"/>
          </w:tblCellMar>
        </w:tblPrEx>
        <w:trPr>
          <w:trHeight w:val="414" w:hRule="atLeast"/>
        </w:trPr>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AF925D2">
            <w:pPr>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5491" w:type="dxa"/>
            <w:tcBorders>
              <w:top w:val="single" w:color="000000" w:sz="4" w:space="0"/>
              <w:left w:val="single" w:color="000000" w:sz="4" w:space="0"/>
              <w:bottom w:val="single" w:color="000000" w:sz="4" w:space="0"/>
              <w:right w:val="single" w:color="000000" w:sz="4" w:space="0"/>
            </w:tcBorders>
            <w:noWrap w:val="0"/>
            <w:vAlign w:val="center"/>
          </w:tcPr>
          <w:p w14:paraId="02C61370">
            <w:pPr>
              <w:widowControl/>
              <w:jc w:val="center"/>
              <w:textAlignment w:val="center"/>
              <w:rPr>
                <w:rFonts w:hint="eastAsia"/>
                <w:sz w:val="24"/>
                <w:szCs w:val="24"/>
                <w:lang w:val="en-US" w:eastAsia="zh-CN"/>
              </w:rPr>
            </w:pPr>
            <w:r>
              <w:rPr>
                <w:rFonts w:hint="eastAsia"/>
                <w:sz w:val="24"/>
                <w:szCs w:val="24"/>
                <w:lang w:val="en-US" w:eastAsia="zh-CN"/>
              </w:rPr>
              <w:t>短信</w:t>
            </w:r>
            <w:r>
              <w:rPr>
                <w:rFonts w:hint="default"/>
                <w:sz w:val="24"/>
                <w:szCs w:val="24"/>
                <w:lang w:val="en-US" w:eastAsia="zh-CN"/>
              </w:rPr>
              <w:t>接口对接</w:t>
            </w:r>
          </w:p>
        </w:tc>
      </w:tr>
      <w:tr w14:paraId="59BE52FA">
        <w:tblPrEx>
          <w:tblCellMar>
            <w:top w:w="0" w:type="dxa"/>
            <w:left w:w="108" w:type="dxa"/>
            <w:bottom w:w="0" w:type="dxa"/>
            <w:right w:w="108" w:type="dxa"/>
          </w:tblCellMar>
        </w:tblPrEx>
        <w:trPr>
          <w:trHeight w:val="414" w:hRule="atLeast"/>
        </w:trPr>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1782342">
            <w:pPr>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5491" w:type="dxa"/>
            <w:tcBorders>
              <w:top w:val="single" w:color="000000" w:sz="4" w:space="0"/>
              <w:left w:val="single" w:color="000000" w:sz="4" w:space="0"/>
              <w:bottom w:val="single" w:color="000000" w:sz="4" w:space="0"/>
              <w:right w:val="single" w:color="000000" w:sz="4" w:space="0"/>
            </w:tcBorders>
            <w:noWrap w:val="0"/>
            <w:vAlign w:val="center"/>
          </w:tcPr>
          <w:p w14:paraId="474575C9">
            <w:pPr>
              <w:widowControl/>
              <w:jc w:val="center"/>
              <w:textAlignment w:val="center"/>
              <w:rPr>
                <w:rFonts w:hint="default"/>
                <w:sz w:val="24"/>
                <w:szCs w:val="24"/>
                <w:lang w:val="en-US"/>
              </w:rPr>
            </w:pPr>
            <w:r>
              <w:rPr>
                <w:rFonts w:hint="default" w:ascii="Times New Roman" w:hAnsi="Times New Roman" w:eastAsia="宋体" w:cs="Times New Roman"/>
                <w:b w:val="0"/>
                <w:bCs w:val="0"/>
                <w:sz w:val="24"/>
                <w:szCs w:val="24"/>
                <w:lang w:val="en-US" w:eastAsia="zh-CN"/>
              </w:rPr>
              <w:t>统一身份认证平台对接</w:t>
            </w:r>
          </w:p>
        </w:tc>
      </w:tr>
      <w:tr w14:paraId="0BACDD8D">
        <w:tblPrEx>
          <w:tblCellMar>
            <w:top w:w="0" w:type="dxa"/>
            <w:left w:w="108" w:type="dxa"/>
            <w:bottom w:w="0" w:type="dxa"/>
            <w:right w:w="108" w:type="dxa"/>
          </w:tblCellMar>
        </w:tblPrEx>
        <w:trPr>
          <w:trHeight w:val="414" w:hRule="atLeast"/>
        </w:trPr>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2A52974">
            <w:pPr>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5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7BD1B">
            <w:pPr>
              <w:widowControl/>
              <w:jc w:val="center"/>
              <w:textAlignment w:val="center"/>
              <w:rPr>
                <w:rFonts w:hint="default" w:ascii="Times New Roman" w:hAnsi="Times New Roman" w:eastAsia="宋体" w:cs="Times New Roman"/>
                <w:kern w:val="2"/>
                <w:sz w:val="24"/>
                <w:szCs w:val="24"/>
                <w:lang w:val="en-US" w:eastAsia="zh-CN" w:bidi="ar-SA"/>
              </w:rPr>
            </w:pPr>
            <w:r>
              <w:rPr>
                <w:rFonts w:hint="eastAsia" w:cs="Times New Roman"/>
                <w:b w:val="0"/>
                <w:bCs w:val="0"/>
                <w:sz w:val="24"/>
                <w:szCs w:val="24"/>
                <w:lang w:val="en-US" w:eastAsia="zh-CN"/>
              </w:rPr>
              <w:t>数据备份</w:t>
            </w:r>
          </w:p>
        </w:tc>
      </w:tr>
      <w:tr w14:paraId="6FD77572">
        <w:tblPrEx>
          <w:tblCellMar>
            <w:top w:w="0" w:type="dxa"/>
            <w:left w:w="108" w:type="dxa"/>
            <w:bottom w:w="0" w:type="dxa"/>
            <w:right w:w="108" w:type="dxa"/>
          </w:tblCellMar>
        </w:tblPrEx>
        <w:trPr>
          <w:trHeight w:val="414" w:hRule="atLeast"/>
        </w:trPr>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B5D0654">
            <w:pPr>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5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40E25">
            <w:pPr>
              <w:widowControl/>
              <w:jc w:val="center"/>
              <w:textAlignment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日志保存</w:t>
            </w:r>
          </w:p>
        </w:tc>
      </w:tr>
      <w:tr w14:paraId="14244D10">
        <w:tblPrEx>
          <w:tblCellMar>
            <w:top w:w="0" w:type="dxa"/>
            <w:left w:w="108" w:type="dxa"/>
            <w:bottom w:w="0" w:type="dxa"/>
            <w:right w:w="108" w:type="dxa"/>
          </w:tblCellMar>
        </w:tblPrEx>
        <w:trPr>
          <w:trHeight w:val="437" w:hRule="atLeast"/>
        </w:trPr>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D69772C">
            <w:pPr>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5491" w:type="dxa"/>
            <w:tcBorders>
              <w:top w:val="single" w:color="000000" w:sz="4" w:space="0"/>
              <w:left w:val="single" w:color="000000" w:sz="4" w:space="0"/>
              <w:bottom w:val="single" w:color="000000" w:sz="4" w:space="0"/>
              <w:right w:val="single" w:color="000000" w:sz="4" w:space="0"/>
            </w:tcBorders>
            <w:noWrap w:val="0"/>
            <w:vAlign w:val="center"/>
          </w:tcPr>
          <w:p w14:paraId="6CECC8AF">
            <w:pPr>
              <w:widowControl/>
              <w:jc w:val="center"/>
              <w:textAlignment w:val="center"/>
              <w:rPr>
                <w:rFonts w:hint="default"/>
                <w:sz w:val="24"/>
                <w:szCs w:val="24"/>
                <w:lang w:val="en-US"/>
              </w:rPr>
            </w:pPr>
            <w:r>
              <w:rPr>
                <w:rFonts w:hint="eastAsia"/>
                <w:sz w:val="24"/>
                <w:szCs w:val="24"/>
                <w:lang w:val="en-US" w:eastAsia="zh-CN"/>
              </w:rPr>
              <w:t>界面风格要求</w:t>
            </w:r>
          </w:p>
        </w:tc>
      </w:tr>
    </w:tbl>
    <w:p w14:paraId="43F74E6D">
      <w:pPr>
        <w:rPr>
          <w:rFonts w:hint="eastAsia"/>
        </w:rPr>
      </w:pPr>
    </w:p>
    <w:p w14:paraId="5F7932E4">
      <w:pPr>
        <w:rPr>
          <w:rFonts w:hint="eastAsia"/>
          <w:sz w:val="24"/>
          <w:szCs w:val="24"/>
          <w:lang w:val="en-US" w:eastAsia="zh-CN"/>
        </w:rPr>
      </w:pPr>
      <w:r>
        <w:rPr>
          <w:rFonts w:hint="eastAsia"/>
          <w:sz w:val="24"/>
          <w:szCs w:val="24"/>
          <w:lang w:val="en-US" w:eastAsia="zh-CN"/>
        </w:rPr>
        <w:br w:type="page"/>
      </w:r>
    </w:p>
    <w:p w14:paraId="4D2C7330">
      <w:pPr>
        <w:pStyle w:val="4"/>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eastAsia="黑体"/>
          <w:sz w:val="24"/>
          <w:szCs w:val="24"/>
          <w:lang w:val="en-US" w:eastAsia="zh-CN"/>
        </w:rPr>
      </w:pPr>
      <w:r>
        <w:rPr>
          <w:rFonts w:hint="eastAsia"/>
          <w:sz w:val="24"/>
          <w:szCs w:val="24"/>
          <w:lang w:val="en-US" w:eastAsia="zh-CN"/>
        </w:rPr>
        <w:t>（二）开发需求</w:t>
      </w:r>
    </w:p>
    <w:p w14:paraId="2C72E68F">
      <w:pPr>
        <w:pStyle w:val="4"/>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2"/>
        <w:rPr>
          <w:rFonts w:hint="eastAsia"/>
          <w:sz w:val="24"/>
          <w:szCs w:val="24"/>
        </w:rPr>
      </w:pPr>
      <w:r>
        <w:rPr>
          <w:rFonts w:hint="eastAsia"/>
          <w:sz w:val="24"/>
          <w:szCs w:val="24"/>
          <w:lang w:val="en-US" w:eastAsia="zh-CN"/>
        </w:rPr>
        <w:t>前端</w:t>
      </w:r>
      <w:r>
        <w:rPr>
          <w:rFonts w:hint="eastAsia"/>
          <w:sz w:val="24"/>
          <w:szCs w:val="24"/>
        </w:rPr>
        <w:t>功能需求</w:t>
      </w:r>
    </w:p>
    <w:p w14:paraId="3AD0CB96">
      <w:pPr>
        <w:pStyle w:val="5"/>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3"/>
        <w:rPr>
          <w:rFonts w:hint="eastAsia"/>
          <w:sz w:val="24"/>
          <w:szCs w:val="24"/>
          <w:lang w:val="en-US" w:eastAsia="zh-CN"/>
        </w:rPr>
      </w:pPr>
      <w:r>
        <w:rPr>
          <w:rFonts w:hint="eastAsia"/>
          <w:sz w:val="24"/>
          <w:szCs w:val="24"/>
          <w:lang w:val="en-US" w:eastAsia="zh-CN"/>
        </w:rPr>
        <w:t>（1）入口</w:t>
      </w:r>
    </w:p>
    <w:p w14:paraId="4E0346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sz w:val="24"/>
          <w:szCs w:val="24"/>
          <w:lang w:val="en-US" w:eastAsia="zh-CN"/>
        </w:rPr>
      </w:pPr>
      <w:r>
        <w:rPr>
          <w:rFonts w:hint="eastAsia"/>
          <w:sz w:val="24"/>
          <w:szCs w:val="24"/>
          <w:lang w:val="en-US" w:eastAsia="zh-CN"/>
        </w:rPr>
        <w:t>用户通过智能手机等移动终端访问本功能，功能界面需适配各类移动终端。</w:t>
      </w:r>
    </w:p>
    <w:p w14:paraId="6D5D8724">
      <w:pPr>
        <w:pStyle w:val="5"/>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3"/>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用户信息验证</w:t>
      </w:r>
    </w:p>
    <w:p w14:paraId="2390AB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sz w:val="24"/>
          <w:szCs w:val="24"/>
          <w:lang w:val="en-US" w:eastAsia="zh-CN"/>
        </w:rPr>
      </w:pPr>
      <w:r>
        <w:rPr>
          <w:rFonts w:hint="eastAsia"/>
          <w:sz w:val="24"/>
          <w:szCs w:val="24"/>
          <w:lang w:val="en-US" w:eastAsia="zh-CN"/>
        </w:rPr>
        <w:t>用户输入学工号、姓名、身份证号，与系统中的数据进行对比验证。</w:t>
      </w:r>
    </w:p>
    <w:p w14:paraId="749D471B">
      <w:pPr>
        <w:pStyle w:val="5"/>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3"/>
        <w:rPr>
          <w:rFonts w:hint="eastAsia"/>
          <w:b/>
          <w:sz w:val="24"/>
          <w:szCs w:val="24"/>
        </w:rPr>
      </w:pPr>
      <w:r>
        <w:rPr>
          <w:rFonts w:hint="eastAsia"/>
          <w:b/>
          <w:sz w:val="24"/>
          <w:szCs w:val="24"/>
          <w:lang w:val="en-US" w:eastAsia="zh-CN"/>
        </w:rPr>
        <w:t>（3）</w:t>
      </w:r>
      <w:r>
        <w:rPr>
          <w:rFonts w:hint="eastAsia"/>
          <w:b/>
          <w:sz w:val="24"/>
          <w:szCs w:val="24"/>
        </w:rPr>
        <w:t>实</w:t>
      </w:r>
      <w:r>
        <w:rPr>
          <w:rFonts w:hint="eastAsia"/>
          <w:b/>
          <w:sz w:val="24"/>
          <w:szCs w:val="24"/>
          <w:lang w:val="en-US" w:eastAsia="zh-CN"/>
        </w:rPr>
        <w:t>名</w:t>
      </w:r>
      <w:r>
        <w:rPr>
          <w:rFonts w:hint="eastAsia"/>
          <w:b/>
          <w:sz w:val="24"/>
          <w:szCs w:val="24"/>
        </w:rPr>
        <w:t>验证</w:t>
      </w:r>
    </w:p>
    <w:p w14:paraId="728075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sz w:val="24"/>
          <w:szCs w:val="24"/>
          <w:highlight w:val="none"/>
          <w:lang w:val="en-US" w:eastAsia="zh-CN"/>
        </w:rPr>
      </w:pPr>
      <w:r>
        <w:rPr>
          <w:rFonts w:hint="eastAsia"/>
          <w:sz w:val="24"/>
          <w:szCs w:val="24"/>
          <w:highlight w:val="none"/>
          <w:lang w:val="en-US" w:eastAsia="zh-CN"/>
        </w:rPr>
        <w:t>调用用户移动终端摄像头，利用第三方接口进行活体检测和实名验证，确保系本人操作。</w:t>
      </w:r>
    </w:p>
    <w:p w14:paraId="274A12D2">
      <w:pPr>
        <w:pStyle w:val="5"/>
        <w:pageBreakBefore w:val="0"/>
        <w:widowControl w:val="0"/>
        <w:kinsoku/>
        <w:wordWrap/>
        <w:overflowPunct/>
        <w:topLinePunct w:val="0"/>
        <w:autoSpaceDE/>
        <w:autoSpaceDN/>
        <w:bidi w:val="0"/>
        <w:adjustRightInd/>
        <w:snapToGrid/>
        <w:ind w:left="0" w:leftChars="0" w:right="0" w:rightChars="0"/>
        <w:jc w:val="both"/>
        <w:textAlignment w:val="auto"/>
        <w:outlineLvl w:val="3"/>
        <w:rPr>
          <w:rFonts w:hint="eastAsia" w:ascii="Times New Roman" w:hAnsi="Times New Roman" w:eastAsia="宋体" w:cs="Times New Roman"/>
          <w:b/>
          <w:sz w:val="24"/>
          <w:szCs w:val="24"/>
          <w:lang w:val="en-US" w:eastAsia="zh-CN"/>
        </w:rPr>
      </w:pPr>
      <w:r>
        <w:rPr>
          <w:rFonts w:hint="eastAsia" w:cs="Times New Roman"/>
          <w:b/>
          <w:kern w:val="2"/>
          <w:sz w:val="24"/>
          <w:szCs w:val="24"/>
          <w:lang w:val="en-US" w:eastAsia="zh-CN" w:bidi="ar-SA"/>
        </w:rPr>
        <w:t>（4）</w:t>
      </w:r>
      <w:r>
        <w:rPr>
          <w:rFonts w:hint="eastAsia" w:ascii="Times New Roman" w:hAnsi="Times New Roman" w:eastAsia="宋体" w:cs="Times New Roman"/>
          <w:b/>
          <w:kern w:val="2"/>
          <w:sz w:val="24"/>
          <w:szCs w:val="24"/>
          <w:lang w:val="en-US" w:eastAsia="zh-CN" w:bidi="ar-SA"/>
        </w:rPr>
        <w:t>手机号绑定</w:t>
      </w:r>
    </w:p>
    <w:p w14:paraId="2702CE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sz w:val="24"/>
          <w:szCs w:val="24"/>
          <w:lang w:val="en-US" w:eastAsia="zh-CN"/>
        </w:rPr>
      </w:pPr>
      <w:r>
        <w:rPr>
          <w:rFonts w:hint="eastAsia"/>
          <w:sz w:val="24"/>
          <w:szCs w:val="24"/>
          <w:lang w:val="en-US" w:eastAsia="zh-CN"/>
        </w:rPr>
        <w:t>1）用户录入手机号，通过调用学校短信接口发送验证码进行手机号准确性校验。</w:t>
      </w:r>
    </w:p>
    <w:p w14:paraId="6E8AE0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sz w:val="24"/>
          <w:szCs w:val="24"/>
          <w:lang w:val="en-US" w:eastAsia="zh-CN"/>
        </w:rPr>
      </w:pPr>
      <w:r>
        <w:rPr>
          <w:rFonts w:hint="eastAsia"/>
          <w:sz w:val="24"/>
          <w:szCs w:val="24"/>
          <w:lang w:val="en-US" w:eastAsia="zh-CN"/>
        </w:rPr>
        <w:t>2）调用学校统一身份认证系统接口将手机号对应写入统一身份认证系统，实现用户手机号自助绑定。</w:t>
      </w:r>
    </w:p>
    <w:p w14:paraId="3BF12423">
      <w:pPr>
        <w:pStyle w:val="4"/>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2"/>
        <w:rPr>
          <w:rFonts w:hint="eastAsia"/>
          <w:sz w:val="24"/>
          <w:szCs w:val="24"/>
          <w:lang w:val="en-US" w:eastAsia="zh-CN"/>
        </w:rPr>
      </w:pPr>
      <w:r>
        <w:rPr>
          <w:rFonts w:hint="eastAsia"/>
          <w:sz w:val="24"/>
          <w:szCs w:val="24"/>
          <w:lang w:val="en-US" w:eastAsia="zh-CN"/>
        </w:rPr>
        <w:t>2.后台管理功能需求</w:t>
      </w:r>
    </w:p>
    <w:p w14:paraId="3ED232C4">
      <w:pPr>
        <w:pStyle w:val="5"/>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sz w:val="24"/>
          <w:szCs w:val="24"/>
          <w:lang w:val="en-US" w:eastAsia="zh-CN"/>
        </w:rPr>
      </w:pPr>
      <w:r>
        <w:rPr>
          <w:rFonts w:hint="eastAsia"/>
          <w:sz w:val="24"/>
          <w:szCs w:val="24"/>
          <w:lang w:val="en-US" w:eastAsia="zh-CN"/>
        </w:rPr>
        <w:t>（1）</w:t>
      </w:r>
      <w:r>
        <w:rPr>
          <w:rFonts w:hint="default"/>
          <w:sz w:val="24"/>
          <w:szCs w:val="24"/>
          <w:lang w:val="en-US" w:eastAsia="zh-CN"/>
        </w:rPr>
        <w:t>用户信息管理</w:t>
      </w:r>
    </w:p>
    <w:p w14:paraId="5B55CE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sz w:val="24"/>
          <w:szCs w:val="24"/>
          <w:lang w:val="en-US" w:eastAsia="zh-CN"/>
        </w:rPr>
      </w:pPr>
      <w:r>
        <w:rPr>
          <w:rFonts w:hint="eastAsia"/>
          <w:sz w:val="24"/>
          <w:szCs w:val="24"/>
          <w:lang w:val="en-US" w:eastAsia="zh-CN"/>
        </w:rPr>
        <w:t>1）调用学校数据服务平台提供的接口，实现定时任务自动获取用户信息用于前端验证。</w:t>
      </w:r>
    </w:p>
    <w:p w14:paraId="26AF2F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提供用户信息的增删改查功能。</w:t>
      </w:r>
    </w:p>
    <w:p w14:paraId="08CB5A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sz w:val="24"/>
          <w:szCs w:val="24"/>
          <w:lang w:val="en-US" w:eastAsia="zh-CN"/>
        </w:rPr>
      </w:pPr>
      <w:r>
        <w:rPr>
          <w:rFonts w:hint="eastAsia"/>
          <w:sz w:val="24"/>
          <w:szCs w:val="24"/>
          <w:lang w:val="en-US" w:eastAsia="zh-CN"/>
        </w:rPr>
        <w:t>3）</w:t>
      </w:r>
      <w:r>
        <w:rPr>
          <w:rFonts w:hint="default"/>
          <w:sz w:val="24"/>
          <w:szCs w:val="24"/>
          <w:lang w:val="en-US" w:eastAsia="zh-CN"/>
        </w:rPr>
        <w:t>系统可以维护非同步的用户信息</w:t>
      </w:r>
      <w:r>
        <w:rPr>
          <w:rFonts w:hint="eastAsia"/>
          <w:sz w:val="24"/>
          <w:szCs w:val="24"/>
          <w:lang w:val="en-US" w:eastAsia="zh-CN"/>
        </w:rPr>
        <w:t>。</w:t>
      </w:r>
    </w:p>
    <w:p w14:paraId="1ED462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sz w:val="24"/>
          <w:szCs w:val="24"/>
          <w:lang w:val="en-US" w:eastAsia="zh-CN"/>
        </w:rPr>
      </w:pPr>
      <w:r>
        <w:rPr>
          <w:rFonts w:hint="eastAsia"/>
          <w:sz w:val="24"/>
          <w:szCs w:val="24"/>
          <w:lang w:val="en-US" w:eastAsia="zh-CN"/>
        </w:rPr>
        <w:t>4）</w:t>
      </w:r>
      <w:r>
        <w:rPr>
          <w:rFonts w:hint="default"/>
          <w:sz w:val="24"/>
          <w:szCs w:val="24"/>
          <w:lang w:val="en-US" w:eastAsia="zh-CN"/>
        </w:rPr>
        <w:t>记录用户实名认证的</w:t>
      </w:r>
      <w:r>
        <w:rPr>
          <w:rFonts w:hint="eastAsia"/>
          <w:sz w:val="24"/>
          <w:szCs w:val="24"/>
          <w:lang w:val="en-US" w:eastAsia="zh-CN"/>
        </w:rPr>
        <w:t>最终</w:t>
      </w:r>
      <w:r>
        <w:rPr>
          <w:rFonts w:hint="default"/>
          <w:sz w:val="24"/>
          <w:szCs w:val="24"/>
          <w:lang w:val="en-US" w:eastAsia="zh-CN"/>
        </w:rPr>
        <w:t>状态（未认证、认证中、已认证）</w:t>
      </w:r>
      <w:r>
        <w:rPr>
          <w:rFonts w:hint="eastAsia"/>
          <w:sz w:val="24"/>
          <w:szCs w:val="24"/>
          <w:lang w:val="en-US" w:eastAsia="zh-CN"/>
        </w:rPr>
        <w:t>、</w:t>
      </w:r>
      <w:r>
        <w:rPr>
          <w:rFonts w:hint="default"/>
          <w:sz w:val="24"/>
          <w:szCs w:val="24"/>
          <w:lang w:val="en-US" w:eastAsia="zh-CN"/>
        </w:rPr>
        <w:t>用户实名认证的时间、</w:t>
      </w:r>
      <w:r>
        <w:rPr>
          <w:rFonts w:hint="eastAsia"/>
          <w:sz w:val="24"/>
          <w:szCs w:val="24"/>
          <w:lang w:val="en-US" w:eastAsia="zh-CN"/>
        </w:rPr>
        <w:t>修改的手机号码</w:t>
      </w:r>
      <w:r>
        <w:rPr>
          <w:rFonts w:hint="default"/>
          <w:sz w:val="24"/>
          <w:szCs w:val="24"/>
          <w:lang w:val="en-US" w:eastAsia="zh-CN"/>
        </w:rPr>
        <w:t>等信息。</w:t>
      </w:r>
    </w:p>
    <w:p w14:paraId="187681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sz w:val="24"/>
          <w:szCs w:val="24"/>
          <w:lang w:val="en-US" w:eastAsia="zh-CN"/>
        </w:rPr>
      </w:pPr>
      <w:r>
        <w:rPr>
          <w:rFonts w:hint="eastAsia"/>
          <w:sz w:val="24"/>
          <w:szCs w:val="24"/>
          <w:lang w:val="en-US" w:eastAsia="zh-CN"/>
        </w:rPr>
        <w:t>5）</w:t>
      </w:r>
      <w:r>
        <w:rPr>
          <w:rFonts w:hint="default"/>
          <w:sz w:val="24"/>
          <w:szCs w:val="24"/>
          <w:lang w:val="en-US" w:eastAsia="zh-CN"/>
        </w:rPr>
        <w:t>支持</w:t>
      </w:r>
      <w:r>
        <w:rPr>
          <w:rFonts w:hint="eastAsia"/>
          <w:sz w:val="24"/>
          <w:szCs w:val="24"/>
          <w:lang w:val="en-US" w:eastAsia="zh-CN"/>
        </w:rPr>
        <w:t>多维度</w:t>
      </w:r>
      <w:r>
        <w:rPr>
          <w:rFonts w:hint="default"/>
          <w:sz w:val="24"/>
          <w:szCs w:val="24"/>
          <w:lang w:val="en-US" w:eastAsia="zh-CN"/>
        </w:rPr>
        <w:t>查询</w:t>
      </w:r>
      <w:r>
        <w:rPr>
          <w:rFonts w:hint="eastAsia"/>
          <w:sz w:val="24"/>
          <w:szCs w:val="24"/>
          <w:lang w:val="en-US" w:eastAsia="zh-CN"/>
        </w:rPr>
        <w:t>，</w:t>
      </w:r>
      <w:r>
        <w:rPr>
          <w:rFonts w:hint="default"/>
          <w:sz w:val="24"/>
          <w:szCs w:val="24"/>
          <w:lang w:val="en-US" w:eastAsia="zh-CN"/>
        </w:rPr>
        <w:t>支持导入导出功能</w:t>
      </w:r>
      <w:r>
        <w:rPr>
          <w:rFonts w:hint="eastAsia"/>
          <w:sz w:val="24"/>
          <w:szCs w:val="24"/>
          <w:lang w:val="en-US" w:eastAsia="zh-CN"/>
        </w:rPr>
        <w:t>。</w:t>
      </w:r>
    </w:p>
    <w:p w14:paraId="2E5918D2">
      <w:pPr>
        <w:pStyle w:val="5"/>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sz w:val="24"/>
          <w:szCs w:val="24"/>
          <w:lang w:val="en-US" w:eastAsia="zh-CN"/>
        </w:rPr>
      </w:pPr>
      <w:r>
        <w:rPr>
          <w:rFonts w:hint="eastAsia"/>
          <w:sz w:val="24"/>
          <w:szCs w:val="24"/>
          <w:lang w:val="en-US" w:eastAsia="zh-CN"/>
        </w:rPr>
        <w:t>（2）</w:t>
      </w:r>
      <w:r>
        <w:rPr>
          <w:rFonts w:hint="default"/>
          <w:sz w:val="24"/>
          <w:szCs w:val="24"/>
          <w:lang w:val="en-US" w:eastAsia="zh-CN"/>
        </w:rPr>
        <w:t>认证日志管理</w:t>
      </w:r>
    </w:p>
    <w:p w14:paraId="3E20F11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sz w:val="24"/>
          <w:szCs w:val="24"/>
          <w:lang w:val="en-US" w:eastAsia="zh-CN"/>
        </w:rPr>
      </w:pPr>
      <w:r>
        <w:rPr>
          <w:rFonts w:hint="default"/>
          <w:sz w:val="24"/>
          <w:szCs w:val="24"/>
          <w:lang w:val="en-US" w:eastAsia="zh-CN"/>
        </w:rPr>
        <w:t>记录</w:t>
      </w:r>
      <w:r>
        <w:rPr>
          <w:rFonts w:hint="eastAsia"/>
          <w:sz w:val="24"/>
          <w:szCs w:val="24"/>
          <w:lang w:val="en-US" w:eastAsia="zh-CN"/>
        </w:rPr>
        <w:t>用户</w:t>
      </w:r>
      <w:r>
        <w:rPr>
          <w:rFonts w:hint="default"/>
          <w:sz w:val="24"/>
          <w:szCs w:val="24"/>
          <w:lang w:val="en-US" w:eastAsia="zh-CN"/>
        </w:rPr>
        <w:t>每次实名认证的详细日志，包括但不限于用户信息、认证时间、认证结果、认证过程中产生的关键数据等；能对认证日志进行灵活查询，可根据时间范围、用户信息、认证结果等多维度条件进行筛选；同时具备便捷的导出功能，方便将日志数据按需保存与分析。</w:t>
      </w:r>
    </w:p>
    <w:p w14:paraId="3BF5E36D">
      <w:pPr>
        <w:pStyle w:val="5"/>
        <w:spacing w:line="360" w:lineRule="auto"/>
        <w:outlineLvl w:val="9"/>
        <w:rPr>
          <w:rFonts w:hint="eastAsia"/>
          <w:sz w:val="24"/>
        </w:rPr>
      </w:pPr>
      <w:r>
        <w:rPr>
          <w:rFonts w:hint="eastAsia"/>
          <w:sz w:val="24"/>
          <w:szCs w:val="24"/>
          <w:lang w:val="en-US" w:eastAsia="zh-CN"/>
        </w:rPr>
        <w:t>（3）认证</w:t>
      </w:r>
      <w:r>
        <w:rPr>
          <w:rFonts w:hint="eastAsia"/>
          <w:sz w:val="24"/>
        </w:rPr>
        <w:t>次数限制</w:t>
      </w:r>
    </w:p>
    <w:p w14:paraId="377DE66C">
      <w:pPr>
        <w:spacing w:line="360" w:lineRule="auto"/>
        <w:ind w:firstLine="480" w:firstLineChars="200"/>
        <w:rPr>
          <w:rFonts w:hint="eastAsia"/>
          <w:sz w:val="24"/>
          <w:lang w:val="en-US" w:eastAsia="zh-CN"/>
        </w:rPr>
      </w:pPr>
      <w:r>
        <w:rPr>
          <w:rFonts w:hint="eastAsia"/>
          <w:sz w:val="24"/>
        </w:rPr>
        <w:t>实现</w:t>
      </w:r>
      <w:r>
        <w:rPr>
          <w:rFonts w:hint="eastAsia"/>
          <w:sz w:val="24"/>
          <w:lang w:val="en-US" w:eastAsia="zh-CN"/>
        </w:rPr>
        <w:t>认证</w:t>
      </w:r>
      <w:r>
        <w:rPr>
          <w:rFonts w:hint="eastAsia"/>
          <w:sz w:val="24"/>
        </w:rPr>
        <w:t>次数</w:t>
      </w:r>
      <w:r>
        <w:rPr>
          <w:rFonts w:hint="eastAsia"/>
          <w:sz w:val="24"/>
          <w:lang w:val="en-US" w:eastAsia="zh-CN"/>
        </w:rPr>
        <w:t>自定义</w:t>
      </w:r>
      <w:r>
        <w:rPr>
          <w:rFonts w:hint="eastAsia"/>
          <w:sz w:val="24"/>
        </w:rPr>
        <w:t>，通过设置验证阈值，在同一用户信息或同一IP地址短时间内发起多次验证时进行</w:t>
      </w:r>
      <w:r>
        <w:rPr>
          <w:rFonts w:hint="eastAsia"/>
          <w:sz w:val="24"/>
          <w:lang w:val="en-US" w:eastAsia="zh-CN"/>
        </w:rPr>
        <w:t>限制</w:t>
      </w:r>
      <w:r>
        <w:rPr>
          <w:rFonts w:hint="eastAsia"/>
          <w:sz w:val="24"/>
        </w:rPr>
        <w:t>，</w:t>
      </w:r>
      <w:r>
        <w:rPr>
          <w:rFonts w:hint="eastAsia"/>
          <w:sz w:val="24"/>
          <w:lang w:val="en-US" w:eastAsia="zh-CN"/>
        </w:rPr>
        <w:t>在限制</w:t>
      </w:r>
      <w:r>
        <w:rPr>
          <w:rFonts w:hint="eastAsia"/>
          <w:sz w:val="24"/>
        </w:rPr>
        <w:t>一定时间后自动解锁。</w:t>
      </w:r>
    </w:p>
    <w:p w14:paraId="64A0A9AF">
      <w:pPr>
        <w:pStyle w:val="5"/>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sz w:val="24"/>
          <w:szCs w:val="24"/>
          <w:lang w:val="en-US" w:eastAsia="zh-CN"/>
        </w:rPr>
      </w:pPr>
      <w:r>
        <w:rPr>
          <w:rFonts w:hint="eastAsia"/>
          <w:sz w:val="24"/>
          <w:szCs w:val="24"/>
          <w:lang w:val="en-US" w:eastAsia="zh-CN"/>
        </w:rPr>
        <w:t>（4）短信</w:t>
      </w:r>
      <w:r>
        <w:rPr>
          <w:rFonts w:hint="default"/>
          <w:sz w:val="24"/>
          <w:szCs w:val="24"/>
          <w:lang w:val="en-US" w:eastAsia="zh-CN"/>
        </w:rPr>
        <w:t>接口对接</w:t>
      </w:r>
    </w:p>
    <w:p w14:paraId="205FCA2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sz w:val="24"/>
          <w:szCs w:val="24"/>
          <w:lang w:val="en-US" w:eastAsia="zh-CN"/>
        </w:rPr>
      </w:pPr>
      <w:r>
        <w:rPr>
          <w:rFonts w:hint="default"/>
          <w:sz w:val="24"/>
          <w:szCs w:val="24"/>
          <w:lang w:val="en-US" w:eastAsia="zh-CN"/>
        </w:rPr>
        <w:t>调用学校短信</w:t>
      </w:r>
      <w:r>
        <w:rPr>
          <w:rFonts w:hint="eastAsia"/>
          <w:sz w:val="24"/>
          <w:szCs w:val="24"/>
          <w:lang w:val="en-US" w:eastAsia="zh-CN"/>
        </w:rPr>
        <w:t>平台提供的</w:t>
      </w:r>
      <w:r>
        <w:rPr>
          <w:rFonts w:hint="default"/>
          <w:sz w:val="24"/>
          <w:szCs w:val="24"/>
          <w:lang w:val="en-US" w:eastAsia="zh-CN"/>
        </w:rPr>
        <w:t>接口</w:t>
      </w:r>
      <w:r>
        <w:rPr>
          <w:rFonts w:hint="eastAsia"/>
          <w:sz w:val="24"/>
          <w:szCs w:val="24"/>
          <w:lang w:val="en-US" w:eastAsia="zh-CN"/>
        </w:rPr>
        <w:t>，</w:t>
      </w:r>
      <w:r>
        <w:rPr>
          <w:rFonts w:hint="default"/>
          <w:sz w:val="24"/>
          <w:szCs w:val="24"/>
          <w:lang w:val="en-US" w:eastAsia="zh-CN"/>
        </w:rPr>
        <w:t>发送验证码。</w:t>
      </w:r>
    </w:p>
    <w:p w14:paraId="24A5690D">
      <w:pPr>
        <w:pStyle w:val="5"/>
        <w:outlineLvl w:val="9"/>
        <w:rPr>
          <w:rFonts w:hint="eastAsia"/>
          <w:sz w:val="24"/>
          <w:szCs w:val="24"/>
        </w:rPr>
      </w:pPr>
      <w:r>
        <w:rPr>
          <w:rFonts w:hint="eastAsia"/>
          <w:sz w:val="24"/>
          <w:szCs w:val="24"/>
          <w:lang w:val="en-US" w:eastAsia="zh-CN"/>
        </w:rPr>
        <w:t>（5）</w:t>
      </w:r>
      <w:r>
        <w:rPr>
          <w:rFonts w:hint="eastAsia"/>
          <w:sz w:val="24"/>
        </w:rPr>
        <w:t>统一身份认证平台对接</w:t>
      </w:r>
    </w:p>
    <w:p w14:paraId="757AFE5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sz w:val="24"/>
          <w:szCs w:val="24"/>
          <w:lang w:val="en-US" w:eastAsia="zh-CN"/>
        </w:rPr>
      </w:pPr>
      <w:r>
        <w:rPr>
          <w:rFonts w:hint="eastAsia"/>
          <w:sz w:val="24"/>
          <w:lang w:val="en-US" w:eastAsia="zh-CN"/>
        </w:rPr>
        <w:t>调用</w:t>
      </w:r>
      <w:r>
        <w:rPr>
          <w:rFonts w:hint="eastAsia"/>
          <w:sz w:val="24"/>
        </w:rPr>
        <w:t>学校统一身份认证系统</w:t>
      </w:r>
      <w:r>
        <w:rPr>
          <w:rFonts w:hint="eastAsia"/>
          <w:sz w:val="24"/>
          <w:lang w:val="en-US" w:eastAsia="zh-CN"/>
        </w:rPr>
        <w:t>提供的</w:t>
      </w:r>
      <w:r>
        <w:rPr>
          <w:rFonts w:hint="eastAsia"/>
          <w:sz w:val="24"/>
        </w:rPr>
        <w:t>接口</w:t>
      </w:r>
      <w:r>
        <w:rPr>
          <w:rFonts w:hint="eastAsia"/>
          <w:sz w:val="24"/>
          <w:lang w:eastAsia="zh-CN"/>
        </w:rPr>
        <w:t>，</w:t>
      </w:r>
      <w:r>
        <w:rPr>
          <w:rFonts w:hint="eastAsia"/>
          <w:sz w:val="24"/>
        </w:rPr>
        <w:t>将手机号对应写入统一身份认证系统</w:t>
      </w:r>
      <w:r>
        <w:rPr>
          <w:rFonts w:hint="eastAsia"/>
          <w:sz w:val="24"/>
          <w:szCs w:val="24"/>
          <w:lang w:val="en-US" w:eastAsia="zh-CN"/>
        </w:rPr>
        <w:t>。</w:t>
      </w:r>
    </w:p>
    <w:p w14:paraId="03C4FE5D">
      <w:pPr>
        <w:pStyle w:val="5"/>
        <w:keepNext w:val="0"/>
        <w:keepLines w:val="0"/>
        <w:pageBreakBefore w:val="0"/>
        <w:widowControl w:val="0"/>
        <w:kinsoku/>
        <w:wordWrap/>
        <w:overflowPunct/>
        <w:topLinePunct w:val="0"/>
        <w:autoSpaceDE/>
        <w:autoSpaceDN/>
        <w:bidi w:val="0"/>
        <w:adjustRightInd/>
        <w:snapToGrid/>
        <w:ind w:right="0" w:rightChars="0"/>
        <w:jc w:val="both"/>
        <w:textAlignment w:val="auto"/>
        <w:outlineLvl w:val="9"/>
        <w:rPr>
          <w:rFonts w:hint="eastAsia"/>
          <w:sz w:val="24"/>
          <w:szCs w:val="24"/>
          <w:lang w:val="en-US" w:eastAsia="zh-CN"/>
        </w:rPr>
      </w:pPr>
      <w:r>
        <w:rPr>
          <w:rFonts w:hint="eastAsia" w:cs="Times New Roman"/>
          <w:b/>
          <w:bCs w:val="0"/>
          <w:sz w:val="24"/>
          <w:szCs w:val="24"/>
          <w:lang w:val="en-US" w:eastAsia="zh-CN"/>
        </w:rPr>
        <w:t>（6）</w:t>
      </w:r>
      <w:r>
        <w:rPr>
          <w:rFonts w:hint="eastAsia"/>
          <w:sz w:val="24"/>
          <w:szCs w:val="24"/>
          <w:lang w:val="en-US" w:eastAsia="zh-CN"/>
        </w:rPr>
        <w:t>数据备份</w:t>
      </w:r>
    </w:p>
    <w:p w14:paraId="7ACDCEA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sz w:val="24"/>
          <w:szCs w:val="24"/>
          <w:lang w:val="en-US" w:eastAsia="zh-CN"/>
        </w:rPr>
      </w:pPr>
      <w:r>
        <w:rPr>
          <w:rFonts w:hint="default"/>
          <w:sz w:val="24"/>
          <w:szCs w:val="24"/>
          <w:lang w:val="en-US" w:eastAsia="zh-CN"/>
        </w:rPr>
        <w:t>具备数据定期</w:t>
      </w:r>
      <w:r>
        <w:rPr>
          <w:rFonts w:hint="eastAsia"/>
          <w:sz w:val="24"/>
          <w:szCs w:val="24"/>
          <w:lang w:val="en-US" w:eastAsia="zh-CN"/>
        </w:rPr>
        <w:t>自动</w:t>
      </w:r>
      <w:r>
        <w:rPr>
          <w:rFonts w:hint="default"/>
          <w:sz w:val="24"/>
          <w:szCs w:val="24"/>
          <w:lang w:val="en-US" w:eastAsia="zh-CN"/>
        </w:rPr>
        <w:t>备份</w:t>
      </w:r>
      <w:r>
        <w:rPr>
          <w:rFonts w:hint="eastAsia"/>
          <w:sz w:val="24"/>
          <w:szCs w:val="24"/>
          <w:lang w:val="en-US" w:eastAsia="zh-CN"/>
        </w:rPr>
        <w:t>功能，</w:t>
      </w:r>
      <w:r>
        <w:rPr>
          <w:rFonts w:hint="default"/>
          <w:sz w:val="24"/>
          <w:szCs w:val="24"/>
          <w:lang w:val="en-US" w:eastAsia="zh-CN"/>
        </w:rPr>
        <w:t>确保数据可恢复</w:t>
      </w:r>
      <w:r>
        <w:rPr>
          <w:rFonts w:hint="eastAsia"/>
          <w:sz w:val="24"/>
          <w:szCs w:val="24"/>
          <w:lang w:val="en-US" w:eastAsia="zh-CN"/>
        </w:rPr>
        <w:t>。</w:t>
      </w:r>
    </w:p>
    <w:p w14:paraId="0433E2FE">
      <w:pPr>
        <w:pStyle w:val="5"/>
        <w:outlineLvl w:val="9"/>
        <w:rPr>
          <w:rFonts w:hint="eastAsia"/>
          <w:sz w:val="24"/>
          <w:szCs w:val="24"/>
          <w:lang w:val="en-US" w:eastAsia="zh-CN"/>
        </w:rPr>
      </w:pPr>
      <w:r>
        <w:rPr>
          <w:rFonts w:hint="eastAsia"/>
          <w:sz w:val="24"/>
          <w:szCs w:val="24"/>
          <w:lang w:val="en-US" w:eastAsia="zh-CN"/>
        </w:rPr>
        <w:t>（7）日志保存</w:t>
      </w:r>
    </w:p>
    <w:p w14:paraId="145AB92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sz w:val="24"/>
          <w:szCs w:val="24"/>
          <w:lang w:val="en-US" w:eastAsia="zh-CN"/>
        </w:rPr>
      </w:pPr>
      <w:r>
        <w:rPr>
          <w:rFonts w:hint="default"/>
          <w:sz w:val="24"/>
          <w:szCs w:val="24"/>
          <w:lang w:val="en-US" w:eastAsia="zh-CN"/>
        </w:rPr>
        <w:t>操作日志保存</w:t>
      </w:r>
      <w:r>
        <w:rPr>
          <w:rFonts w:hint="eastAsia"/>
          <w:sz w:val="24"/>
          <w:szCs w:val="24"/>
          <w:lang w:val="en-US" w:eastAsia="zh-CN"/>
        </w:rPr>
        <w:t>至少一年以上</w:t>
      </w:r>
      <w:r>
        <w:rPr>
          <w:rFonts w:hint="default"/>
          <w:sz w:val="24"/>
          <w:szCs w:val="24"/>
          <w:lang w:val="en-US" w:eastAsia="zh-CN"/>
        </w:rPr>
        <w:t>，</w:t>
      </w:r>
      <w:r>
        <w:rPr>
          <w:rFonts w:hint="eastAsia"/>
          <w:sz w:val="24"/>
          <w:szCs w:val="24"/>
          <w:lang w:val="en-US" w:eastAsia="zh-CN"/>
        </w:rPr>
        <w:t>确保</w:t>
      </w:r>
      <w:r>
        <w:rPr>
          <w:rFonts w:hint="default"/>
          <w:sz w:val="24"/>
          <w:szCs w:val="24"/>
          <w:lang w:val="en-US" w:eastAsia="zh-CN"/>
        </w:rPr>
        <w:t>操作可追溯。</w:t>
      </w:r>
    </w:p>
    <w:p w14:paraId="431BA0D0">
      <w:pPr>
        <w:pStyle w:val="5"/>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（8）界面风格要求</w:t>
      </w:r>
    </w:p>
    <w:p w14:paraId="1B4E7D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sz w:val="24"/>
          <w:szCs w:val="24"/>
          <w:lang w:val="en-US" w:eastAsia="zh-CN"/>
        </w:rPr>
      </w:pPr>
      <w:r>
        <w:rPr>
          <w:rFonts w:hint="default"/>
          <w:sz w:val="24"/>
          <w:szCs w:val="24"/>
          <w:lang w:val="en-US" w:eastAsia="zh-CN"/>
        </w:rPr>
        <w:t>界面风格需根据学校视觉规范及个性化需求进行定制开发，确保整体设计风格与学校品牌形象、现有系统视觉体系保持一致。</w:t>
      </w:r>
    </w:p>
    <w:p w14:paraId="09CAAA5B">
      <w:pPr>
        <w:pStyle w:val="4"/>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2"/>
        <w:rPr>
          <w:rFonts w:hint="default"/>
          <w:sz w:val="24"/>
          <w:szCs w:val="24"/>
          <w:lang w:val="en-US" w:eastAsia="zh-CN"/>
        </w:rPr>
      </w:pPr>
      <w:r>
        <w:rPr>
          <w:rFonts w:hint="eastAsia"/>
          <w:sz w:val="24"/>
          <w:szCs w:val="24"/>
          <w:lang w:val="en-US" w:eastAsia="zh-CN"/>
        </w:rPr>
        <w:t>3.系统部署需求</w:t>
      </w:r>
    </w:p>
    <w:p w14:paraId="704ED3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Calibri" w:hAnsi="Calibri" w:eastAsia="宋体" w:cs="Times New Roman"/>
          <w:b w:val="0"/>
          <w:bCs/>
          <w:kern w:val="2"/>
          <w:sz w:val="24"/>
          <w:szCs w:val="24"/>
          <w:lang w:val="en-US" w:eastAsia="zh-CN" w:bidi="ar-SA"/>
        </w:rPr>
      </w:pPr>
      <w:r>
        <w:rPr>
          <w:rFonts w:hint="eastAsia" w:ascii="Calibri" w:hAnsi="Calibri" w:cs="Times New Roman"/>
          <w:b w:val="0"/>
          <w:bCs/>
          <w:kern w:val="2"/>
          <w:sz w:val="24"/>
          <w:szCs w:val="24"/>
          <w:lang w:val="en-US" w:eastAsia="zh-CN" w:bidi="ar-SA"/>
        </w:rPr>
        <w:t>（1）</w:t>
      </w:r>
      <w:r>
        <w:rPr>
          <w:rFonts w:hint="eastAsia" w:ascii="Calibri" w:hAnsi="Calibri" w:eastAsia="宋体" w:cs="Times New Roman"/>
          <w:b w:val="0"/>
          <w:bCs/>
          <w:kern w:val="2"/>
          <w:sz w:val="24"/>
          <w:szCs w:val="24"/>
          <w:lang w:val="en-US" w:eastAsia="zh-CN" w:bidi="ar-SA"/>
        </w:rPr>
        <w:t>前端系统与后台管理系统</w:t>
      </w:r>
      <w:r>
        <w:rPr>
          <w:rFonts w:hint="eastAsia" w:ascii="Calibri" w:hAnsi="Calibri" w:cs="Times New Roman"/>
          <w:b w:val="0"/>
          <w:bCs/>
          <w:kern w:val="2"/>
          <w:sz w:val="24"/>
          <w:szCs w:val="24"/>
          <w:lang w:val="en-US" w:eastAsia="zh-CN" w:bidi="ar-SA"/>
        </w:rPr>
        <w:t>分离</w:t>
      </w:r>
      <w:r>
        <w:rPr>
          <w:rFonts w:hint="eastAsia" w:ascii="Calibri" w:hAnsi="Calibri" w:eastAsia="宋体" w:cs="Times New Roman"/>
          <w:b w:val="0"/>
          <w:bCs/>
          <w:kern w:val="2"/>
          <w:sz w:val="24"/>
          <w:szCs w:val="24"/>
          <w:lang w:val="en-US" w:eastAsia="zh-CN" w:bidi="ar-SA"/>
        </w:rPr>
        <w:t>部署</w:t>
      </w:r>
      <w:r>
        <w:rPr>
          <w:rFonts w:hint="eastAsia" w:ascii="Calibri" w:hAnsi="Calibri" w:cs="Times New Roman"/>
          <w:b w:val="0"/>
          <w:bCs/>
          <w:kern w:val="2"/>
          <w:sz w:val="24"/>
          <w:szCs w:val="24"/>
          <w:lang w:val="en-US" w:eastAsia="zh-CN" w:bidi="ar-SA"/>
        </w:rPr>
        <w:t>。</w:t>
      </w:r>
    </w:p>
    <w:p w14:paraId="10BF49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Calibri" w:hAnsi="Calibri" w:cs="Times New Roman"/>
          <w:b w:val="0"/>
          <w:bCs/>
          <w:kern w:val="2"/>
          <w:sz w:val="24"/>
          <w:szCs w:val="24"/>
          <w:lang w:val="en-US" w:eastAsia="zh-CN" w:bidi="ar-SA"/>
        </w:rPr>
      </w:pPr>
      <w:r>
        <w:rPr>
          <w:rFonts w:hint="eastAsia" w:ascii="Calibri" w:hAnsi="Calibri" w:cs="Times New Roman"/>
          <w:b w:val="0"/>
          <w:bCs/>
          <w:kern w:val="2"/>
          <w:sz w:val="24"/>
          <w:szCs w:val="24"/>
          <w:lang w:val="en-US" w:eastAsia="zh-CN" w:bidi="ar-SA"/>
        </w:rPr>
        <w:t>（2）支持国产化部署环境，兼容国产操作系统、数据库及中间件，满足国产化适配要求。</w:t>
      </w:r>
    </w:p>
    <w:p w14:paraId="45B060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Calibri" w:hAnsi="Calibri" w:eastAsia="宋体" w:cs="Times New Roman"/>
          <w:b/>
          <w:kern w:val="2"/>
          <w:sz w:val="24"/>
          <w:szCs w:val="24"/>
          <w:lang w:val="en-US" w:eastAsia="zh-CN" w:bidi="ar-SA"/>
        </w:rPr>
      </w:pPr>
      <w:r>
        <w:rPr>
          <w:rFonts w:hint="eastAsia" w:ascii="Calibri" w:hAnsi="Calibri" w:cs="Times New Roman"/>
          <w:b w:val="0"/>
          <w:bCs/>
          <w:kern w:val="2"/>
          <w:sz w:val="24"/>
          <w:szCs w:val="24"/>
          <w:lang w:val="en-US" w:eastAsia="zh-CN" w:bidi="ar-SA"/>
        </w:rPr>
        <w:t>（3）系统需具备完善的安全防护机制，包括数据传输加密、防攻击策略，保障数据存储与</w:t>
      </w:r>
      <w:r>
        <w:rPr>
          <w:rFonts w:ascii="Segoe UI" w:hAnsi="Segoe UI" w:eastAsia="Segoe UI" w:cs="Segoe UI"/>
          <w:i w:val="0"/>
          <w:iCs w:val="0"/>
          <w:caps w:val="0"/>
          <w:spacing w:val="0"/>
          <w:sz w:val="24"/>
          <w:szCs w:val="24"/>
          <w:shd w:val="clear" w:fill="FFFFFF"/>
        </w:rPr>
        <w:t>交互安全，符合国家及行业信息安全标准</w:t>
      </w:r>
      <w:r>
        <w:rPr>
          <w:rFonts w:hint="eastAsia" w:ascii="Segoe UI" w:hAnsi="Segoe UI" w:eastAsia="宋体" w:cs="Segoe UI"/>
          <w:i w:val="0"/>
          <w:iCs w:val="0"/>
          <w:caps w:val="0"/>
          <w:spacing w:val="0"/>
          <w:sz w:val="24"/>
          <w:szCs w:val="24"/>
          <w:shd w:val="clear" w:fill="FFFFFF"/>
          <w:lang w:eastAsia="zh-CN"/>
        </w:rPr>
        <w:t>；配合学校完成安全检测工作，并对检测发现的漏洞及时进行修复。</w:t>
      </w:r>
    </w:p>
    <w:p w14:paraId="31C3E239">
      <w:pPr>
        <w:pStyle w:val="4"/>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2"/>
        <w:rPr>
          <w:rFonts w:hint="eastAsia"/>
          <w:sz w:val="24"/>
          <w:szCs w:val="24"/>
          <w:lang w:val="en-US" w:eastAsia="zh-CN"/>
        </w:rPr>
      </w:pPr>
      <w:r>
        <w:rPr>
          <w:rFonts w:hint="eastAsia"/>
          <w:sz w:val="24"/>
          <w:szCs w:val="24"/>
          <w:lang w:val="en-US" w:eastAsia="zh-CN"/>
        </w:rPr>
        <w:t>4.其他要求</w:t>
      </w:r>
    </w:p>
    <w:p w14:paraId="5F00B1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default" w:ascii="Segoe UI" w:hAnsi="Segoe UI" w:eastAsia="Segoe UI" w:cs="Segoe UI"/>
          <w:b w:val="0"/>
          <w:bCs w:val="0"/>
          <w:kern w:val="2"/>
          <w:sz w:val="24"/>
          <w:szCs w:val="24"/>
          <w:shd w:val="clear" w:fill="FFFFFF"/>
          <w:lang w:val="en-US" w:eastAsia="zh-CN" w:bidi="ar-SA"/>
        </w:rPr>
      </w:pPr>
      <w:r>
        <w:rPr>
          <w:rFonts w:hint="eastAsia" w:ascii="Segoe UI" w:hAnsi="Segoe UI" w:eastAsia="Segoe UI" w:cs="Segoe UI"/>
          <w:b w:val="0"/>
          <w:bCs w:val="0"/>
          <w:kern w:val="2"/>
          <w:sz w:val="24"/>
          <w:szCs w:val="24"/>
          <w:shd w:val="clear" w:fill="FFFFFF"/>
          <w:lang w:val="en-US" w:eastAsia="zh-CN" w:bidi="ar-SA"/>
        </w:rPr>
        <w:t>（1）</w:t>
      </w:r>
      <w:r>
        <w:rPr>
          <w:rFonts w:hint="default" w:ascii="Segoe UI" w:hAnsi="Segoe UI" w:eastAsia="Segoe UI" w:cs="Segoe UI"/>
          <w:b w:val="0"/>
          <w:bCs w:val="0"/>
          <w:kern w:val="2"/>
          <w:sz w:val="24"/>
          <w:szCs w:val="24"/>
          <w:shd w:val="clear" w:fill="FFFFFF"/>
          <w:lang w:val="en-US" w:eastAsia="zh-CN" w:bidi="ar-SA"/>
        </w:rPr>
        <w:t>提供不少于5年7×24小时的免费售后质保服务，服务期自验收合格之日起开始计算</w:t>
      </w:r>
    </w:p>
    <w:p w14:paraId="058728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Segoe UI" w:hAnsi="Segoe UI" w:eastAsia="Segoe UI" w:cs="Segoe UI"/>
          <w:b w:val="0"/>
          <w:bCs w:val="0"/>
          <w:kern w:val="2"/>
          <w:sz w:val="24"/>
          <w:szCs w:val="24"/>
          <w:shd w:val="clear" w:fill="FFFFFF"/>
          <w:lang w:val="en-US" w:eastAsia="zh-CN" w:bidi="ar-SA"/>
        </w:rPr>
      </w:pPr>
      <w:r>
        <w:rPr>
          <w:rFonts w:hint="eastAsia" w:ascii="Segoe UI" w:hAnsi="Segoe UI" w:eastAsia="Segoe UI" w:cs="Segoe UI"/>
          <w:b w:val="0"/>
          <w:bCs w:val="0"/>
          <w:kern w:val="2"/>
          <w:sz w:val="24"/>
          <w:szCs w:val="24"/>
          <w:shd w:val="clear" w:fill="FFFFFF"/>
          <w:lang w:val="en-US" w:eastAsia="zh-CN" w:bidi="ar-SA"/>
        </w:rPr>
        <w:t>（2）第三方接口须对接公安部权威数据源实现实名验证。</w:t>
      </w:r>
    </w:p>
    <w:p w14:paraId="07640A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default" w:ascii="Segoe UI" w:hAnsi="Segoe UI" w:eastAsia="Segoe UI" w:cs="Segoe UI"/>
          <w:b/>
          <w:bCs/>
          <w:kern w:val="2"/>
          <w:sz w:val="24"/>
          <w:szCs w:val="24"/>
          <w:shd w:val="clear" w:fill="FFFFFF"/>
          <w:lang w:val="en-US" w:eastAsia="zh-CN" w:bidi="ar-SA"/>
        </w:rPr>
      </w:pPr>
      <w:r>
        <w:rPr>
          <w:rFonts w:hint="eastAsia" w:ascii="Segoe UI" w:hAnsi="Segoe UI" w:eastAsia="Segoe UI" w:cs="Segoe UI"/>
          <w:b/>
          <w:bCs/>
          <w:kern w:val="2"/>
          <w:sz w:val="24"/>
          <w:szCs w:val="24"/>
          <w:shd w:val="clear" w:fill="FFFFFF"/>
          <w:lang w:val="en-US" w:eastAsia="zh-CN" w:bidi="ar-SA"/>
        </w:rPr>
        <w:t>（3）☆投标时需提供拟采用的第三方接口活体检测和实名验证的官方资费，其中实名验证接口费≤1万元/50000次，活体检测接口费≤4000元/50000次。未提供资费单的，其投标无效。</w:t>
      </w:r>
    </w:p>
    <w:p w14:paraId="6E5C79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Segoe UI" w:hAnsi="Segoe UI" w:eastAsia="Segoe UI" w:cs="Segoe UI"/>
          <w:b w:val="0"/>
          <w:bCs w:val="0"/>
          <w:kern w:val="2"/>
          <w:sz w:val="24"/>
          <w:szCs w:val="24"/>
          <w:shd w:val="clear" w:fill="FFFFFF"/>
          <w:lang w:val="en-US" w:eastAsia="zh-CN" w:bidi="ar-SA"/>
        </w:rPr>
      </w:pPr>
      <w:r>
        <w:rPr>
          <w:rFonts w:hint="eastAsia" w:ascii="Segoe UI" w:hAnsi="Segoe UI" w:eastAsia="Segoe UI" w:cs="Segoe UI"/>
          <w:b w:val="0"/>
          <w:bCs w:val="0"/>
          <w:kern w:val="2"/>
          <w:sz w:val="24"/>
          <w:szCs w:val="24"/>
          <w:shd w:val="clear" w:fill="FFFFFF"/>
          <w:lang w:val="en-US" w:eastAsia="zh-CN" w:bidi="ar-SA"/>
        </w:rPr>
        <w:t>（4）成交供应商需在中标后协助校方开通第三方接口服务，接口费由校方负责。</w:t>
      </w:r>
    </w:p>
    <w:p w14:paraId="67A5A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Segoe UI" w:hAnsi="Segoe UI" w:eastAsia="Segoe UI" w:cs="Segoe UI"/>
          <w:b/>
          <w:bCs/>
          <w:kern w:val="2"/>
          <w:sz w:val="24"/>
          <w:szCs w:val="24"/>
          <w:shd w:val="clear" w:fill="FFFFFF"/>
          <w:lang w:val="en-US" w:eastAsia="zh-CN" w:bidi="ar-SA"/>
        </w:rPr>
      </w:pPr>
      <w:r>
        <w:rPr>
          <w:rFonts w:hint="eastAsia" w:ascii="Segoe UI" w:hAnsi="Segoe UI" w:eastAsia="Segoe UI" w:cs="Segoe UI"/>
          <w:b/>
          <w:bCs/>
          <w:kern w:val="2"/>
          <w:sz w:val="24"/>
          <w:szCs w:val="24"/>
          <w:shd w:val="clear" w:fill="FFFFFF"/>
          <w:lang w:val="en-US" w:eastAsia="zh-CN" w:bidi="ar-SA"/>
        </w:rPr>
        <w:t>（5）☆投标时需在现场随机选取任一工作人员进行活体检测验证和实名身份验证的演示。未提供演示或演示不成功的，其投标无效。</w:t>
      </w:r>
    </w:p>
    <w:p w14:paraId="27084BB9">
      <w:pPr>
        <w:pStyle w:val="4"/>
        <w:bidi w:val="0"/>
        <w:outlineLvl w:val="0"/>
        <w:rPr>
          <w:rFonts w:hint="eastAsia"/>
          <w:lang w:val="en-US" w:eastAsia="zh-CN"/>
        </w:rPr>
      </w:pPr>
      <w:bookmarkStart w:id="60" w:name="_Toc394319916"/>
      <w:bookmarkStart w:id="61" w:name="_Toc358109805"/>
      <w:bookmarkStart w:id="62" w:name="_Toc416379639"/>
      <w:bookmarkStart w:id="63" w:name="_Toc425276504"/>
      <w:bookmarkStart w:id="64" w:name="_Toc57451666"/>
      <w:bookmarkStart w:id="65" w:name="_Toc478753855"/>
      <w:r>
        <w:rPr>
          <w:rFonts w:hint="eastAsia"/>
          <w:lang w:val="en-US" w:eastAsia="zh-CN"/>
        </w:rPr>
        <w:t>三</w:t>
      </w:r>
      <w:r>
        <w:rPr>
          <w:rFonts w:hint="eastAsia"/>
        </w:rPr>
        <w:t>、</w:t>
      </w:r>
      <w:r>
        <w:rPr>
          <w:rFonts w:hint="eastAsia"/>
          <w:lang w:eastAsia="zh-CN"/>
        </w:rPr>
        <w:t>项目验收</w:t>
      </w:r>
    </w:p>
    <w:bookmarkEnd w:id="60"/>
    <w:bookmarkEnd w:id="61"/>
    <w:p w14:paraId="609FD776">
      <w:pPr>
        <w:spacing w:line="440" w:lineRule="exact"/>
        <w:ind w:firstLine="480" w:firstLineChars="200"/>
        <w:outlineLvl w:val="1"/>
        <w:rPr>
          <w:rFonts w:hint="eastAsia" w:hAnsi="宋体" w:eastAsia="宋体"/>
          <w:color w:val="auto"/>
          <w:sz w:val="24"/>
          <w:lang w:val="en-US" w:eastAsia="zh-CN"/>
        </w:rPr>
      </w:pPr>
      <w:bookmarkStart w:id="66" w:name="_Toc358109807"/>
      <w:bookmarkStart w:id="67" w:name="_Toc491700052"/>
      <w:bookmarkStart w:id="68" w:name="_Toc430269287"/>
      <w:bookmarkStart w:id="69" w:name="_Toc430269118"/>
      <w:bookmarkStart w:id="70" w:name="_Toc285393068"/>
      <w:bookmarkStart w:id="71" w:name="_Toc394319918"/>
      <w:bookmarkStart w:id="72" w:name="_Toc394319917"/>
      <w:bookmarkStart w:id="73" w:name="_Toc358109806"/>
      <w:r>
        <w:rPr>
          <w:rFonts w:hint="eastAsia" w:hAnsi="宋体" w:eastAsia="宋体"/>
          <w:color w:val="auto"/>
          <w:sz w:val="24"/>
          <w:lang w:val="en-US" w:eastAsia="zh-CN"/>
        </w:rPr>
        <w:t>（一）验收标准</w:t>
      </w:r>
    </w:p>
    <w:p w14:paraId="6170639B">
      <w:pPr>
        <w:spacing w:line="440" w:lineRule="exact"/>
        <w:ind w:firstLine="480" w:firstLineChars="200"/>
        <w:rPr>
          <w:rFonts w:hint="eastAsia" w:ascii="宋体" w:hAnsi="宋体" w:eastAsia="宋体" w:cs="Times New Roman"/>
          <w:kern w:val="0"/>
          <w:sz w:val="24"/>
          <w:szCs w:val="24"/>
          <w:lang w:val="en-US" w:eastAsia="zh-CN"/>
        </w:rPr>
      </w:pPr>
      <w:r>
        <w:rPr>
          <w:rFonts w:hint="eastAsia" w:hAnsi="宋体" w:eastAsia="宋体"/>
          <w:color w:val="auto"/>
          <w:sz w:val="24"/>
          <w:lang w:val="en-US" w:eastAsia="zh-CN"/>
        </w:rPr>
        <w:t>按</w:t>
      </w:r>
      <w:r>
        <w:rPr>
          <w:rFonts w:hint="eastAsia" w:ascii="宋体" w:hAnsi="宋体" w:eastAsia="宋体" w:cs="Times New Roman"/>
          <w:kern w:val="0"/>
          <w:sz w:val="24"/>
          <w:szCs w:val="24"/>
          <w:lang w:val="en-US" w:eastAsia="zh-CN"/>
        </w:rPr>
        <w:t>国家或行业或地方</w:t>
      </w:r>
      <w:r>
        <w:rPr>
          <w:rFonts w:hint="eastAsia" w:ascii="宋体" w:hAnsi="宋体" w:cs="Times New Roman"/>
          <w:kern w:val="0"/>
          <w:sz w:val="24"/>
          <w:szCs w:val="24"/>
          <w:lang w:val="en-US" w:eastAsia="zh-CN"/>
        </w:rPr>
        <w:t>验收</w:t>
      </w:r>
      <w:r>
        <w:rPr>
          <w:rFonts w:hint="eastAsia" w:ascii="宋体" w:hAnsi="宋体" w:eastAsia="宋体" w:cs="Times New Roman"/>
          <w:kern w:val="0"/>
          <w:sz w:val="24"/>
          <w:szCs w:val="24"/>
          <w:lang w:val="en-US" w:eastAsia="zh-CN"/>
        </w:rPr>
        <w:t>标准、询价文件、投标文件、合同等相关文件执行。验收结果应符合采购人使用要求。</w:t>
      </w:r>
    </w:p>
    <w:p w14:paraId="526B07CB">
      <w:pPr>
        <w:spacing w:line="440" w:lineRule="exact"/>
        <w:ind w:firstLine="480" w:firstLineChars="200"/>
        <w:outlineLvl w:val="1"/>
        <w:rPr>
          <w:rFonts w:hint="eastAsia" w:hAnsi="宋体" w:eastAsia="宋体"/>
          <w:color w:val="auto"/>
          <w:sz w:val="24"/>
          <w:lang w:val="en-US" w:eastAsia="zh-CN"/>
        </w:rPr>
      </w:pPr>
      <w:r>
        <w:rPr>
          <w:rFonts w:hint="eastAsia" w:hAnsi="宋体" w:eastAsia="宋体"/>
          <w:color w:val="auto"/>
          <w:sz w:val="24"/>
          <w:lang w:val="en-US" w:eastAsia="zh-CN"/>
        </w:rPr>
        <w:t>（二）验收程序</w:t>
      </w:r>
    </w:p>
    <w:p w14:paraId="0CE34B72">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最终验收：</w:t>
      </w:r>
      <w:r>
        <w:rPr>
          <w:rFonts w:hint="default" w:hAnsi="宋体" w:eastAsia="宋体"/>
          <w:color w:val="auto"/>
          <w:sz w:val="24"/>
          <w:lang w:val="en-US" w:eastAsia="zh-CN"/>
        </w:rPr>
        <w:t>成交供应商完成本合同包的所有服务内容，由采购人负责联系相关管理部门与成交供应商，按规定的标准进行联合验收。成交供应商届时不派人参加的，验收结果以采购人的验收报告为最终验收结果，若验收不合格，成交供应商应立即整改直至满足验收要求，并承担相关违约责任，验收所发生的一切费用由成交供应商承担，全部达到验收要求后，双方签署最终验收意见。</w:t>
      </w:r>
    </w:p>
    <w:p w14:paraId="3E041A42">
      <w:pPr>
        <w:pStyle w:val="4"/>
        <w:bidi w:val="0"/>
        <w:outlineLvl w:val="0"/>
        <w:rPr>
          <w:rFonts w:hint="eastAsia"/>
        </w:rPr>
      </w:pPr>
      <w:r>
        <w:rPr>
          <w:rFonts w:hint="eastAsia"/>
          <w:lang w:val="en-US" w:eastAsia="zh-CN"/>
        </w:rPr>
        <w:t>四</w:t>
      </w:r>
      <w:r>
        <w:t>、报价</w:t>
      </w:r>
      <w:r>
        <w:rPr>
          <w:rFonts w:hint="eastAsia"/>
        </w:rPr>
        <w:t>要求</w:t>
      </w:r>
    </w:p>
    <w:bookmarkEnd w:id="66"/>
    <w:bookmarkEnd w:id="67"/>
    <w:bookmarkEnd w:id="68"/>
    <w:bookmarkEnd w:id="69"/>
    <w:bookmarkEnd w:id="70"/>
    <w:bookmarkEnd w:id="71"/>
    <w:p w14:paraId="2CEF04B6">
      <w:pPr>
        <w:spacing w:line="440" w:lineRule="exact"/>
        <w:ind w:firstLine="480" w:firstLineChars="200"/>
        <w:rPr>
          <w:rFonts w:hint="eastAsia" w:hAnsi="宋体"/>
          <w:b/>
          <w:bCs/>
          <w:color w:val="auto"/>
          <w:sz w:val="24"/>
        </w:rPr>
      </w:pPr>
      <w:bookmarkStart w:id="74" w:name="_Toc491700053"/>
      <w:r>
        <w:rPr>
          <w:rFonts w:hAnsi="宋体"/>
          <w:color w:val="auto"/>
          <w:sz w:val="24"/>
        </w:rPr>
        <w:t>1、</w:t>
      </w:r>
      <w:r>
        <w:rPr>
          <w:rFonts w:hint="eastAsia" w:hAnsi="宋体"/>
          <w:color w:val="auto"/>
          <w:sz w:val="24"/>
        </w:rPr>
        <w:t>投标报价指为完成</w:t>
      </w:r>
      <w:r>
        <w:rPr>
          <w:rFonts w:hint="eastAsia" w:hAnsi="宋体"/>
          <w:color w:val="auto"/>
          <w:sz w:val="24"/>
          <w:lang w:val="en-US" w:eastAsia="zh-CN"/>
        </w:rPr>
        <w:t>本项目</w:t>
      </w:r>
      <w:r>
        <w:rPr>
          <w:rFonts w:hint="eastAsia" w:hAnsi="宋体"/>
          <w:color w:val="auto"/>
          <w:sz w:val="24"/>
        </w:rPr>
        <w:t>所需投入的人工、材料、</w:t>
      </w:r>
      <w:r>
        <w:rPr>
          <w:rFonts w:hint="eastAsia" w:hAnsi="宋体"/>
          <w:color w:val="auto"/>
          <w:sz w:val="24"/>
          <w:lang w:val="en-US" w:eastAsia="zh-CN"/>
        </w:rPr>
        <w:t>设备、工具、勘察费、检测费、</w:t>
      </w:r>
      <w:r>
        <w:rPr>
          <w:rFonts w:hint="eastAsia" w:hAnsi="宋体"/>
          <w:color w:val="auto"/>
          <w:sz w:val="24"/>
        </w:rPr>
        <w:t>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w:t>
      </w:r>
      <w:r>
        <w:rPr>
          <w:rFonts w:hint="eastAsia" w:hAnsi="宋体"/>
          <w:color w:val="auto"/>
          <w:sz w:val="24"/>
          <w:lang w:val="en-US" w:eastAsia="zh-CN"/>
        </w:rPr>
        <w:t>项目</w:t>
      </w:r>
      <w:r>
        <w:rPr>
          <w:rFonts w:hint="eastAsia" w:hAnsi="宋体"/>
          <w:color w:val="auto"/>
          <w:sz w:val="24"/>
        </w:rPr>
        <w:t>所涉及的所有费用。</w:t>
      </w:r>
    </w:p>
    <w:p w14:paraId="31FA2FEE">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14:paraId="6C5A0E7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01455E01">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6AB11E10">
      <w:pPr>
        <w:pStyle w:val="4"/>
        <w:bidi w:val="0"/>
        <w:outlineLvl w:val="0"/>
        <w:rPr>
          <w:rFonts w:hint="eastAsia"/>
          <w:lang w:val="en-US" w:eastAsia="zh-CN"/>
        </w:rPr>
      </w:pPr>
      <w:r>
        <w:rPr>
          <w:rFonts w:hint="eastAsia"/>
          <w:lang w:val="en-US" w:eastAsia="zh-CN"/>
        </w:rPr>
        <w:t>五、交货地点及时间</w:t>
      </w:r>
    </w:p>
    <w:p w14:paraId="1093A3F2">
      <w:pPr>
        <w:spacing w:line="44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1、</w:t>
      </w:r>
      <w:r>
        <w:rPr>
          <w:rFonts w:hint="default" w:ascii="宋体" w:hAnsi="宋体"/>
          <w:color w:val="auto"/>
          <w:sz w:val="24"/>
          <w:lang w:val="en-US" w:eastAsia="zh-CN"/>
        </w:rPr>
        <w:t>交付时间：合同签订后</w:t>
      </w:r>
      <w:r>
        <w:rPr>
          <w:rFonts w:hint="eastAsia" w:ascii="宋体" w:hAnsi="宋体"/>
          <w:color w:val="auto"/>
          <w:sz w:val="24"/>
          <w:lang w:val="en-US" w:eastAsia="zh-CN"/>
        </w:rPr>
        <w:t>10</w:t>
      </w:r>
      <w:r>
        <w:rPr>
          <w:rFonts w:hint="default" w:ascii="宋体" w:hAnsi="宋体"/>
          <w:color w:val="auto"/>
          <w:sz w:val="24"/>
          <w:lang w:val="en-US" w:eastAsia="zh-CN"/>
        </w:rPr>
        <w:t>天内</w:t>
      </w:r>
      <w:r>
        <w:rPr>
          <w:rFonts w:hint="eastAsia" w:ascii="宋体" w:hAnsi="宋体"/>
          <w:color w:val="auto"/>
          <w:sz w:val="24"/>
          <w:lang w:val="en-US" w:eastAsia="zh-CN"/>
        </w:rPr>
        <w:t>交付使用（含第三方接口服务开通）</w:t>
      </w:r>
      <w:r>
        <w:rPr>
          <w:rFonts w:hint="default" w:ascii="宋体" w:hAnsi="宋体"/>
          <w:color w:val="auto"/>
          <w:sz w:val="24"/>
          <w:lang w:val="en-US" w:eastAsia="zh-CN"/>
        </w:rPr>
        <w:t>。</w:t>
      </w:r>
    </w:p>
    <w:p w14:paraId="5F556EBE">
      <w:pPr>
        <w:spacing w:line="44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2、交付条件：完成本项目的所有内容。</w:t>
      </w:r>
    </w:p>
    <w:p w14:paraId="32EA48A7">
      <w:pPr>
        <w:spacing w:line="44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3、</w:t>
      </w:r>
      <w:r>
        <w:rPr>
          <w:rFonts w:hint="default" w:ascii="宋体" w:hAnsi="宋体"/>
          <w:color w:val="auto"/>
          <w:sz w:val="24"/>
          <w:lang w:val="en-US" w:eastAsia="zh-CN"/>
        </w:rPr>
        <w:t>交付地点：福建省泉州市丰泽区泉州师范学院</w:t>
      </w:r>
      <w:r>
        <w:rPr>
          <w:rFonts w:hint="eastAsia" w:ascii="宋体" w:hAnsi="宋体"/>
          <w:color w:val="auto"/>
          <w:sz w:val="24"/>
          <w:lang w:val="en-US" w:eastAsia="zh-CN"/>
        </w:rPr>
        <w:t>主</w:t>
      </w:r>
      <w:r>
        <w:rPr>
          <w:rFonts w:hint="default" w:ascii="宋体" w:hAnsi="宋体"/>
          <w:color w:val="auto"/>
          <w:sz w:val="24"/>
          <w:lang w:val="en-US" w:eastAsia="zh-CN"/>
        </w:rPr>
        <w:t>校区。</w:t>
      </w:r>
    </w:p>
    <w:p w14:paraId="7EC8AA26">
      <w:pPr>
        <w:pStyle w:val="4"/>
        <w:bidi w:val="0"/>
        <w:outlineLvl w:val="0"/>
        <w:rPr>
          <w:rFonts w:hint="eastAsia"/>
        </w:rPr>
      </w:pPr>
      <w:r>
        <w:rPr>
          <w:rFonts w:hint="eastAsia"/>
          <w:lang w:val="en-US" w:eastAsia="zh-CN"/>
        </w:rPr>
        <w:t>六</w:t>
      </w:r>
      <w:r>
        <w:t>、付款方式</w:t>
      </w:r>
    </w:p>
    <w:bookmarkEnd w:id="62"/>
    <w:bookmarkEnd w:id="63"/>
    <w:bookmarkEnd w:id="64"/>
    <w:bookmarkEnd w:id="65"/>
    <w:bookmarkEnd w:id="72"/>
    <w:bookmarkEnd w:id="73"/>
    <w:bookmarkEnd w:id="74"/>
    <w:p w14:paraId="51E0FA01">
      <w:pPr>
        <w:spacing w:line="440" w:lineRule="exact"/>
        <w:ind w:firstLine="480" w:firstLineChars="200"/>
        <w:rPr>
          <w:rFonts w:hint="eastAsia" w:ascii="宋体" w:hAnsi="宋体"/>
          <w:b/>
          <w:color w:val="auto"/>
          <w:kern w:val="0"/>
          <w:sz w:val="24"/>
          <w:lang w:val="en-US" w:eastAsia="zh-CN"/>
        </w:rPr>
      </w:pPr>
      <w:r>
        <w:rPr>
          <w:rFonts w:hint="eastAsia" w:hAnsi="宋体" w:eastAsia="宋体"/>
          <w:color w:val="auto"/>
          <w:sz w:val="24"/>
          <w:lang w:val="en-US" w:eastAsia="zh-CN"/>
        </w:rPr>
        <w:t>验收合格并收到乙方发票后付清合同全款。</w:t>
      </w:r>
      <w:r>
        <w:rPr>
          <w:rFonts w:hint="eastAsia" w:hAnsi="宋体"/>
          <w:color w:val="auto"/>
          <w:sz w:val="24"/>
          <w:lang w:val="en-US" w:eastAsia="zh-CN"/>
        </w:rPr>
        <w:t>中标供应商</w:t>
      </w:r>
      <w:r>
        <w:rPr>
          <w:rFonts w:hint="eastAsia" w:hAnsi="宋体" w:eastAsia="宋体"/>
          <w:color w:val="auto"/>
          <w:sz w:val="24"/>
          <w:lang w:val="en-US" w:eastAsia="zh-CN"/>
        </w:rPr>
        <w:t>出具的税务发票（100%全额发票）必须是正式合法且甲方当地税务部门能认可，</w:t>
      </w:r>
      <w:r>
        <w:rPr>
          <w:rFonts w:hint="eastAsia" w:hAnsi="宋体"/>
          <w:color w:val="auto"/>
          <w:sz w:val="24"/>
          <w:lang w:val="en-US" w:eastAsia="zh-CN"/>
        </w:rPr>
        <w:t>中标供应商</w:t>
      </w:r>
      <w:r>
        <w:rPr>
          <w:rFonts w:hint="eastAsia" w:hAnsi="宋体" w:eastAsia="宋体"/>
          <w:color w:val="auto"/>
          <w:sz w:val="24"/>
          <w:lang w:val="en-US" w:eastAsia="zh-CN"/>
        </w:rPr>
        <w:t>应保证</w:t>
      </w:r>
      <w:r>
        <w:rPr>
          <w:rFonts w:hint="eastAsia" w:hAnsi="宋体"/>
          <w:color w:val="auto"/>
          <w:sz w:val="24"/>
          <w:lang w:val="en-US" w:eastAsia="zh-CN"/>
        </w:rPr>
        <w:t>采购人</w:t>
      </w:r>
      <w:r>
        <w:rPr>
          <w:rFonts w:hint="eastAsia" w:hAnsi="宋体" w:eastAsia="宋体"/>
          <w:color w:val="auto"/>
          <w:sz w:val="24"/>
          <w:lang w:val="en-US" w:eastAsia="zh-CN"/>
        </w:rPr>
        <w:t>在使用时不受第三方的指控。</w:t>
      </w:r>
    </w:p>
    <w:p w14:paraId="02B496D2">
      <w:pPr>
        <w:pStyle w:val="4"/>
        <w:bidi w:val="0"/>
        <w:outlineLvl w:val="0"/>
        <w:rPr>
          <w:rFonts w:hint="eastAsia"/>
        </w:rPr>
      </w:pPr>
      <w:r>
        <w:rPr>
          <w:rFonts w:hint="eastAsia"/>
          <w:lang w:val="en-US" w:eastAsia="zh-CN"/>
        </w:rPr>
        <w:t>七</w:t>
      </w:r>
      <w:r>
        <w:rPr>
          <w:rFonts w:hint="eastAsia"/>
        </w:rPr>
        <w:t>、知识产权</w:t>
      </w:r>
    </w:p>
    <w:p w14:paraId="04274E8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25A70C3E">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10A28F6C">
      <w:pPr>
        <w:pStyle w:val="4"/>
        <w:bidi w:val="0"/>
        <w:outlineLvl w:val="0"/>
        <w:rPr>
          <w:rFonts w:hint="eastAsia"/>
        </w:rPr>
      </w:pPr>
      <w:r>
        <w:rPr>
          <w:rFonts w:hint="eastAsia"/>
          <w:lang w:val="en-US" w:eastAsia="zh-CN"/>
        </w:rPr>
        <w:t>八</w:t>
      </w:r>
      <w:r>
        <w:rPr>
          <w:rFonts w:hint="eastAsia"/>
        </w:rPr>
        <w:t>、违约责任</w:t>
      </w:r>
    </w:p>
    <w:p w14:paraId="30F5DD3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因成交供应商原因造成采购合同无法按时签订，视为成交供应商违约，成交供应商违约对</w:t>
      </w:r>
      <w:r>
        <w:rPr>
          <w:rFonts w:hint="eastAsia" w:ascii="宋体" w:hAnsi="宋体" w:cs="宋体"/>
          <w:color w:val="auto"/>
          <w:kern w:val="2"/>
          <w:sz w:val="24"/>
          <w:szCs w:val="24"/>
          <w:highlight w:val="none"/>
          <w:lang w:val="en-US" w:eastAsia="zh-CN" w:bidi="ar-SA"/>
        </w:rPr>
        <w:t>采购</w:t>
      </w:r>
      <w:r>
        <w:rPr>
          <w:rFonts w:hint="eastAsia" w:ascii="宋体" w:hAnsi="宋体" w:eastAsia="宋体" w:cs="宋体"/>
          <w:color w:val="auto"/>
          <w:kern w:val="2"/>
          <w:sz w:val="24"/>
          <w:szCs w:val="24"/>
          <w:highlight w:val="none"/>
          <w:lang w:val="en-US" w:eastAsia="zh-CN" w:bidi="ar-SA"/>
        </w:rPr>
        <w:t>方造成损失</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，须另行支付相应的赔偿。</w:t>
      </w:r>
    </w:p>
    <w:p w14:paraId="313D2CB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成交供应商未经采购人同意单方面终止合同的，成交供应商除了应向采购人赔偿因合同终止导致的损失外，还应向采购人偿付该合同款30%的违约金。</w:t>
      </w:r>
    </w:p>
    <w:p w14:paraId="47839BB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因成交供应商原因发生重大质量事故，除依约承担赔偿责任外，还将按有关质量管理办法规定执行。同时，采购人有权保留更换成交供应商的权利，并报相关行政主管部门处罚。</w:t>
      </w:r>
    </w:p>
    <w:p w14:paraId="078B149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成交供应商在</w:t>
      </w:r>
      <w:r>
        <w:rPr>
          <w:rFonts w:hint="eastAsia" w:ascii="宋体" w:hAnsi="宋体" w:cs="宋体"/>
          <w:color w:val="auto"/>
          <w:kern w:val="2"/>
          <w:sz w:val="24"/>
          <w:szCs w:val="24"/>
          <w:highlight w:val="none"/>
          <w:lang w:val="en-US" w:eastAsia="zh-CN" w:bidi="ar-SA"/>
        </w:rPr>
        <w:t>服务过程</w:t>
      </w:r>
      <w:r>
        <w:rPr>
          <w:rFonts w:hint="eastAsia" w:ascii="宋体" w:hAnsi="宋体" w:eastAsia="宋体" w:cs="宋体"/>
          <w:color w:val="auto"/>
          <w:kern w:val="2"/>
          <w:sz w:val="24"/>
          <w:szCs w:val="24"/>
          <w:highlight w:val="none"/>
          <w:lang w:val="en-US" w:eastAsia="zh-CN" w:bidi="ar-SA"/>
        </w:rPr>
        <w:t>中产生的一切意外事故，包括不可抗拒力因素造成的事故，造成货物或配件的损坏概由成交供应商负责。</w:t>
      </w:r>
    </w:p>
    <w:p w14:paraId="0CB2D88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若成交供应商违反合同约定，将本合同所涉工作内容转包或分包交给第三方完成，采购人有权单方面终止合同并处置未支付的合同款。</w:t>
      </w:r>
    </w:p>
    <w:p w14:paraId="6F068D3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在本合同订立前、履行中及终止后，未经合同相对方书面同意，任何一方对本合同和各方相互提供的资料、信息（包括但不限于商业秘密、技术资料、图纸、数据以及与业务有关的客户信息及其他信息等）负保密责任。</w:t>
      </w:r>
    </w:p>
    <w:p w14:paraId="50BFD82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一方违反上述约定导致合同相对方遭受损失或不利影响的，责任方应按本合同金额的10%向合同相对方支付违约金。</w:t>
      </w:r>
    </w:p>
    <w:p w14:paraId="583E61B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成交供应商未在规定时间内完成服务的，除采购人原因或不可抗力造成的原因以外，每逾期1日，应按该合同款总额3‰标准向采购人支付日违约金，逾期超过15日的，采购人有权单方解除本合同，成交供应商除了应退还已收取的全部货款外，同时成交供应商还应向采购人偿付该合同款30%的违约金。</w:t>
      </w:r>
    </w:p>
    <w:p w14:paraId="1568BE2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成交供应商所交</w:t>
      </w:r>
      <w:r>
        <w:rPr>
          <w:rFonts w:hint="eastAsia" w:ascii="宋体" w:hAnsi="宋体" w:cs="宋体"/>
          <w:color w:val="auto"/>
          <w:kern w:val="2"/>
          <w:sz w:val="24"/>
          <w:szCs w:val="24"/>
          <w:highlight w:val="none"/>
          <w:lang w:val="en-US" w:eastAsia="zh-CN" w:bidi="ar-SA"/>
        </w:rPr>
        <w:t>成果</w:t>
      </w:r>
      <w:r>
        <w:rPr>
          <w:rFonts w:hint="eastAsia" w:ascii="宋体" w:hAnsi="宋体" w:eastAsia="宋体" w:cs="宋体"/>
          <w:color w:val="auto"/>
          <w:kern w:val="2"/>
          <w:sz w:val="24"/>
          <w:szCs w:val="24"/>
          <w:highlight w:val="none"/>
          <w:lang w:val="en-US" w:eastAsia="zh-CN" w:bidi="ar-SA"/>
        </w:rPr>
        <w:t>不符合本招标文件要求的，采购人有权拒收；同时，成交供应商应向采购人赔偿该合同款30%的违约金，且涉及到的部分合同条款采购人有权终止履行。</w:t>
      </w:r>
    </w:p>
    <w:p w14:paraId="7D49A75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在明确违约责任后，成交供应商应在接到书面通知书起七天内支付违约金、赔偿金等。</w:t>
      </w:r>
    </w:p>
    <w:p w14:paraId="0FD7D3F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因采购人原因导致成交供应商未能按合同约定履行的，成交供应商可免于承担违约责任。</w:t>
      </w:r>
    </w:p>
    <w:p w14:paraId="0537F8A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p>
    <w:p w14:paraId="78FAD3A7">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p>
    <w:p w14:paraId="17CB4339">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default" w:ascii="宋体" w:hAnsi="宋体" w:cs="宋体"/>
          <w:color w:val="auto"/>
          <w:kern w:val="2"/>
          <w:sz w:val="24"/>
          <w:szCs w:val="24"/>
          <w:highlight w:val="none"/>
          <w:lang w:val="en-US" w:eastAsia="zh-CN" w:bidi="ar-SA"/>
        </w:rPr>
      </w:pPr>
    </w:p>
    <w:bookmarkEnd w:id="54"/>
    <w:bookmarkEnd w:id="55"/>
    <w:p w14:paraId="63F7620D">
      <w:pPr>
        <w:rPr>
          <w:rFonts w:hint="eastAsia" w:ascii="宋体" w:hAnsi="宋体" w:eastAsia="宋体"/>
          <w:color w:val="auto"/>
          <w:szCs w:val="32"/>
          <w:highlight w:val="none"/>
        </w:rPr>
      </w:pPr>
      <w:bookmarkStart w:id="75" w:name="_Toc26557"/>
      <w:bookmarkStart w:id="76" w:name="_Toc26024"/>
      <w:bookmarkStart w:id="77" w:name="_Toc1683"/>
      <w:bookmarkStart w:id="78" w:name="_Toc25197"/>
      <w:bookmarkStart w:id="79" w:name="_Toc31296"/>
      <w:r>
        <w:rPr>
          <w:rFonts w:hint="eastAsia" w:ascii="宋体" w:hAnsi="宋体" w:eastAsia="宋体"/>
          <w:color w:val="auto"/>
          <w:szCs w:val="32"/>
          <w:highlight w:val="none"/>
        </w:rPr>
        <w:br w:type="page"/>
      </w:r>
    </w:p>
    <w:p w14:paraId="55DF3E1C">
      <w:pPr>
        <w:pStyle w:val="3"/>
        <w:spacing w:before="120" w:after="120" w:line="400" w:lineRule="exact"/>
        <w:jc w:val="center"/>
        <w:rPr>
          <w:rFonts w:hint="eastAsia" w:ascii="宋体" w:hAnsi="宋体" w:eastAsia="宋体"/>
          <w:color w:val="auto"/>
          <w:szCs w:val="32"/>
          <w:highlight w:val="none"/>
        </w:rPr>
      </w:pPr>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75"/>
      <w:bookmarkEnd w:id="76"/>
      <w:bookmarkEnd w:id="77"/>
      <w:bookmarkEnd w:id="78"/>
      <w:bookmarkEnd w:id="79"/>
    </w:p>
    <w:p w14:paraId="2942B84E">
      <w:pPr>
        <w:spacing w:line="360" w:lineRule="auto"/>
        <w:rPr>
          <w:rFonts w:hint="eastAsia" w:ascii="宋体" w:hAnsi="宋体"/>
          <w:b/>
          <w:color w:val="auto"/>
          <w:sz w:val="28"/>
          <w:szCs w:val="28"/>
          <w:highlight w:val="none"/>
        </w:rPr>
      </w:pPr>
    </w:p>
    <w:p w14:paraId="0046147D">
      <w:pPr>
        <w:spacing w:line="360" w:lineRule="auto"/>
        <w:jc w:val="center"/>
        <w:rPr>
          <w:rFonts w:hint="eastAsia" w:ascii="宋体" w:hAnsi="宋体"/>
          <w:b/>
          <w:color w:val="auto"/>
          <w:sz w:val="72"/>
          <w:highlight w:val="none"/>
        </w:rPr>
      </w:pPr>
    </w:p>
    <w:p w14:paraId="089209FA">
      <w:pPr>
        <w:spacing w:line="360" w:lineRule="auto"/>
        <w:jc w:val="center"/>
        <w:outlineLvl w:val="0"/>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54A4FCFB">
      <w:pPr>
        <w:spacing w:line="360" w:lineRule="auto"/>
        <w:jc w:val="center"/>
        <w:outlineLvl w:val="9"/>
        <w:rPr>
          <w:rFonts w:hint="eastAsia" w:ascii="宋体" w:hAnsi="宋体"/>
          <w:b/>
          <w:color w:val="auto"/>
          <w:sz w:val="36"/>
          <w:highlight w:val="none"/>
        </w:rPr>
      </w:pPr>
    </w:p>
    <w:p w14:paraId="2A1F9FEC">
      <w:pPr>
        <w:spacing w:line="360" w:lineRule="auto"/>
        <w:jc w:val="center"/>
        <w:outlineLvl w:val="9"/>
        <w:rPr>
          <w:rFonts w:hint="eastAsia" w:ascii="宋体" w:hAnsi="宋体"/>
          <w:b/>
          <w:color w:val="auto"/>
          <w:sz w:val="36"/>
          <w:highlight w:val="none"/>
        </w:rPr>
      </w:pPr>
    </w:p>
    <w:p w14:paraId="4DDDD072">
      <w:pPr>
        <w:spacing w:line="360" w:lineRule="auto"/>
        <w:jc w:val="center"/>
        <w:outlineLvl w:val="9"/>
        <w:rPr>
          <w:rFonts w:hint="eastAsia" w:ascii="宋体" w:hAnsi="宋体"/>
          <w:b/>
          <w:color w:val="auto"/>
          <w:sz w:val="36"/>
          <w:highlight w:val="none"/>
        </w:rPr>
      </w:pPr>
    </w:p>
    <w:p w14:paraId="49710D7F">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14:paraId="555D53B7">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13662196">
      <w:pPr>
        <w:spacing w:line="360" w:lineRule="auto"/>
        <w:outlineLvl w:val="9"/>
        <w:rPr>
          <w:rFonts w:hint="eastAsia" w:ascii="宋体" w:hAnsi="宋体"/>
          <w:color w:val="auto"/>
          <w:sz w:val="28"/>
          <w:szCs w:val="28"/>
          <w:highlight w:val="none"/>
        </w:rPr>
      </w:pPr>
    </w:p>
    <w:p w14:paraId="774C5C5C">
      <w:pPr>
        <w:pStyle w:val="16"/>
        <w:rPr>
          <w:rFonts w:hint="eastAsia"/>
          <w:color w:val="auto"/>
          <w:highlight w:val="none"/>
        </w:rPr>
      </w:pPr>
    </w:p>
    <w:p w14:paraId="5293F83C">
      <w:pPr>
        <w:spacing w:line="360" w:lineRule="auto"/>
        <w:rPr>
          <w:rFonts w:hint="eastAsia" w:ascii="宋体" w:hAnsi="宋体"/>
          <w:b/>
          <w:color w:val="auto"/>
          <w:sz w:val="36"/>
          <w:highlight w:val="none"/>
        </w:rPr>
      </w:pPr>
    </w:p>
    <w:p w14:paraId="148A54DC">
      <w:pPr>
        <w:pStyle w:val="16"/>
        <w:rPr>
          <w:rFonts w:hint="eastAsia"/>
          <w:color w:val="auto"/>
          <w:highlight w:val="none"/>
        </w:rPr>
      </w:pPr>
    </w:p>
    <w:p w14:paraId="0D36DF25">
      <w:pPr>
        <w:spacing w:line="360" w:lineRule="auto"/>
        <w:outlineLvl w:val="9"/>
        <w:rPr>
          <w:rFonts w:hint="eastAsia" w:ascii="宋体" w:hAnsi="宋体"/>
          <w:b/>
          <w:color w:val="auto"/>
          <w:sz w:val="36"/>
          <w:highlight w:val="none"/>
        </w:rPr>
      </w:pPr>
    </w:p>
    <w:p w14:paraId="4CD1692F">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677CCFE7">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301CAEFF">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4182656C">
      <w:pPr>
        <w:rPr>
          <w:rFonts w:hint="eastAsia" w:ascii="宋体" w:hAnsi="宋体" w:eastAsia="宋体" w:cs="宋体"/>
          <w:b/>
          <w:color w:val="auto"/>
          <w:sz w:val="28"/>
          <w:szCs w:val="28"/>
          <w:highlight w:val="none"/>
        </w:rPr>
      </w:pPr>
      <w:bookmarkStart w:id="80" w:name="_Toc1080"/>
      <w:bookmarkStart w:id="81" w:name="_Toc12458"/>
      <w:bookmarkStart w:id="82" w:name="_Toc14215"/>
      <w:bookmarkStart w:id="83" w:name="_Toc9361"/>
      <w:bookmarkStart w:id="84" w:name="_Toc29646"/>
      <w:bookmarkStart w:id="85" w:name="_Toc12112"/>
      <w:bookmarkStart w:id="86" w:name="_Toc432513145"/>
      <w:bookmarkStart w:id="87" w:name="_Toc502907889"/>
      <w:bookmarkStart w:id="88" w:name="_Toc393727156"/>
      <w:bookmarkStart w:id="89" w:name="_Toc373141305"/>
      <w:bookmarkStart w:id="90" w:name="_Toc372013039"/>
      <w:bookmarkStart w:id="91" w:name="_Toc1606"/>
      <w:r>
        <w:rPr>
          <w:rFonts w:hint="eastAsia" w:ascii="宋体" w:hAnsi="宋体" w:eastAsia="宋体" w:cs="宋体"/>
          <w:b/>
          <w:color w:val="auto"/>
          <w:sz w:val="28"/>
          <w:szCs w:val="28"/>
          <w:highlight w:val="none"/>
        </w:rPr>
        <w:br w:type="page"/>
      </w:r>
    </w:p>
    <w:p w14:paraId="7019173A">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80"/>
      <w:bookmarkEnd w:id="81"/>
      <w:bookmarkEnd w:id="82"/>
      <w:bookmarkEnd w:id="83"/>
      <w:bookmarkEnd w:id="84"/>
      <w:bookmarkEnd w:id="85"/>
    </w:p>
    <w:p w14:paraId="34BC8FCA">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220D64A8">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泉州师范学院网络中心      </w:t>
      </w:r>
    </w:p>
    <w:p w14:paraId="4A6575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7DAEB6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500872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6707AA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0D55C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40370D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7990AC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7B31B5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53C94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4DBEE9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2C5407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7B593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3F8C7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4BA408E5">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17E8E21C">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5ADFFE3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3FE5725B">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42F11491">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78C4D1E1">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70EDB416">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7971ABDD">
      <w:pPr>
        <w:pStyle w:val="18"/>
        <w:rPr>
          <w:rFonts w:hint="eastAsia"/>
          <w:color w:val="auto"/>
          <w:highlight w:val="none"/>
        </w:rPr>
      </w:pPr>
    </w:p>
    <w:bookmarkEnd w:id="86"/>
    <w:bookmarkEnd w:id="87"/>
    <w:bookmarkEnd w:id="88"/>
    <w:bookmarkEnd w:id="89"/>
    <w:bookmarkEnd w:id="90"/>
    <w:bookmarkEnd w:id="91"/>
    <w:p w14:paraId="163F01BB">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bookmarkStart w:id="92" w:name="_Toc26916"/>
      <w:bookmarkStart w:id="93" w:name="_Toc20566"/>
      <w:bookmarkStart w:id="94" w:name="_Toc4358"/>
    </w:p>
    <w:p w14:paraId="6A309A72">
      <w:pPr>
        <w:keepNext w:val="0"/>
        <w:keepLines w:val="0"/>
        <w:pageBreakBefore w:val="0"/>
        <w:kinsoku/>
        <w:wordWrap/>
        <w:overflowPunct/>
        <w:topLinePunct w:val="0"/>
        <w:bidi w:val="0"/>
        <w:spacing w:line="24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D8D55EE">
      <w:pPr>
        <w:keepNext w:val="0"/>
        <w:keepLines w:val="0"/>
        <w:pageBreakBefore w:val="0"/>
        <w:kinsoku/>
        <w:wordWrap/>
        <w:overflowPunct/>
        <w:topLinePunct w:val="0"/>
        <w:bidi w:val="0"/>
        <w:spacing w:line="440" w:lineRule="exact"/>
        <w:outlineLvl w:val="9"/>
        <w:rPr>
          <w:rFonts w:hint="eastAsia" w:ascii="宋体" w:hAnsi="宋体" w:eastAsia="宋体" w:cs="宋体"/>
          <w:color w:val="auto"/>
          <w:sz w:val="28"/>
          <w:szCs w:val="28"/>
          <w:highlight w:val="none"/>
        </w:rPr>
      </w:pPr>
      <w:bookmarkStart w:id="95" w:name="_Toc1389"/>
      <w:bookmarkStart w:id="96" w:name="_Toc23601"/>
      <w:bookmarkStart w:id="97" w:name="_Toc15772"/>
      <w:r>
        <w:rPr>
          <w:rFonts w:hint="eastAsia" w:ascii="宋体" w:hAnsi="宋体" w:eastAsia="宋体" w:cs="宋体"/>
          <w:b/>
          <w:color w:val="auto"/>
          <w:sz w:val="28"/>
          <w:szCs w:val="28"/>
          <w:highlight w:val="none"/>
        </w:rPr>
        <w:t>格式2                       报价一览表</w:t>
      </w:r>
      <w:bookmarkEnd w:id="92"/>
      <w:bookmarkEnd w:id="93"/>
      <w:bookmarkEnd w:id="94"/>
      <w:bookmarkEnd w:id="95"/>
      <w:bookmarkEnd w:id="96"/>
      <w:bookmarkEnd w:id="97"/>
    </w:p>
    <w:p w14:paraId="55E76504">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7193EFEA">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20E58619">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5EE9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2490F656">
            <w:pPr>
              <w:pStyle w:val="17"/>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4F8BCE9D">
            <w:pPr>
              <w:pStyle w:val="17"/>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2B4B03B7">
            <w:pPr>
              <w:pStyle w:val="17"/>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18BE0D83">
            <w:pPr>
              <w:pStyle w:val="17"/>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4533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614D242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43373B4A">
            <w:pPr>
              <w:pStyle w:val="15"/>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76A973EE">
            <w:pPr>
              <w:pStyle w:val="15"/>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1267F0B8">
            <w:pPr>
              <w:pStyle w:val="11"/>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56447276">
      <w:pPr>
        <w:pStyle w:val="2"/>
        <w:rPr>
          <w:rFonts w:hint="eastAsia" w:ascii="宋体" w:hAnsi="宋体" w:eastAsia="宋体" w:cs="宋体"/>
          <w:color w:val="auto"/>
          <w:sz w:val="24"/>
          <w:szCs w:val="24"/>
          <w:highlight w:val="none"/>
          <w:u w:val="single"/>
        </w:rPr>
      </w:pPr>
    </w:p>
    <w:p w14:paraId="25CF0C4B">
      <w:pPr>
        <w:pStyle w:val="2"/>
        <w:rPr>
          <w:rFonts w:hint="eastAsia" w:ascii="宋体" w:hAnsi="宋体" w:eastAsia="宋体" w:cs="宋体"/>
          <w:color w:val="auto"/>
          <w:sz w:val="24"/>
          <w:szCs w:val="24"/>
          <w:highlight w:val="none"/>
          <w:u w:val="single"/>
        </w:rPr>
      </w:pPr>
    </w:p>
    <w:p w14:paraId="1F583AD8">
      <w:pPr>
        <w:pStyle w:val="2"/>
        <w:rPr>
          <w:rFonts w:hint="eastAsia" w:ascii="宋体" w:hAnsi="宋体" w:eastAsia="宋体" w:cs="宋体"/>
          <w:color w:val="auto"/>
          <w:sz w:val="24"/>
          <w:szCs w:val="24"/>
          <w:highlight w:val="none"/>
          <w:u w:val="single"/>
        </w:rPr>
      </w:pPr>
    </w:p>
    <w:p w14:paraId="373FD726">
      <w:pPr>
        <w:pStyle w:val="2"/>
        <w:rPr>
          <w:rFonts w:hint="eastAsia" w:ascii="宋体" w:hAnsi="宋体" w:eastAsia="宋体" w:cs="宋体"/>
          <w:color w:val="auto"/>
          <w:sz w:val="24"/>
          <w:szCs w:val="24"/>
          <w:highlight w:val="none"/>
          <w:u w:val="single"/>
        </w:rPr>
      </w:pPr>
    </w:p>
    <w:p w14:paraId="46C9B118">
      <w:pPr>
        <w:pStyle w:val="2"/>
        <w:rPr>
          <w:rFonts w:hint="eastAsia" w:ascii="宋体" w:hAnsi="宋体" w:eastAsia="宋体" w:cs="宋体"/>
          <w:color w:val="auto"/>
          <w:sz w:val="24"/>
          <w:szCs w:val="24"/>
          <w:highlight w:val="none"/>
          <w:u w:val="single"/>
        </w:rPr>
      </w:pPr>
    </w:p>
    <w:p w14:paraId="360CBC64">
      <w:pPr>
        <w:spacing w:line="360" w:lineRule="auto"/>
        <w:ind w:firstLine="2400" w:firstLineChars="1000"/>
        <w:rPr>
          <w:rFonts w:hint="eastAsia" w:ascii="宋体" w:hAnsi="宋体" w:eastAsia="宋体" w:cs="宋体"/>
          <w:color w:val="auto"/>
          <w:sz w:val="24"/>
          <w:szCs w:val="24"/>
          <w:highlight w:val="none"/>
        </w:rPr>
      </w:pPr>
    </w:p>
    <w:p w14:paraId="7E644CB8">
      <w:pPr>
        <w:spacing w:line="360" w:lineRule="auto"/>
        <w:ind w:firstLine="2400" w:firstLineChars="1000"/>
        <w:rPr>
          <w:rFonts w:hint="eastAsia" w:ascii="宋体" w:hAnsi="宋体" w:eastAsia="宋体" w:cs="宋体"/>
          <w:color w:val="auto"/>
          <w:sz w:val="24"/>
          <w:szCs w:val="24"/>
          <w:highlight w:val="none"/>
        </w:rPr>
      </w:pPr>
    </w:p>
    <w:p w14:paraId="60233C2F">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1F14069A">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703082A6">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45DB2438">
      <w:pPr>
        <w:spacing w:line="360" w:lineRule="auto"/>
        <w:rPr>
          <w:rFonts w:hint="eastAsia" w:ascii="宋体" w:hAnsi="宋体" w:eastAsia="宋体" w:cs="宋体"/>
          <w:color w:val="auto"/>
          <w:sz w:val="24"/>
          <w:szCs w:val="24"/>
          <w:highlight w:val="none"/>
        </w:rPr>
      </w:pPr>
    </w:p>
    <w:p w14:paraId="222672F8">
      <w:pPr>
        <w:spacing w:line="360" w:lineRule="auto"/>
        <w:rPr>
          <w:rFonts w:hint="eastAsia" w:ascii="宋体" w:hAnsi="宋体" w:eastAsia="宋体" w:cs="宋体"/>
          <w:color w:val="auto"/>
          <w:sz w:val="24"/>
          <w:szCs w:val="24"/>
          <w:highlight w:val="none"/>
        </w:rPr>
      </w:pPr>
    </w:p>
    <w:p w14:paraId="16592FB8">
      <w:pPr>
        <w:rPr>
          <w:rFonts w:hint="eastAsia" w:ascii="宋体" w:hAnsi="宋体" w:eastAsia="宋体" w:cs="宋体"/>
          <w:color w:val="auto"/>
          <w:sz w:val="28"/>
          <w:szCs w:val="28"/>
          <w:highlight w:val="none"/>
        </w:rPr>
      </w:pPr>
    </w:p>
    <w:p w14:paraId="085E3BC3">
      <w:pPr>
        <w:rPr>
          <w:rFonts w:hint="eastAsia" w:ascii="宋体" w:hAnsi="宋体" w:eastAsia="宋体" w:cs="宋体"/>
          <w:color w:val="auto"/>
          <w:sz w:val="28"/>
          <w:szCs w:val="28"/>
          <w:highlight w:val="none"/>
        </w:rPr>
      </w:pPr>
    </w:p>
    <w:p w14:paraId="1CB13747">
      <w:pPr>
        <w:rPr>
          <w:rFonts w:hint="eastAsia" w:ascii="宋体" w:hAnsi="宋体" w:eastAsia="宋体" w:cs="宋体"/>
          <w:color w:val="auto"/>
          <w:sz w:val="28"/>
          <w:szCs w:val="28"/>
          <w:highlight w:val="none"/>
        </w:rPr>
      </w:pPr>
    </w:p>
    <w:p w14:paraId="1ED9B1CB">
      <w:pPr>
        <w:pStyle w:val="18"/>
        <w:rPr>
          <w:rFonts w:hint="eastAsia" w:ascii="宋体" w:hAnsi="宋体" w:eastAsia="宋体" w:cs="宋体"/>
          <w:color w:val="auto"/>
          <w:sz w:val="28"/>
          <w:szCs w:val="28"/>
          <w:highlight w:val="none"/>
        </w:rPr>
      </w:pPr>
    </w:p>
    <w:p w14:paraId="6C6EB789">
      <w:pPr>
        <w:pStyle w:val="18"/>
        <w:rPr>
          <w:rFonts w:hint="eastAsia" w:ascii="宋体" w:hAnsi="宋体" w:cs="宋体"/>
          <w:color w:val="auto"/>
          <w:sz w:val="28"/>
          <w:szCs w:val="28"/>
          <w:highlight w:val="none"/>
          <w:lang w:val="en-US" w:eastAsia="zh-CN"/>
        </w:rPr>
      </w:pPr>
    </w:p>
    <w:p w14:paraId="3AA64A76">
      <w:pPr>
        <w:spacing w:line="400" w:lineRule="exact"/>
        <w:outlineLvl w:val="9"/>
        <w:rPr>
          <w:rFonts w:hint="eastAsia" w:hAnsi="宋体"/>
          <w:b/>
          <w:color w:val="auto"/>
          <w:sz w:val="24"/>
          <w:highlight w:val="none"/>
        </w:rPr>
      </w:pPr>
      <w:bookmarkStart w:id="98" w:name="_Toc477899480"/>
    </w:p>
    <w:p w14:paraId="518ACDB1">
      <w:pPr>
        <w:spacing w:line="240" w:lineRule="auto"/>
        <w:outlineLvl w:val="9"/>
        <w:rPr>
          <w:rFonts w:hint="eastAsia" w:hAnsi="宋体"/>
          <w:b/>
          <w:color w:val="auto"/>
          <w:sz w:val="24"/>
          <w:highlight w:val="none"/>
        </w:rPr>
      </w:pPr>
      <w:bookmarkStart w:id="99" w:name="_Toc7138"/>
      <w:r>
        <w:rPr>
          <w:rFonts w:hint="eastAsia" w:hAnsi="宋体"/>
          <w:b/>
          <w:color w:val="auto"/>
          <w:sz w:val="24"/>
          <w:highlight w:val="none"/>
        </w:rPr>
        <w:br w:type="page"/>
      </w:r>
    </w:p>
    <w:p w14:paraId="060C5355">
      <w:pPr>
        <w:spacing w:line="400" w:lineRule="exact"/>
        <w:outlineLvl w:val="9"/>
        <w:rPr>
          <w:rFonts w:hint="eastAsia" w:ascii="宋体" w:hAnsi="宋体"/>
          <w:b/>
          <w:color w:val="auto"/>
          <w:sz w:val="24"/>
          <w:highlight w:val="none"/>
        </w:rPr>
      </w:pPr>
      <w:bookmarkStart w:id="100" w:name="_Toc32250"/>
      <w:bookmarkStart w:id="101" w:name="_Toc28565"/>
      <w:bookmarkStart w:id="102" w:name="_Toc1198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98"/>
      <w:bookmarkEnd w:id="99"/>
      <w:bookmarkEnd w:id="100"/>
      <w:bookmarkEnd w:id="101"/>
      <w:bookmarkEnd w:id="102"/>
    </w:p>
    <w:p w14:paraId="2241798C">
      <w:pPr>
        <w:spacing w:line="400" w:lineRule="exact"/>
        <w:rPr>
          <w:rFonts w:hint="eastAsia" w:ascii="黑体" w:hAnsi="Arial" w:eastAsia="黑体"/>
          <w:b/>
          <w:color w:val="auto"/>
          <w:sz w:val="24"/>
          <w:highlight w:val="none"/>
        </w:rPr>
      </w:pPr>
    </w:p>
    <w:p w14:paraId="60A33E94">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48CD78BE">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6AE1FD9E">
      <w:pPr>
        <w:spacing w:line="400" w:lineRule="exact"/>
        <w:rPr>
          <w:rFonts w:hint="eastAsia" w:ascii="Arial" w:hAnsi="Arial"/>
          <w:color w:val="auto"/>
          <w:szCs w:val="21"/>
          <w:highlight w:val="none"/>
        </w:rPr>
      </w:pPr>
    </w:p>
    <w:p w14:paraId="740EA509">
      <w:pPr>
        <w:pStyle w:val="2"/>
        <w:rPr>
          <w:rFonts w:hint="eastAsia" w:ascii="Arial" w:hAnsi="Arial"/>
          <w:color w:val="auto"/>
          <w:szCs w:val="21"/>
          <w:highlight w:val="none"/>
        </w:rPr>
      </w:pPr>
    </w:p>
    <w:p w14:paraId="1E3E5FF9">
      <w:pPr>
        <w:pStyle w:val="2"/>
        <w:rPr>
          <w:rFonts w:hint="eastAsia" w:ascii="Arial" w:hAnsi="Arial"/>
          <w:color w:val="auto"/>
          <w:szCs w:val="21"/>
          <w:highlight w:val="none"/>
        </w:rPr>
      </w:pPr>
    </w:p>
    <w:p w14:paraId="4C65BD22">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6E344626">
      <w:pPr>
        <w:spacing w:line="400" w:lineRule="exact"/>
        <w:rPr>
          <w:rFonts w:hint="eastAsia" w:ascii="Arial" w:hAnsi="Arial"/>
          <w:color w:val="auto"/>
          <w:szCs w:val="21"/>
          <w:highlight w:val="none"/>
        </w:rPr>
      </w:pPr>
    </w:p>
    <w:p w14:paraId="741E5A26">
      <w:pPr>
        <w:pStyle w:val="2"/>
        <w:rPr>
          <w:rFonts w:hint="eastAsia" w:ascii="Arial" w:hAnsi="Arial"/>
          <w:color w:val="auto"/>
          <w:szCs w:val="21"/>
          <w:highlight w:val="none"/>
        </w:rPr>
      </w:pPr>
    </w:p>
    <w:p w14:paraId="7EA36517">
      <w:pPr>
        <w:pStyle w:val="2"/>
        <w:rPr>
          <w:rFonts w:hint="eastAsia" w:ascii="Arial" w:hAnsi="Arial"/>
          <w:color w:val="auto"/>
          <w:szCs w:val="21"/>
          <w:highlight w:val="none"/>
        </w:rPr>
      </w:pPr>
    </w:p>
    <w:p w14:paraId="4E2EC5F3">
      <w:pPr>
        <w:pStyle w:val="2"/>
        <w:rPr>
          <w:rFonts w:hint="eastAsia" w:ascii="Arial" w:hAnsi="Arial"/>
          <w:color w:val="auto"/>
          <w:szCs w:val="21"/>
          <w:highlight w:val="none"/>
        </w:rPr>
      </w:pPr>
    </w:p>
    <w:p w14:paraId="21648003">
      <w:pPr>
        <w:spacing w:line="400" w:lineRule="exact"/>
        <w:rPr>
          <w:rFonts w:hint="eastAsia" w:ascii="宋体" w:hAnsi="宋体"/>
          <w:b/>
          <w:color w:val="auto"/>
          <w:szCs w:val="21"/>
          <w:highlight w:val="none"/>
        </w:rPr>
      </w:pPr>
    </w:p>
    <w:p w14:paraId="6AD439F9">
      <w:pPr>
        <w:spacing w:line="400" w:lineRule="exact"/>
        <w:rPr>
          <w:rFonts w:hint="eastAsia" w:ascii="宋体" w:hAnsi="宋体"/>
          <w:color w:val="auto"/>
          <w:szCs w:val="21"/>
          <w:highlight w:val="none"/>
        </w:rPr>
      </w:pPr>
    </w:p>
    <w:p w14:paraId="4E4377F7">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67063783">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6227A383">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5CEB3740">
      <w:pPr>
        <w:pStyle w:val="18"/>
        <w:ind w:left="0" w:leftChars="0" w:firstLine="0" w:firstLineChars="0"/>
        <w:rPr>
          <w:rFonts w:hint="eastAsia" w:ascii="宋体" w:hAnsi="宋体" w:eastAsia="宋体" w:cs="宋体"/>
          <w:color w:val="auto"/>
          <w:sz w:val="28"/>
          <w:szCs w:val="28"/>
          <w:highlight w:val="none"/>
        </w:rPr>
      </w:pPr>
    </w:p>
    <w:p w14:paraId="5A0ABB17">
      <w:pPr>
        <w:pStyle w:val="18"/>
        <w:ind w:left="0" w:leftChars="0" w:firstLine="0" w:firstLineChars="0"/>
        <w:rPr>
          <w:rFonts w:hint="eastAsia" w:ascii="宋体" w:hAnsi="宋体" w:eastAsia="宋体" w:cs="宋体"/>
          <w:color w:val="auto"/>
          <w:sz w:val="28"/>
          <w:szCs w:val="28"/>
          <w:highlight w:val="none"/>
        </w:rPr>
      </w:pPr>
    </w:p>
    <w:p w14:paraId="133314D5">
      <w:pPr>
        <w:pStyle w:val="18"/>
        <w:ind w:left="0" w:leftChars="0" w:firstLine="0" w:firstLineChars="0"/>
        <w:rPr>
          <w:rFonts w:hint="eastAsia" w:ascii="宋体" w:hAnsi="宋体" w:eastAsia="宋体" w:cs="宋体"/>
          <w:color w:val="auto"/>
          <w:sz w:val="28"/>
          <w:szCs w:val="28"/>
          <w:highlight w:val="none"/>
        </w:rPr>
      </w:pPr>
    </w:p>
    <w:p w14:paraId="1B638944">
      <w:pPr>
        <w:pStyle w:val="18"/>
        <w:ind w:left="0" w:leftChars="0" w:firstLine="0" w:firstLineChars="0"/>
        <w:rPr>
          <w:rFonts w:hint="eastAsia" w:ascii="宋体" w:hAnsi="宋体" w:eastAsia="宋体" w:cs="宋体"/>
          <w:color w:val="auto"/>
          <w:sz w:val="28"/>
          <w:szCs w:val="28"/>
          <w:highlight w:val="none"/>
        </w:rPr>
      </w:pPr>
    </w:p>
    <w:p w14:paraId="0E4CAFEB">
      <w:pPr>
        <w:pStyle w:val="18"/>
        <w:ind w:left="0" w:leftChars="0" w:firstLine="0" w:firstLineChars="0"/>
        <w:rPr>
          <w:rFonts w:hint="eastAsia" w:ascii="宋体" w:hAnsi="宋体" w:eastAsia="宋体" w:cs="宋体"/>
          <w:color w:val="auto"/>
          <w:sz w:val="28"/>
          <w:szCs w:val="28"/>
          <w:highlight w:val="none"/>
        </w:rPr>
      </w:pPr>
    </w:p>
    <w:p w14:paraId="328F844F">
      <w:pPr>
        <w:pStyle w:val="18"/>
        <w:ind w:left="0" w:leftChars="0" w:firstLine="0" w:firstLineChars="0"/>
        <w:rPr>
          <w:rFonts w:hint="eastAsia" w:ascii="宋体" w:hAnsi="宋体" w:eastAsia="宋体" w:cs="宋体"/>
          <w:color w:val="auto"/>
          <w:sz w:val="28"/>
          <w:szCs w:val="28"/>
          <w:highlight w:val="none"/>
        </w:rPr>
      </w:pPr>
    </w:p>
    <w:p w14:paraId="42E8021E">
      <w:pPr>
        <w:pStyle w:val="18"/>
        <w:ind w:left="0" w:leftChars="0" w:firstLine="0" w:firstLineChars="0"/>
        <w:rPr>
          <w:rFonts w:hint="eastAsia" w:ascii="宋体" w:hAnsi="宋体" w:eastAsia="宋体" w:cs="宋体"/>
          <w:color w:val="auto"/>
          <w:sz w:val="28"/>
          <w:szCs w:val="28"/>
          <w:highlight w:val="none"/>
        </w:rPr>
      </w:pPr>
    </w:p>
    <w:p w14:paraId="76DC6792">
      <w:pPr>
        <w:spacing w:line="440" w:lineRule="exact"/>
        <w:jc w:val="both"/>
        <w:outlineLvl w:val="9"/>
        <w:rPr>
          <w:rFonts w:hint="eastAsia" w:ascii="宋体" w:hAnsi="宋体" w:eastAsia="宋体" w:cs="宋体"/>
          <w:b/>
          <w:color w:val="auto"/>
          <w:sz w:val="28"/>
          <w:szCs w:val="28"/>
          <w:highlight w:val="none"/>
        </w:rPr>
      </w:pPr>
      <w:bookmarkStart w:id="103" w:name="_Toc102"/>
      <w:bookmarkStart w:id="104" w:name="_Toc24019"/>
      <w:bookmarkStart w:id="105" w:name="_Toc29026"/>
      <w:bookmarkStart w:id="106" w:name="_Toc502907895"/>
      <w:bookmarkStart w:id="107" w:name="_Toc373141312"/>
      <w:bookmarkStart w:id="108" w:name="_Toc432513149"/>
      <w:bookmarkStart w:id="109" w:name="_Toc23010"/>
      <w:bookmarkStart w:id="110" w:name="_Toc393727163"/>
      <w:bookmarkStart w:id="111" w:name="_Toc372013046"/>
      <w:bookmarkStart w:id="112" w:name="_Toc145132116"/>
    </w:p>
    <w:p w14:paraId="73424D52">
      <w:pPr>
        <w:spacing w:line="240" w:lineRule="auto"/>
        <w:jc w:val="left"/>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EA1540A">
      <w:pPr>
        <w:spacing w:line="440" w:lineRule="exact"/>
        <w:jc w:val="both"/>
        <w:outlineLvl w:val="9"/>
        <w:rPr>
          <w:rFonts w:hint="eastAsia" w:ascii="宋体" w:hAnsi="宋体" w:eastAsia="宋体" w:cs="宋体"/>
          <w:b/>
          <w:color w:val="auto"/>
          <w:sz w:val="28"/>
          <w:szCs w:val="28"/>
          <w:highlight w:val="none"/>
          <w:lang w:val="en-US" w:eastAsia="zh-CN"/>
        </w:rPr>
      </w:pPr>
      <w:bookmarkStart w:id="113" w:name="_Toc3444"/>
      <w:bookmarkStart w:id="114" w:name="_Toc24395"/>
      <w:bookmarkStart w:id="115" w:name="_Toc19584"/>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103"/>
      <w:bookmarkEnd w:id="104"/>
      <w:bookmarkEnd w:id="105"/>
      <w:r>
        <w:rPr>
          <w:rFonts w:hint="eastAsia" w:ascii="宋体" w:hAnsi="宋体" w:cs="宋体"/>
          <w:b/>
          <w:color w:val="auto"/>
          <w:sz w:val="28"/>
          <w:szCs w:val="28"/>
          <w:highlight w:val="none"/>
          <w:lang w:val="en-US" w:eastAsia="zh-CN"/>
        </w:rPr>
        <w:t>一</w:t>
      </w:r>
      <w:bookmarkEnd w:id="113"/>
      <w:bookmarkEnd w:id="114"/>
      <w:bookmarkEnd w:id="115"/>
    </w:p>
    <w:p w14:paraId="58D8BF9E">
      <w:pPr>
        <w:spacing w:line="440" w:lineRule="exact"/>
        <w:ind w:firstLine="2940" w:firstLineChars="1046"/>
        <w:jc w:val="left"/>
        <w:rPr>
          <w:rFonts w:hint="eastAsia" w:ascii="宋体" w:hAnsi="宋体" w:eastAsia="宋体" w:cs="宋体"/>
          <w:b/>
          <w:color w:val="auto"/>
          <w:sz w:val="28"/>
          <w:szCs w:val="28"/>
          <w:highlight w:val="none"/>
        </w:rPr>
      </w:pPr>
    </w:p>
    <w:p w14:paraId="6F59211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泉州师范学院网络中心      </w:t>
      </w:r>
    </w:p>
    <w:p w14:paraId="353BE889">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0EA16E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6976E5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4EC2B2F">
      <w:pPr>
        <w:spacing w:line="360" w:lineRule="auto"/>
        <w:ind w:firstLine="480" w:firstLineChars="200"/>
        <w:rPr>
          <w:rFonts w:hint="eastAsia" w:ascii="宋体" w:hAnsi="宋体" w:eastAsia="宋体" w:cs="宋体"/>
          <w:color w:val="auto"/>
          <w:sz w:val="24"/>
          <w:szCs w:val="24"/>
          <w:highlight w:val="none"/>
        </w:rPr>
      </w:pPr>
    </w:p>
    <w:p w14:paraId="4C29E0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7C2CA6B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074AE0AE">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0B6E54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2778CC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F04D2C0">
      <w:pPr>
        <w:pStyle w:val="16"/>
        <w:rPr>
          <w:rFonts w:hint="eastAsia"/>
          <w:color w:val="auto"/>
          <w:highlight w:val="none"/>
        </w:rPr>
      </w:pPr>
    </w:p>
    <w:p w14:paraId="4E67D8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715E6E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2DBC34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1A02E07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0CC0485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13CDA26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2514F0E7">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1E27AFE4">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1F3B58CB">
      <w:pPr>
        <w:spacing w:line="360" w:lineRule="auto"/>
        <w:ind w:firstLine="360" w:firstLineChars="150"/>
        <w:rPr>
          <w:rFonts w:hint="eastAsia" w:ascii="宋体" w:hAnsi="宋体" w:eastAsia="宋体" w:cs="宋体"/>
          <w:color w:val="auto"/>
          <w:sz w:val="24"/>
          <w:szCs w:val="24"/>
          <w:highlight w:val="none"/>
        </w:rPr>
      </w:pPr>
    </w:p>
    <w:p w14:paraId="702B026F">
      <w:pPr>
        <w:spacing w:line="360" w:lineRule="auto"/>
        <w:ind w:firstLine="360" w:firstLineChars="150"/>
        <w:rPr>
          <w:rFonts w:hint="eastAsia" w:ascii="宋体" w:hAnsi="宋体" w:eastAsia="宋体" w:cs="宋体"/>
          <w:color w:val="auto"/>
          <w:sz w:val="24"/>
          <w:szCs w:val="24"/>
          <w:highlight w:val="none"/>
        </w:rPr>
      </w:pPr>
    </w:p>
    <w:p w14:paraId="37DDB885">
      <w:pPr>
        <w:spacing w:line="360" w:lineRule="auto"/>
        <w:ind w:firstLine="360" w:firstLineChars="150"/>
        <w:rPr>
          <w:rFonts w:hint="eastAsia" w:ascii="宋体" w:hAnsi="宋体" w:eastAsia="宋体" w:cs="宋体"/>
          <w:color w:val="auto"/>
          <w:sz w:val="24"/>
          <w:szCs w:val="24"/>
          <w:highlight w:val="none"/>
        </w:rPr>
      </w:pPr>
    </w:p>
    <w:bookmarkEnd w:id="106"/>
    <w:bookmarkEnd w:id="107"/>
    <w:bookmarkEnd w:id="108"/>
    <w:bookmarkEnd w:id="109"/>
    <w:bookmarkEnd w:id="110"/>
    <w:bookmarkEnd w:id="111"/>
    <w:bookmarkEnd w:id="112"/>
    <w:p w14:paraId="40B4B847">
      <w:pPr>
        <w:spacing w:line="440" w:lineRule="exact"/>
        <w:outlineLvl w:val="9"/>
        <w:rPr>
          <w:rFonts w:hint="eastAsia" w:ascii="宋体" w:hAnsi="宋体" w:eastAsia="宋体" w:cs="宋体"/>
          <w:b/>
          <w:color w:val="auto"/>
          <w:sz w:val="28"/>
          <w:szCs w:val="28"/>
          <w:highlight w:val="none"/>
        </w:rPr>
      </w:pPr>
    </w:p>
    <w:p w14:paraId="4089C67E">
      <w:pPr>
        <w:spacing w:line="440" w:lineRule="exact"/>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116" w:name="_Toc13141"/>
      <w:bookmarkStart w:id="117" w:name="_Toc4657"/>
      <w:bookmarkStart w:id="118" w:name="_Toc15327"/>
    </w:p>
    <w:p w14:paraId="345B5E82">
      <w:pPr>
        <w:spacing w:line="24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B760092">
      <w:pPr>
        <w:spacing w:line="440" w:lineRule="exact"/>
        <w:outlineLvl w:val="9"/>
        <w:rPr>
          <w:rFonts w:hint="eastAsia" w:ascii="宋体" w:hAnsi="宋体" w:eastAsia="宋体" w:cs="宋体"/>
          <w:b/>
          <w:color w:val="auto"/>
          <w:sz w:val="28"/>
          <w:szCs w:val="28"/>
          <w:highlight w:val="none"/>
        </w:rPr>
      </w:pPr>
      <w:bookmarkStart w:id="119" w:name="_Toc18552"/>
      <w:bookmarkStart w:id="120" w:name="_Toc13062"/>
      <w:bookmarkStart w:id="121" w:name="_Toc27318"/>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116"/>
      <w:bookmarkEnd w:id="117"/>
      <w:bookmarkEnd w:id="118"/>
      <w:bookmarkEnd w:id="119"/>
      <w:bookmarkEnd w:id="120"/>
      <w:bookmarkEnd w:id="121"/>
    </w:p>
    <w:p w14:paraId="4A63D4BD">
      <w:pPr>
        <w:spacing w:line="440" w:lineRule="exact"/>
        <w:rPr>
          <w:rFonts w:hint="eastAsia" w:ascii="宋体" w:hAnsi="宋体" w:eastAsia="宋体" w:cs="宋体"/>
          <w:b/>
          <w:color w:val="auto"/>
          <w:sz w:val="28"/>
          <w:szCs w:val="28"/>
          <w:highlight w:val="none"/>
        </w:rPr>
      </w:pPr>
    </w:p>
    <w:p w14:paraId="684BFE38">
      <w:pPr>
        <w:spacing w:line="440" w:lineRule="exact"/>
        <w:rPr>
          <w:rFonts w:hint="eastAsia" w:ascii="宋体" w:hAnsi="宋体" w:eastAsia="宋体" w:cs="宋体"/>
          <w:b/>
          <w:color w:val="auto"/>
          <w:sz w:val="28"/>
          <w:szCs w:val="28"/>
          <w:highlight w:val="none"/>
        </w:rPr>
      </w:pPr>
    </w:p>
    <w:p w14:paraId="04E9FF56">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2B2D88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1D3B85A5">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4A254BDD">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FE2BF42">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3D53737F">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300ECEB5">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7425D4F1">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366B50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715FD19D">
      <w:pPr>
        <w:spacing w:line="360" w:lineRule="auto"/>
        <w:rPr>
          <w:rFonts w:hint="eastAsia" w:ascii="宋体" w:hAnsi="宋体" w:eastAsia="宋体" w:cs="宋体"/>
          <w:b/>
          <w:color w:val="auto"/>
          <w:sz w:val="24"/>
          <w:szCs w:val="24"/>
          <w:highlight w:val="none"/>
        </w:rPr>
      </w:pPr>
    </w:p>
    <w:p w14:paraId="6CE8EE86">
      <w:pPr>
        <w:pStyle w:val="24"/>
        <w:spacing w:line="360" w:lineRule="auto"/>
        <w:ind w:right="560" w:firstLine="560"/>
        <w:jc w:val="center"/>
        <w:outlineLvl w:val="9"/>
        <w:rPr>
          <w:rFonts w:hint="eastAsia" w:ascii="宋体" w:hAnsi="宋体" w:eastAsia="宋体" w:cs="宋体"/>
          <w:color w:val="auto"/>
          <w:sz w:val="24"/>
          <w:szCs w:val="24"/>
          <w:highlight w:val="none"/>
        </w:rPr>
      </w:pPr>
    </w:p>
    <w:p w14:paraId="2637ED1F">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16A3F7C7">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46C4EE0">
      <w:pPr>
        <w:spacing w:line="440" w:lineRule="exact"/>
        <w:outlineLvl w:val="9"/>
        <w:rPr>
          <w:rFonts w:hint="eastAsia" w:ascii="宋体" w:hAnsi="宋体" w:eastAsia="宋体" w:cs="宋体"/>
          <w:b/>
          <w:color w:val="auto"/>
          <w:sz w:val="28"/>
          <w:szCs w:val="28"/>
          <w:highlight w:val="none"/>
        </w:rPr>
      </w:pPr>
    </w:p>
    <w:p w14:paraId="0DC8F785">
      <w:pPr>
        <w:spacing w:line="440" w:lineRule="exact"/>
        <w:outlineLvl w:val="9"/>
        <w:rPr>
          <w:rFonts w:hint="eastAsia" w:ascii="宋体" w:hAnsi="宋体" w:eastAsia="宋体" w:cs="宋体"/>
          <w:b/>
          <w:color w:val="auto"/>
          <w:sz w:val="28"/>
          <w:szCs w:val="28"/>
          <w:highlight w:val="none"/>
        </w:rPr>
      </w:pPr>
    </w:p>
    <w:p w14:paraId="4C64C577">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669B472B">
      <w:pPr>
        <w:spacing w:line="440" w:lineRule="exact"/>
        <w:rPr>
          <w:rFonts w:hint="eastAsia" w:ascii="宋体" w:hAnsi="宋体" w:eastAsia="宋体" w:cs="宋体"/>
          <w:b/>
          <w:color w:val="auto"/>
          <w:sz w:val="28"/>
          <w:szCs w:val="28"/>
          <w:highlight w:val="none"/>
          <w:lang w:eastAsia="zh-CN"/>
        </w:rPr>
      </w:pPr>
    </w:p>
    <w:p w14:paraId="2421E79B">
      <w:pPr>
        <w:spacing w:line="440" w:lineRule="exact"/>
        <w:rPr>
          <w:rFonts w:hint="eastAsia" w:ascii="宋体" w:hAnsi="宋体" w:eastAsia="宋体" w:cs="宋体"/>
          <w:b/>
          <w:color w:val="auto"/>
          <w:sz w:val="28"/>
          <w:szCs w:val="28"/>
          <w:highlight w:val="none"/>
        </w:rPr>
      </w:pPr>
    </w:p>
    <w:p w14:paraId="36375F0B">
      <w:pPr>
        <w:pStyle w:val="18"/>
        <w:rPr>
          <w:rFonts w:hint="eastAsia" w:ascii="宋体" w:hAnsi="宋体" w:eastAsia="宋体" w:cs="宋体"/>
          <w:b/>
          <w:color w:val="auto"/>
          <w:sz w:val="28"/>
          <w:szCs w:val="28"/>
          <w:highlight w:val="none"/>
        </w:rPr>
      </w:pP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4FAEEB83">
      <w:pPr>
        <w:pStyle w:val="2"/>
        <w:rPr>
          <w:color w:val="auto"/>
          <w:highlight w:val="none"/>
        </w:rPr>
      </w:pPr>
    </w:p>
    <w:p w14:paraId="55BDA8DF">
      <w:pPr>
        <w:pStyle w:val="2"/>
        <w:rPr>
          <w:color w:val="auto"/>
          <w:highlight w:val="none"/>
        </w:rPr>
      </w:pPr>
    </w:p>
    <w:p w14:paraId="4DE26F2F">
      <w:pPr>
        <w:spacing w:line="240" w:lineRule="auto"/>
        <w:jc w:val="left"/>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5D2F8E6">
      <w:pPr>
        <w:spacing w:line="440" w:lineRule="exact"/>
        <w:jc w:val="left"/>
        <w:outlineLvl w:val="9"/>
        <w:rPr>
          <w:rFonts w:hint="eastAsia" w:ascii="宋体" w:hAnsi="宋体" w:eastAsia="宋体" w:cs="宋体"/>
          <w:b/>
          <w:color w:val="auto"/>
          <w:sz w:val="28"/>
          <w:szCs w:val="28"/>
          <w:highlight w:val="none"/>
          <w:lang w:val="en-US" w:eastAsia="zh-CN"/>
        </w:rPr>
      </w:pPr>
      <w:bookmarkStart w:id="122" w:name="_Toc12620"/>
      <w:bookmarkStart w:id="123" w:name="_Toc18549"/>
      <w:bookmarkStart w:id="124" w:name="_Toc22849"/>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r>
        <w:rPr>
          <w:rFonts w:hint="eastAsia" w:ascii="宋体" w:hAnsi="宋体" w:cs="宋体"/>
          <w:b/>
          <w:color w:val="auto"/>
          <w:sz w:val="28"/>
          <w:szCs w:val="28"/>
          <w:highlight w:val="none"/>
          <w:lang w:val="en-US" w:eastAsia="zh-CN"/>
        </w:rPr>
        <w:t>二</w:t>
      </w:r>
      <w:bookmarkEnd w:id="122"/>
      <w:bookmarkEnd w:id="123"/>
      <w:bookmarkEnd w:id="124"/>
    </w:p>
    <w:p w14:paraId="2FC2F614">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79CD0EB">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泉州师范学院网络中心      </w:t>
      </w:r>
    </w:p>
    <w:p w14:paraId="396E2299">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14:paraId="0FAC198F">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14:paraId="33CE1EA9">
      <w:pPr>
        <w:pStyle w:val="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14:paraId="0BFF1B01">
      <w:pPr>
        <w:pStyle w:val="15"/>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14:paraId="0ECA00CF">
      <w:pPr>
        <w:pStyle w:val="15"/>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08CC440A">
      <w:pPr>
        <w:pStyle w:val="15"/>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5A661D4E">
      <w:pPr>
        <w:pStyle w:val="15"/>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14F2BBAE">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0114C149">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7EF13C8E">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55B677DF">
      <w:pPr>
        <w:pStyle w:val="2"/>
        <w:rPr>
          <w:rFonts w:hint="default" w:asciiTheme="minorEastAsia" w:hAnsiTheme="minorEastAsia" w:eastAsiaTheme="minorEastAsia" w:cstheme="minorEastAsia"/>
          <w:color w:val="auto"/>
          <w:sz w:val="24"/>
          <w:highlight w:val="none"/>
          <w:lang w:val="en-US" w:eastAsia="zh-CN"/>
        </w:rPr>
      </w:pPr>
    </w:p>
    <w:p w14:paraId="69663ACC">
      <w:pPr>
        <w:pStyle w:val="2"/>
        <w:rPr>
          <w:rFonts w:hint="default" w:asciiTheme="minorEastAsia" w:hAnsiTheme="minorEastAsia" w:eastAsiaTheme="minorEastAsia" w:cstheme="minorEastAsia"/>
          <w:color w:val="auto"/>
          <w:sz w:val="24"/>
          <w:highlight w:val="none"/>
          <w:lang w:val="en-US" w:eastAsia="zh-CN"/>
        </w:rPr>
      </w:pPr>
    </w:p>
    <w:p w14:paraId="31BC3616">
      <w:pPr>
        <w:pStyle w:val="2"/>
        <w:rPr>
          <w:rFonts w:hint="default" w:asciiTheme="minorEastAsia" w:hAnsiTheme="minorEastAsia" w:eastAsiaTheme="minorEastAsia" w:cstheme="minorEastAsia"/>
          <w:color w:val="auto"/>
          <w:sz w:val="24"/>
          <w:highlight w:val="none"/>
          <w:lang w:val="en-US" w:eastAsia="zh-CN"/>
        </w:rPr>
      </w:pPr>
    </w:p>
    <w:p w14:paraId="07A4F488">
      <w:pPr>
        <w:pStyle w:val="2"/>
        <w:rPr>
          <w:rFonts w:hint="default" w:asciiTheme="minorEastAsia" w:hAnsiTheme="minorEastAsia" w:eastAsiaTheme="minorEastAsia" w:cstheme="minorEastAsia"/>
          <w:color w:val="auto"/>
          <w:sz w:val="24"/>
          <w:highlight w:val="none"/>
          <w:lang w:val="en-US" w:eastAsia="zh-CN"/>
        </w:rPr>
      </w:pPr>
    </w:p>
    <w:p w14:paraId="689CA4BC">
      <w:pPr>
        <w:pStyle w:val="2"/>
        <w:rPr>
          <w:rFonts w:hint="default" w:asciiTheme="minorEastAsia" w:hAnsiTheme="minorEastAsia" w:eastAsiaTheme="minorEastAsia" w:cstheme="minorEastAsia"/>
          <w:color w:val="auto"/>
          <w:sz w:val="24"/>
          <w:highlight w:val="none"/>
          <w:lang w:val="en-US" w:eastAsia="zh-CN"/>
        </w:rPr>
      </w:pPr>
    </w:p>
    <w:p w14:paraId="25CBC39A">
      <w:pPr>
        <w:pStyle w:val="2"/>
        <w:rPr>
          <w:rFonts w:hint="default" w:asciiTheme="minorEastAsia" w:hAnsiTheme="minorEastAsia" w:eastAsiaTheme="minorEastAsia" w:cstheme="minorEastAsia"/>
          <w:color w:val="auto"/>
          <w:sz w:val="24"/>
          <w:highlight w:val="none"/>
          <w:lang w:val="en-US" w:eastAsia="zh-CN"/>
        </w:rPr>
      </w:pPr>
    </w:p>
    <w:p w14:paraId="1D0CB843">
      <w:pPr>
        <w:pStyle w:val="2"/>
        <w:rPr>
          <w:rFonts w:hint="default" w:asciiTheme="minorEastAsia" w:hAnsiTheme="minorEastAsia" w:eastAsiaTheme="minorEastAsia" w:cstheme="minorEastAsia"/>
          <w:color w:val="auto"/>
          <w:sz w:val="24"/>
          <w:highlight w:val="none"/>
          <w:lang w:val="en-US" w:eastAsia="zh-CN"/>
        </w:rPr>
      </w:pPr>
    </w:p>
    <w:p w14:paraId="2C2FFBFD">
      <w:pPr>
        <w:pStyle w:val="2"/>
        <w:rPr>
          <w:rFonts w:hint="default" w:asciiTheme="minorEastAsia" w:hAnsiTheme="minorEastAsia" w:eastAsiaTheme="minorEastAsia" w:cstheme="minorEastAsia"/>
          <w:color w:val="auto"/>
          <w:sz w:val="24"/>
          <w:highlight w:val="none"/>
          <w:lang w:val="en-US" w:eastAsia="zh-CN"/>
        </w:rPr>
      </w:pPr>
    </w:p>
    <w:p w14:paraId="5D757953">
      <w:pPr>
        <w:spacing w:line="240" w:lineRule="auto"/>
        <w:jc w:val="left"/>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AF0FBF8">
      <w:pPr>
        <w:spacing w:line="440" w:lineRule="exact"/>
        <w:jc w:val="left"/>
        <w:outlineLvl w:val="9"/>
        <w:rPr>
          <w:rFonts w:hint="eastAsia" w:ascii="宋体" w:hAnsi="宋体" w:eastAsia="宋体" w:cs="宋体"/>
          <w:b/>
          <w:color w:val="auto"/>
          <w:sz w:val="28"/>
          <w:szCs w:val="28"/>
          <w:highlight w:val="none"/>
          <w:lang w:val="en-US" w:eastAsia="zh-CN"/>
        </w:rPr>
      </w:pPr>
      <w:bookmarkStart w:id="125" w:name="_Toc32296"/>
      <w:bookmarkStart w:id="126" w:name="_Toc20439"/>
      <w:bookmarkStart w:id="127" w:name="_Toc10400"/>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售后服务承诺</w:t>
      </w:r>
      <w:bookmarkEnd w:id="125"/>
      <w:bookmarkEnd w:id="126"/>
      <w:bookmarkEnd w:id="127"/>
      <w:r>
        <w:rPr>
          <w:rFonts w:hint="eastAsia" w:ascii="宋体" w:hAnsi="宋体" w:cs="宋体"/>
          <w:b/>
          <w:color w:val="auto"/>
          <w:sz w:val="28"/>
          <w:szCs w:val="28"/>
          <w:highlight w:val="none"/>
          <w:lang w:val="en-US" w:eastAsia="zh-CN"/>
        </w:rPr>
        <w:t xml:space="preserve"> </w:t>
      </w:r>
    </w:p>
    <w:p w14:paraId="1F6E237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5BDCB1F">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泉州师范学院网络中心      </w:t>
      </w:r>
    </w:p>
    <w:p w14:paraId="4A87444C">
      <w:pPr>
        <w:pStyle w:val="15"/>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1153974E">
      <w:pPr>
        <w:pStyle w:val="15"/>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1E44F795">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4BCCB6E5">
      <w:pPr>
        <w:pStyle w:val="15"/>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5798F88D">
      <w:pPr>
        <w:pStyle w:val="15"/>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60997034">
      <w:pPr>
        <w:pStyle w:val="15"/>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4726FEB6">
      <w:pPr>
        <w:pStyle w:val="15"/>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16315B10">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79D532D7">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7941E443">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3DC42209">
      <w:pPr>
        <w:pStyle w:val="2"/>
        <w:rPr>
          <w:rFonts w:hint="default" w:asciiTheme="minorEastAsia" w:hAnsiTheme="minorEastAsia" w:eastAsiaTheme="minorEastAsia" w:cstheme="minorEastAsia"/>
          <w:color w:val="auto"/>
          <w:sz w:val="24"/>
          <w:highlight w:val="none"/>
          <w:lang w:val="en-US" w:eastAsia="zh-CN"/>
        </w:rPr>
      </w:pPr>
    </w:p>
    <w:p w14:paraId="6B8D3B41">
      <w:pPr>
        <w:pStyle w:val="2"/>
        <w:rPr>
          <w:rFonts w:hint="default" w:asciiTheme="minorEastAsia" w:hAnsiTheme="minorEastAsia" w:eastAsiaTheme="minorEastAsia" w:cstheme="minorEastAsia"/>
          <w:color w:val="auto"/>
          <w:sz w:val="24"/>
          <w:highlight w:val="none"/>
          <w:lang w:val="en-US" w:eastAsia="zh-CN"/>
        </w:rPr>
      </w:pPr>
    </w:p>
    <w:p w14:paraId="654FD858">
      <w:pPr>
        <w:pStyle w:val="2"/>
        <w:rPr>
          <w:rFonts w:hint="default" w:asciiTheme="minorEastAsia" w:hAnsiTheme="minorEastAsia" w:eastAsiaTheme="minorEastAsia" w:cstheme="minorEastAsia"/>
          <w:color w:val="auto"/>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GWZT-E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12DA8CAB">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096E7513">
          <w:pPr>
            <w:pStyle w:val="11"/>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72CB0C3C">
    <w:pPr>
      <w:pStyle w:val="11"/>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D752">
    <w:pPr>
      <w:pStyle w:val="11"/>
      <w:framePr w:wrap="around" w:vAnchor="text" w:hAnchor="margin" w:xAlign="right" w:y="1"/>
      <w:rPr>
        <w:rStyle w:val="22"/>
      </w:rPr>
    </w:pPr>
    <w:r>
      <w:fldChar w:fldCharType="begin"/>
    </w:r>
    <w:r>
      <w:rPr>
        <w:rStyle w:val="22"/>
      </w:rPr>
      <w:instrText xml:space="preserve">PAGE  </w:instrText>
    </w:r>
    <w:r>
      <w:fldChar w:fldCharType="end"/>
    </w:r>
  </w:p>
  <w:p w14:paraId="259B4D7F">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73E384E6">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60C516D3">
          <w:pPr>
            <w:pStyle w:val="11"/>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7C3A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E7C3A7">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7CC97">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377CC97">
                          <w:pPr>
                            <w:pStyle w:val="11"/>
                          </w:pPr>
                        </w:p>
                      </w:txbxContent>
                    </v:textbox>
                  </v:shape>
                </w:pict>
              </mc:Fallback>
            </mc:AlternateContent>
          </w:r>
        </w:p>
      </w:tc>
    </w:tr>
  </w:tbl>
  <w:p w14:paraId="24478EBF">
    <w:pPr>
      <w:pStyle w:val="11"/>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AE0F3">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66D80">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D466D80">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33DF5">
    <w:pPr>
      <w:pStyle w:val="12"/>
      <w:tabs>
        <w:tab w:val="clear" w:pos="4153"/>
        <w:tab w:val="clear" w:pos="8306"/>
      </w:tabs>
      <w:jc w:val="both"/>
      <w:rPr>
        <w:rFonts w:hint="eastAsia" w:eastAsia="宋体"/>
        <w:lang w:eastAsia="zh-CN"/>
      </w:rPr>
    </w:pPr>
    <w:r>
      <w:rPr>
        <w:rFonts w:hint="eastAsia"/>
      </w:rPr>
      <w:t xml:space="preserve">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CD007"/>
    <w:multiLevelType w:val="singleLevel"/>
    <w:tmpl w:val="38DCD00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TQxYTIzNjNhYzI0OGIwYzljMjYzNmFlOTYzMDIifQ=="/>
  </w:docVars>
  <w:rsids>
    <w:rsidRoot w:val="59835B2E"/>
    <w:rsid w:val="003562CD"/>
    <w:rsid w:val="013D188D"/>
    <w:rsid w:val="014663CC"/>
    <w:rsid w:val="01C604A0"/>
    <w:rsid w:val="030D098A"/>
    <w:rsid w:val="034E4A21"/>
    <w:rsid w:val="057B562E"/>
    <w:rsid w:val="06604E4C"/>
    <w:rsid w:val="06993FFF"/>
    <w:rsid w:val="077566D6"/>
    <w:rsid w:val="0C120997"/>
    <w:rsid w:val="0CD21ED4"/>
    <w:rsid w:val="0DD26844"/>
    <w:rsid w:val="0DF51307"/>
    <w:rsid w:val="0E5218F9"/>
    <w:rsid w:val="0E7E3D1F"/>
    <w:rsid w:val="0E8D13D6"/>
    <w:rsid w:val="0EF56D96"/>
    <w:rsid w:val="0F2C6214"/>
    <w:rsid w:val="0F44355D"/>
    <w:rsid w:val="0F642B2A"/>
    <w:rsid w:val="115376E2"/>
    <w:rsid w:val="11593BC0"/>
    <w:rsid w:val="13416357"/>
    <w:rsid w:val="14B73627"/>
    <w:rsid w:val="14D96154"/>
    <w:rsid w:val="160C28FB"/>
    <w:rsid w:val="16F7028D"/>
    <w:rsid w:val="173A664E"/>
    <w:rsid w:val="179F2857"/>
    <w:rsid w:val="17A47A63"/>
    <w:rsid w:val="19C611C8"/>
    <w:rsid w:val="19CA28B1"/>
    <w:rsid w:val="19FC4E86"/>
    <w:rsid w:val="1B455BCA"/>
    <w:rsid w:val="1BB05AD7"/>
    <w:rsid w:val="1C4B3D8B"/>
    <w:rsid w:val="1C67350C"/>
    <w:rsid w:val="1D6F3E9B"/>
    <w:rsid w:val="1D974856"/>
    <w:rsid w:val="1DD464FF"/>
    <w:rsid w:val="1E8F1E54"/>
    <w:rsid w:val="1FA03506"/>
    <w:rsid w:val="20333274"/>
    <w:rsid w:val="2056196F"/>
    <w:rsid w:val="224401B8"/>
    <w:rsid w:val="23934A5D"/>
    <w:rsid w:val="24505016"/>
    <w:rsid w:val="265D68B5"/>
    <w:rsid w:val="26B741BD"/>
    <w:rsid w:val="27D2359D"/>
    <w:rsid w:val="299802D6"/>
    <w:rsid w:val="29AD768A"/>
    <w:rsid w:val="2CEB06B4"/>
    <w:rsid w:val="2E450A4E"/>
    <w:rsid w:val="2EEF7F8D"/>
    <w:rsid w:val="2F762E67"/>
    <w:rsid w:val="30EC4E63"/>
    <w:rsid w:val="321005AF"/>
    <w:rsid w:val="32C65EB4"/>
    <w:rsid w:val="32FB2F01"/>
    <w:rsid w:val="33C33694"/>
    <w:rsid w:val="3643461A"/>
    <w:rsid w:val="383E2B24"/>
    <w:rsid w:val="38641F41"/>
    <w:rsid w:val="3B1925BB"/>
    <w:rsid w:val="3B6C1D7D"/>
    <w:rsid w:val="3E002010"/>
    <w:rsid w:val="3F2E1764"/>
    <w:rsid w:val="3F9A4FDE"/>
    <w:rsid w:val="40BC477A"/>
    <w:rsid w:val="412945E9"/>
    <w:rsid w:val="41F9031D"/>
    <w:rsid w:val="43CD6976"/>
    <w:rsid w:val="451F1798"/>
    <w:rsid w:val="45C264F0"/>
    <w:rsid w:val="46C95052"/>
    <w:rsid w:val="487A14E4"/>
    <w:rsid w:val="490C2A88"/>
    <w:rsid w:val="49B13E38"/>
    <w:rsid w:val="49CC649E"/>
    <w:rsid w:val="4A3F4906"/>
    <w:rsid w:val="4C1307C4"/>
    <w:rsid w:val="4C65575F"/>
    <w:rsid w:val="4C9808FB"/>
    <w:rsid w:val="4E0B2A9E"/>
    <w:rsid w:val="4E487C6D"/>
    <w:rsid w:val="4F090690"/>
    <w:rsid w:val="4F0973FC"/>
    <w:rsid w:val="4F123E7A"/>
    <w:rsid w:val="534A7FE3"/>
    <w:rsid w:val="53C658BC"/>
    <w:rsid w:val="53E17BB5"/>
    <w:rsid w:val="55794C66"/>
    <w:rsid w:val="55CD64D1"/>
    <w:rsid w:val="55D751F9"/>
    <w:rsid w:val="563A556D"/>
    <w:rsid w:val="58054E3F"/>
    <w:rsid w:val="582A3F3F"/>
    <w:rsid w:val="587F1262"/>
    <w:rsid w:val="588F490C"/>
    <w:rsid w:val="58BA1767"/>
    <w:rsid w:val="59835B2E"/>
    <w:rsid w:val="5984598B"/>
    <w:rsid w:val="5AE34496"/>
    <w:rsid w:val="5B7B0F34"/>
    <w:rsid w:val="5D654BBF"/>
    <w:rsid w:val="5D963292"/>
    <w:rsid w:val="603372E2"/>
    <w:rsid w:val="607C050A"/>
    <w:rsid w:val="61690586"/>
    <w:rsid w:val="61D07906"/>
    <w:rsid w:val="61D3568A"/>
    <w:rsid w:val="62167482"/>
    <w:rsid w:val="622063F8"/>
    <w:rsid w:val="63675AFE"/>
    <w:rsid w:val="64E14F9C"/>
    <w:rsid w:val="65A64F2C"/>
    <w:rsid w:val="677F3E55"/>
    <w:rsid w:val="67DA2FF3"/>
    <w:rsid w:val="68151C0A"/>
    <w:rsid w:val="68735896"/>
    <w:rsid w:val="69522AF2"/>
    <w:rsid w:val="69690D6B"/>
    <w:rsid w:val="6B7D3D34"/>
    <w:rsid w:val="6D3F5C0C"/>
    <w:rsid w:val="6E9A7D81"/>
    <w:rsid w:val="6EA2262A"/>
    <w:rsid w:val="718F5027"/>
    <w:rsid w:val="726C6FA6"/>
    <w:rsid w:val="731E2BC7"/>
    <w:rsid w:val="736C78EA"/>
    <w:rsid w:val="73D2014D"/>
    <w:rsid w:val="758D7B90"/>
    <w:rsid w:val="76361FD5"/>
    <w:rsid w:val="780B365B"/>
    <w:rsid w:val="78586FAC"/>
    <w:rsid w:val="78F73293"/>
    <w:rsid w:val="7AFE4400"/>
    <w:rsid w:val="7C2537C3"/>
    <w:rsid w:val="7C5E5F96"/>
    <w:rsid w:val="7CA02D78"/>
    <w:rsid w:val="7DC71105"/>
    <w:rsid w:val="7F0B1BDD"/>
    <w:rsid w:val="7F461372"/>
    <w:rsid w:val="7FC35B70"/>
    <w:rsid w:val="7FDA23E1"/>
    <w:rsid w:val="7FFF1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autoRedefine/>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7">
    <w:name w:val="Normal Indent"/>
    <w:basedOn w:val="1"/>
    <w:autoRedefine/>
    <w:qFormat/>
    <w:uiPriority w:val="0"/>
    <w:pPr>
      <w:ind w:firstLine="420" w:firstLineChars="200"/>
    </w:pPr>
  </w:style>
  <w:style w:type="paragraph" w:styleId="8">
    <w:name w:val="annotation text"/>
    <w:basedOn w:val="1"/>
    <w:autoRedefine/>
    <w:qFormat/>
    <w:uiPriority w:val="0"/>
    <w:pPr>
      <w:jc w:val="left"/>
    </w:pPr>
  </w:style>
  <w:style w:type="paragraph" w:styleId="9">
    <w:name w:val="Body Text"/>
    <w:basedOn w:val="1"/>
    <w:autoRedefine/>
    <w:qFormat/>
    <w:uiPriority w:val="0"/>
    <w:pPr>
      <w:spacing w:after="120"/>
    </w:pPr>
    <w:rPr>
      <w:rFonts w:ascii="Calibri" w:hAnsi="Calibri" w:cs="Times New Roman"/>
    </w:rPr>
  </w:style>
  <w:style w:type="paragraph" w:styleId="10">
    <w:name w:val="Date"/>
    <w:basedOn w:val="1"/>
    <w:next w:val="1"/>
    <w:autoRedefine/>
    <w:qFormat/>
    <w:uiPriority w:val="0"/>
    <w:rPr>
      <w:sz w:val="28"/>
      <w:szCs w:val="20"/>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middleDot" w:pos="9515"/>
      </w:tabs>
      <w:spacing w:before="120" w:after="120" w:line="360" w:lineRule="auto"/>
      <w:ind w:firstLine="359" w:firstLineChars="179"/>
      <w:jc w:val="left"/>
    </w:pPr>
    <w:rPr>
      <w:rFonts w:ascii="Times New Roman" w:hAnsi="Times New Roman" w:eastAsia="宋体"/>
      <w:b/>
      <w:bCs/>
      <w:caps/>
      <w:sz w:val="24"/>
      <w:szCs w:val="20"/>
    </w:rPr>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next w:val="1"/>
    <w:autoRedefine/>
    <w:qFormat/>
    <w:uiPriority w:val="0"/>
    <w:pPr>
      <w:jc w:val="center"/>
    </w:pPr>
    <w:rPr>
      <w:rFonts w:ascii="Arial Black" w:hAnsi="Arial Black" w:cs="Arial Black"/>
      <w:i/>
      <w:iCs/>
      <w:kern w:val="2"/>
      <w:sz w:val="48"/>
      <w:szCs w:val="48"/>
    </w:rPr>
  </w:style>
  <w:style w:type="paragraph" w:styleId="17">
    <w:name w:val="annotation subject"/>
    <w:basedOn w:val="8"/>
    <w:next w:val="8"/>
    <w:autoRedefine/>
    <w:qFormat/>
    <w:uiPriority w:val="0"/>
    <w:rPr>
      <w:rFonts w:ascii="宋体" w:hAnsi="Courier New"/>
      <w:szCs w:val="20"/>
    </w:rPr>
  </w:style>
  <w:style w:type="paragraph" w:styleId="18">
    <w:name w:val="Body Text First Indent"/>
    <w:basedOn w:val="9"/>
    <w:autoRedefine/>
    <w:unhideWhenUsed/>
    <w:qFormat/>
    <w:uiPriority w:val="0"/>
    <w:pPr>
      <w:ind w:firstLine="420" w:firstLineChars="100"/>
    </w:pPr>
  </w:style>
  <w:style w:type="character" w:styleId="21">
    <w:name w:val="Strong"/>
    <w:basedOn w:val="20"/>
    <w:autoRedefine/>
    <w:qFormat/>
    <w:uiPriority w:val="0"/>
    <w:rPr>
      <w:b/>
    </w:rPr>
  </w:style>
  <w:style w:type="character" w:styleId="22">
    <w:name w:val="page number"/>
    <w:autoRedefine/>
    <w:qFormat/>
    <w:uiPriority w:val="0"/>
  </w:style>
  <w:style w:type="character" w:styleId="23">
    <w:name w:val="Hyperlink"/>
    <w:autoRedefine/>
    <w:qFormat/>
    <w:uiPriority w:val="99"/>
    <w:rPr>
      <w:color w:val="0000FF"/>
      <w:u w:val="single"/>
    </w:rPr>
  </w:style>
  <w:style w:type="paragraph" w:customStyle="1" w:styleId="24">
    <w:name w:val="ptdl"/>
    <w:basedOn w:val="1"/>
    <w:autoRedefine/>
    <w:qFormat/>
    <w:uiPriority w:val="0"/>
    <w:pPr>
      <w:spacing w:after="156"/>
      <w:ind w:firstLine="480"/>
    </w:pPr>
    <w:rPr>
      <w:sz w:val="24"/>
      <w:szCs w:val="20"/>
    </w:rPr>
  </w:style>
  <w:style w:type="paragraph" w:customStyle="1" w:styleId="25">
    <w:name w:val="WPSOffice手动目录 1"/>
    <w:autoRedefine/>
    <w:qFormat/>
    <w:uiPriority w:val="0"/>
    <w:pPr>
      <w:ind w:leftChars="0"/>
    </w:pPr>
    <w:rPr>
      <w:rFonts w:ascii="Times New Roman" w:hAnsi="Times New Roman" w:eastAsia="宋体" w:cs="Times New Roman"/>
      <w:sz w:val="20"/>
      <w:szCs w:val="20"/>
    </w:rPr>
  </w:style>
  <w:style w:type="paragraph" w:customStyle="1" w:styleId="26">
    <w:name w:val="WPSOffice手动目录 2"/>
    <w:autoRedefine/>
    <w:qFormat/>
    <w:uiPriority w:val="0"/>
    <w:pPr>
      <w:ind w:leftChars="200"/>
    </w:pPr>
    <w:rPr>
      <w:rFonts w:ascii="Times New Roman" w:hAnsi="Times New Roman" w:eastAsia="宋体" w:cs="Times New Roman"/>
      <w:sz w:val="20"/>
      <w:szCs w:val="20"/>
    </w:rPr>
  </w:style>
  <w:style w:type="paragraph" w:customStyle="1" w:styleId="27">
    <w:name w:val="正文 New New New New"/>
    <w:autoRedefine/>
    <w:qFormat/>
    <w:uiPriority w:val="0"/>
    <w:pPr>
      <w:widowControl w:val="0"/>
      <w:jc w:val="both"/>
    </w:pPr>
    <w:rPr>
      <w:rFonts w:ascii="Times New Roman" w:hAnsi="Times New Roman" w:eastAsia="宋体" w:cs="Times New Roman"/>
      <w:kern w:val="0"/>
      <w:sz w:val="20"/>
      <w:szCs w:val="24"/>
      <w:lang w:val="en-US" w:eastAsia="zh-CN" w:bidi="ar-SA"/>
    </w:rPr>
  </w:style>
  <w:style w:type="character" w:customStyle="1" w:styleId="28">
    <w:name w:val="标题 1 Char"/>
    <w:link w:val="3"/>
    <w:autoRedefine/>
    <w:qFormat/>
    <w:uiPriority w:val="0"/>
    <w:rPr>
      <w:rFonts w:eastAsia="黑体"/>
      <w:b/>
      <w:bCs/>
      <w:kern w:val="44"/>
      <w:sz w:val="32"/>
      <w:szCs w:val="44"/>
    </w:rPr>
  </w:style>
  <w:style w:type="character" w:customStyle="1" w:styleId="29">
    <w:name w:val="font11"/>
    <w:basedOn w:val="2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3483</Words>
  <Characters>3622</Characters>
  <Lines>0</Lines>
  <Paragraphs>0</Paragraphs>
  <TotalTime>13</TotalTime>
  <ScaleCrop>false</ScaleCrop>
  <LinksUpToDate>false</LinksUpToDate>
  <CharactersWithSpaces>3924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chm</cp:lastModifiedBy>
  <cp:lastPrinted>2021-11-24T07:21:00Z</cp:lastPrinted>
  <dcterms:modified xsi:type="dcterms:W3CDTF">2025-08-04T07:14:36Z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EB2DCD277AD140AC8D9AB9D8AE9D46A4_13</vt:lpwstr>
  </property>
  <property fmtid="{D5CDD505-2E9C-101B-9397-08002B2CF9AE}" pid="4" name="KSOTemplateDocerSaveRecord">
    <vt:lpwstr>eyJoZGlkIjoiY2Y1NWI5Y2VlOTI4N2I0YjZkNTI2Y2FmOGQxZDliYjEiLCJ1c2VySWQiOiIyOTMxMzIifQ==</vt:lpwstr>
  </property>
</Properties>
</file>