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eastAsia" w:ascii="宋体"/>
          <w:b/>
          <w:color w:val="FF0000"/>
          <w:spacing w:val="40"/>
          <w:w w:val="90"/>
          <w:kern w:val="15"/>
          <w:sz w:val="24"/>
          <w:szCs w:val="24"/>
        </w:rPr>
      </w:pPr>
    </w:p>
    <w:p>
      <w:pPr>
        <w:spacing w:before="156" w:beforeLines="50" w:after="156" w:afterLines="50"/>
        <w:jc w:val="center"/>
        <w:rPr>
          <w:rFonts w:hint="eastAsia" w:ascii="宋体"/>
          <w:b/>
          <w:color w:val="FF0000"/>
          <w:spacing w:val="40"/>
          <w:w w:val="90"/>
          <w:kern w:val="15"/>
          <w:sz w:val="24"/>
          <w:szCs w:val="24"/>
        </w:rPr>
      </w:pPr>
    </w:p>
    <w:p>
      <w:pPr>
        <w:spacing w:before="156" w:beforeLines="50" w:after="156" w:afterLines="50"/>
        <w:jc w:val="center"/>
        <w:rPr>
          <w:rFonts w:hint="eastAsia" w:ascii="宋体"/>
          <w:b/>
          <w:color w:val="FF0000"/>
          <w:spacing w:val="40"/>
          <w:w w:val="90"/>
          <w:kern w:val="15"/>
          <w:sz w:val="24"/>
          <w:szCs w:val="24"/>
        </w:rPr>
      </w:pPr>
    </w:p>
    <w:p>
      <w:pPr>
        <w:spacing w:before="156" w:beforeLines="50" w:after="156" w:afterLines="50"/>
        <w:jc w:val="center"/>
        <w:rPr>
          <w:rFonts w:hint="eastAsia" w:ascii="宋体"/>
          <w:b/>
          <w:color w:val="FF0000"/>
          <w:spacing w:val="40"/>
          <w:w w:val="90"/>
          <w:kern w:val="15"/>
          <w:sz w:val="24"/>
          <w:szCs w:val="24"/>
        </w:rPr>
      </w:pPr>
    </w:p>
    <w:p>
      <w:pPr>
        <w:spacing w:before="156" w:beforeLines="50" w:after="156" w:afterLines="50"/>
        <w:jc w:val="center"/>
        <w:rPr>
          <w:rFonts w:hint="eastAsia" w:ascii="宋体"/>
          <w:b/>
          <w:color w:val="FF0000"/>
          <w:spacing w:val="40"/>
          <w:w w:val="90"/>
          <w:kern w:val="15"/>
          <w:sz w:val="96"/>
          <w:szCs w:val="88"/>
        </w:rPr>
      </w:pPr>
      <w:r>
        <w:rPr>
          <w:rFonts w:hint="eastAsia" w:ascii="宋体"/>
          <w:b/>
          <w:color w:val="FF0000"/>
          <w:w w:val="90"/>
          <w:kern w:val="15"/>
          <w:sz w:val="84"/>
          <w:szCs w:val="84"/>
        </w:rPr>
        <w:t>泉州师范学院教务处文件</w:t>
      </w:r>
    </w:p>
    <w:p>
      <w:pPr>
        <w:jc w:val="center"/>
        <w:rPr>
          <w:rFonts w:hint="eastAsia" w:ascii="仿宋_GB2312" w:hAnsi="华文仿宋" w:eastAsia="仿宋_GB2312"/>
          <w:sz w:val="32"/>
          <w:szCs w:val="32"/>
        </w:rPr>
      </w:pPr>
    </w:p>
    <w:p>
      <w:pPr>
        <w:jc w:val="center"/>
        <w:rPr>
          <w:rFonts w:hint="eastAsia" w:ascii="仿宋_GB2312" w:hAnsi="华文仿宋" w:eastAsia="仿宋_GB2312"/>
          <w:sz w:val="32"/>
          <w:szCs w:val="32"/>
        </w:rPr>
      </w:pPr>
      <w:bookmarkStart w:id="0" w:name="文件编号"/>
      <w:r>
        <w:rPr>
          <w:rFonts w:hint="eastAsia" w:ascii="仿宋_GB2312" w:hAnsi="华文仿宋" w:eastAsia="仿宋_GB2312"/>
          <w:sz w:val="32"/>
          <w:szCs w:val="32"/>
        </w:rPr>
        <w:t>教务〔2020〕</w:t>
      </w:r>
      <w:bookmarkEnd w:id="0"/>
      <w:r>
        <w:rPr>
          <w:rFonts w:hint="eastAsia" w:ascii="仿宋_GB2312" w:hAnsi="华文仿宋" w:eastAsia="仿宋_GB2312"/>
          <w:sz w:val="32"/>
          <w:szCs w:val="32"/>
          <w:lang w:val="en-US" w:eastAsia="zh-CN"/>
        </w:rPr>
        <w:t>4</w:t>
      </w:r>
      <w:r>
        <w:rPr>
          <w:rFonts w:hint="eastAsia" w:ascii="仿宋_GB2312" w:hAnsi="华文仿宋" w:eastAsia="仿宋_GB2312"/>
          <w:sz w:val="32"/>
          <w:szCs w:val="32"/>
        </w:rPr>
        <w:t>号</w:t>
      </w:r>
    </w:p>
    <w:p>
      <w:pPr>
        <w:jc w:val="center"/>
        <w:rPr>
          <w:rFonts w:hint="eastAsia" w:ascii="方正小标宋简体" w:hAnsi="宋体" w:eastAsia="方正小标宋简体"/>
          <w:sz w:val="44"/>
          <w:szCs w:val="36"/>
        </w:rPr>
      </w:pPr>
      <w:r>
        <w:rPr>
          <w:rFonts w:hint="eastAsia" w:ascii="方正小标宋_GBK" w:eastAsia="方正小标宋_GBK"/>
        </w:rPr>
        <w:pict>
          <v:shape id="_x0000_s2050" o:spid="_x0000_s2050" o:spt="32" type="#_x0000_t32" style="position:absolute;left:0pt;margin-left:1.6pt;margin-top:0pt;height:0.05pt;width:435.75pt;z-index:251658240;mso-width-relative:page;mso-height-relative:page;" o:connectortype="straight" filled="f" stroked="t" coordsize="21600,21600">
            <v:path arrowok="t"/>
            <v:fill on="f" focussize="0,0"/>
            <v:stroke weight="2pt" color="#FF0000"/>
            <v:imagedata o:title=""/>
            <o:lock v:ext="edit"/>
          </v:shape>
        </w:pict>
      </w:r>
      <w:bookmarkStart w:id="1" w:name="文件标题"/>
    </w:p>
    <w:bookmarkEnd w:id="1"/>
    <w:p>
      <w:pPr>
        <w:spacing w:line="560" w:lineRule="exact"/>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关于填报“福建省疫情防控期间本科高校</w:t>
      </w:r>
    </w:p>
    <w:p>
      <w:pPr>
        <w:spacing w:line="560" w:lineRule="exact"/>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实习学生情况表”的通知</w:t>
      </w:r>
    </w:p>
    <w:p>
      <w:pPr>
        <w:widowControl/>
        <w:jc w:val="left"/>
        <w:rPr>
          <w:rFonts w:ascii="??_GB2312" w:hAnsi="??_GB2312" w:cs="??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eastAsia="仿宋_GB2312"/>
          <w:sz w:val="32"/>
          <w:szCs w:val="32"/>
        </w:rPr>
      </w:pPr>
      <w:r>
        <w:rPr>
          <w:rFonts w:hint="eastAsia" w:ascii="仿宋_GB2312" w:hAnsi="宋体" w:eastAsia="仿宋_GB2312" w:cs="宋体"/>
          <w:color w:val="000000"/>
          <w:kern w:val="0"/>
          <w:sz w:val="32"/>
          <w:szCs w:val="32"/>
        </w:rPr>
        <w:t>各二级学院：</w:t>
      </w:r>
      <w:r>
        <w:rPr>
          <w:rFonts w:ascii="仿宋_GB2312" w:hAnsi="??_GB2312" w:eastAsia="仿宋_GB2312" w:cs="??_GB2312"/>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_GB2312" w:eastAsia="仿宋_GB2312" w:cs="??_GB2312"/>
          <w:kern w:val="0"/>
          <w:sz w:val="32"/>
          <w:szCs w:val="32"/>
        </w:rPr>
      </w:pPr>
      <w:r>
        <w:rPr>
          <w:rFonts w:hint="eastAsia" w:ascii="仿宋_GB2312" w:hAnsi="宋体" w:eastAsia="仿宋_GB2312" w:cs="宋体"/>
          <w:kern w:val="0"/>
          <w:sz w:val="32"/>
          <w:szCs w:val="32"/>
        </w:rPr>
        <w:t>鉴于当前新型冠状病毒肺炎疫情防控的严峻形势，为确保实习学生的身体健康和生命安全，根据《教育部关于新型冠状病毒肺炎疫情防控有关工作的通知》（教电〔</w:t>
      </w:r>
      <w:r>
        <w:rPr>
          <w:rFonts w:ascii="仿宋_GB2312" w:hAnsi="??_GB2312" w:eastAsia="仿宋_GB2312" w:cs="??_GB2312"/>
          <w:kern w:val="0"/>
          <w:sz w:val="32"/>
          <w:szCs w:val="32"/>
        </w:rPr>
        <w:t>2020</w:t>
      </w:r>
      <w:r>
        <w:rPr>
          <w:rFonts w:hint="eastAsia" w:ascii="仿宋_GB2312" w:hAnsi="宋体" w:eastAsia="仿宋_GB2312" w:cs="宋体"/>
          <w:kern w:val="0"/>
          <w:sz w:val="32"/>
          <w:szCs w:val="32"/>
        </w:rPr>
        <w:t>〕</w:t>
      </w:r>
      <w:r>
        <w:rPr>
          <w:rFonts w:ascii="仿宋_GB2312" w:hAnsi="??_GB2312" w:eastAsia="仿宋_GB2312" w:cs="??_GB2312"/>
          <w:kern w:val="0"/>
          <w:sz w:val="32"/>
          <w:szCs w:val="32"/>
        </w:rPr>
        <w:t xml:space="preserve">39 </w:t>
      </w:r>
      <w:r>
        <w:rPr>
          <w:rFonts w:hint="eastAsia" w:ascii="仿宋_GB2312" w:hAnsi="宋体" w:eastAsia="仿宋_GB2312" w:cs="宋体"/>
          <w:kern w:val="0"/>
          <w:sz w:val="32"/>
          <w:szCs w:val="32"/>
        </w:rPr>
        <w:t>号）、《中共福建省委教育工委</w:t>
      </w:r>
      <w:r>
        <w:rPr>
          <w:rFonts w:ascii="仿宋_GB2312" w:hAnsi="??_GB2312" w:eastAsia="仿宋_GB2312" w:cs="??_GB2312"/>
          <w:kern w:val="0"/>
          <w:sz w:val="32"/>
          <w:szCs w:val="32"/>
        </w:rPr>
        <w:t xml:space="preserve"> </w:t>
      </w:r>
      <w:r>
        <w:rPr>
          <w:rFonts w:hint="eastAsia" w:ascii="仿宋_GB2312" w:hAnsi="宋体" w:eastAsia="仿宋_GB2312" w:cs="宋体"/>
          <w:kern w:val="0"/>
          <w:sz w:val="32"/>
          <w:szCs w:val="32"/>
        </w:rPr>
        <w:t>福建省教育厅关于进一步做好新型冠状病毒感染的肺炎疫情防控工作的通知》（闽教明电〔</w:t>
      </w:r>
      <w:r>
        <w:rPr>
          <w:rFonts w:ascii="仿宋_GB2312" w:hAnsi="??_GB2312" w:eastAsia="仿宋_GB2312" w:cs="??_GB2312"/>
          <w:kern w:val="0"/>
          <w:sz w:val="32"/>
          <w:szCs w:val="32"/>
        </w:rPr>
        <w:t>2020</w:t>
      </w:r>
      <w:r>
        <w:rPr>
          <w:rFonts w:hint="eastAsia" w:ascii="仿宋_GB2312" w:hAnsi="宋体" w:eastAsia="仿宋_GB2312" w:cs="宋体"/>
          <w:kern w:val="0"/>
          <w:sz w:val="32"/>
          <w:szCs w:val="32"/>
        </w:rPr>
        <w:t>〕</w:t>
      </w:r>
      <w:r>
        <w:rPr>
          <w:rFonts w:ascii="仿宋_GB2312" w:hAnsi="??_GB2312" w:eastAsia="仿宋_GB2312" w:cs="??_GB2312"/>
          <w:kern w:val="0"/>
          <w:sz w:val="32"/>
          <w:szCs w:val="32"/>
        </w:rPr>
        <w:t xml:space="preserve">3 </w:t>
      </w:r>
      <w:r>
        <w:rPr>
          <w:rFonts w:hint="eastAsia" w:ascii="仿宋_GB2312" w:hAnsi="宋体" w:eastAsia="仿宋_GB2312" w:cs="宋体"/>
          <w:kern w:val="0"/>
          <w:sz w:val="32"/>
          <w:szCs w:val="32"/>
        </w:rPr>
        <w:t>号）、《泉州师范学院关于进一步做好新型冠状病毒感染的肺炎疫情防控工作的通知》（泉师文〔</w:t>
      </w:r>
      <w:r>
        <w:rPr>
          <w:rFonts w:ascii="仿宋_GB2312" w:hAnsi="??_GB2312" w:eastAsia="仿宋_GB2312" w:cs="??_GB2312"/>
          <w:kern w:val="0"/>
          <w:sz w:val="32"/>
          <w:szCs w:val="32"/>
        </w:rPr>
        <w:t>2020</w:t>
      </w:r>
      <w:r>
        <w:rPr>
          <w:rFonts w:hint="eastAsia" w:ascii="仿宋_GB2312" w:hAnsi="宋体" w:eastAsia="仿宋_GB2312" w:cs="宋体"/>
          <w:kern w:val="0"/>
          <w:sz w:val="32"/>
          <w:szCs w:val="32"/>
        </w:rPr>
        <w:t>〕</w:t>
      </w:r>
      <w:r>
        <w:rPr>
          <w:rFonts w:ascii="仿宋_GB2312" w:hAnsi="??_GB2312" w:eastAsia="仿宋_GB2312" w:cs="??_GB2312"/>
          <w:kern w:val="0"/>
          <w:sz w:val="32"/>
          <w:szCs w:val="32"/>
        </w:rPr>
        <w:t>6</w:t>
      </w:r>
      <w:r>
        <w:rPr>
          <w:rFonts w:hint="eastAsia" w:ascii="仿宋_GB2312" w:hAnsi="宋体" w:eastAsia="仿宋_GB2312" w:cs="宋体"/>
          <w:kern w:val="0"/>
          <w:sz w:val="32"/>
          <w:szCs w:val="32"/>
        </w:rPr>
        <w:t>号）以及《教务处关于做好</w:t>
      </w:r>
      <w:r>
        <w:rPr>
          <w:rFonts w:ascii="仿宋_GB2312" w:hAnsi="??_GB2312" w:eastAsia="仿宋_GB2312" w:cs="??_GB2312"/>
          <w:kern w:val="0"/>
          <w:sz w:val="32"/>
          <w:szCs w:val="32"/>
        </w:rPr>
        <w:t>2019-2020</w:t>
      </w:r>
      <w:r>
        <w:rPr>
          <w:rFonts w:hint="eastAsia" w:ascii="仿宋_GB2312" w:hAnsi="宋体" w:eastAsia="仿宋_GB2312" w:cs="宋体"/>
          <w:kern w:val="0"/>
          <w:sz w:val="32"/>
          <w:szCs w:val="32"/>
        </w:rPr>
        <w:t>学年春季学期延期开学本科教学工作的通知》（教务〔</w:t>
      </w:r>
      <w:r>
        <w:rPr>
          <w:rFonts w:ascii="仿宋_GB2312" w:hAnsi="??_GB2312" w:eastAsia="仿宋_GB2312" w:cs="??_GB2312"/>
          <w:kern w:val="0"/>
          <w:sz w:val="32"/>
          <w:szCs w:val="32"/>
        </w:rPr>
        <w:t>2020</w:t>
      </w:r>
      <w:r>
        <w:rPr>
          <w:rFonts w:hint="eastAsia" w:ascii="仿宋_GB2312" w:hAnsi="宋体" w:eastAsia="仿宋_GB2312" w:cs="宋体"/>
          <w:kern w:val="0"/>
          <w:sz w:val="32"/>
          <w:szCs w:val="32"/>
        </w:rPr>
        <w:t>〕</w:t>
      </w:r>
      <w:r>
        <w:rPr>
          <w:rFonts w:ascii="仿宋_GB2312" w:hAnsi="??_GB2312" w:eastAsia="仿宋_GB2312" w:cs="??_GB2312"/>
          <w:kern w:val="0"/>
          <w:sz w:val="32"/>
          <w:szCs w:val="32"/>
        </w:rPr>
        <w:t>2</w:t>
      </w:r>
      <w:r>
        <w:rPr>
          <w:rFonts w:hint="eastAsia" w:ascii="仿宋_GB2312" w:hAnsi="宋体" w:eastAsia="仿宋_GB2312" w:cs="宋体"/>
          <w:kern w:val="0"/>
          <w:sz w:val="32"/>
          <w:szCs w:val="32"/>
        </w:rPr>
        <w:t>号）等文件精神，决定疫情防控期间学生实习延期（暂停）进行。根据《福建省教育厅关于疫情防控期间职业院校和本科高校延期（暂停）实习的通知》（闽教明电〔</w:t>
      </w:r>
      <w:r>
        <w:rPr>
          <w:rFonts w:ascii="仿宋_GB2312" w:hAnsi="??_GB2312" w:eastAsia="仿宋_GB2312" w:cs="??_GB2312"/>
          <w:kern w:val="0"/>
          <w:sz w:val="32"/>
          <w:szCs w:val="32"/>
        </w:rPr>
        <w:t>2020</w:t>
      </w:r>
      <w:r>
        <w:rPr>
          <w:rFonts w:hint="eastAsia" w:ascii="仿宋_GB2312" w:hAnsi="宋体" w:eastAsia="仿宋_GB2312" w:cs="宋体"/>
          <w:kern w:val="0"/>
          <w:sz w:val="32"/>
          <w:szCs w:val="32"/>
        </w:rPr>
        <w:t>〕</w:t>
      </w:r>
      <w:r>
        <w:rPr>
          <w:rFonts w:ascii="仿宋_GB2312" w:hAnsi="??_GB2312" w:eastAsia="仿宋_GB2312" w:cs="??_GB2312"/>
          <w:kern w:val="0"/>
          <w:sz w:val="32"/>
          <w:szCs w:val="32"/>
        </w:rPr>
        <w:t>9</w:t>
      </w:r>
      <w:r>
        <w:rPr>
          <w:rFonts w:hint="eastAsia" w:ascii="仿宋_GB2312" w:hAnsi="宋体" w:eastAsia="仿宋_GB2312" w:cs="宋体"/>
          <w:kern w:val="0"/>
          <w:sz w:val="32"/>
          <w:szCs w:val="32"/>
        </w:rPr>
        <w:t>号）要求，各高校实习学生情况实行</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周报告</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制度，每周必须填报《福建省疫情防控期间职业院校（本科高校）实习学生情况表》，现将具体要求通知如下：</w:t>
      </w:r>
    </w:p>
    <w:p>
      <w:pPr>
        <w:keepNext w:val="0"/>
        <w:keepLines w:val="0"/>
        <w:pageBreakBefore w:val="0"/>
        <w:widowControl/>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计划由学院统一组织但尚未开展的实习，必须延期组织实施；经学院批准自行联系的实习但尚未到岗的，必须延期实习。各学院要立即与实习单位对接联络，并将情况通知到每一位学生及家长。疫情防控期间，延期实习的学生应留在家庭所在地，严格遵守当地疫情防控规定，确保自身和他人安全，学院要密切关注其身体健康状况。</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szCs w:val="32"/>
        </w:rPr>
      </w:pPr>
      <w:r>
        <w:rPr>
          <w:rFonts w:hint="eastAsia" w:ascii="仿宋_GB2312" w:hAnsi="宋体" w:eastAsia="仿宋_GB2312" w:cs="宋体"/>
          <w:color w:val="000000"/>
          <w:kern w:val="0"/>
          <w:sz w:val="32"/>
          <w:szCs w:val="32"/>
        </w:rPr>
        <w:t>二、由各学院统一组织的实习或经学院批准自行联系的实习，已在岗实习的，根据学生实习地疫情、实习岗位性质等，实行分类管控。疫情防控期间，涉及车站、机场、码头、超市、酒店、</w:t>
      </w:r>
      <w:r>
        <w:rPr>
          <w:rFonts w:ascii="仿宋_GB2312" w:hAnsi="??_GB2312" w:eastAsia="仿宋_GB2312" w:cs="??_GB2312"/>
          <w:color w:val="000000"/>
          <w:kern w:val="0"/>
          <w:sz w:val="32"/>
          <w:szCs w:val="32"/>
        </w:rPr>
        <w:t xml:space="preserve"> </w:t>
      </w:r>
      <w:r>
        <w:rPr>
          <w:rFonts w:hint="eastAsia" w:ascii="仿宋_GB2312" w:hAnsi="宋体" w:eastAsia="仿宋_GB2312" w:cs="宋体"/>
          <w:color w:val="000000"/>
          <w:kern w:val="0"/>
          <w:sz w:val="32"/>
          <w:szCs w:val="32"/>
        </w:rPr>
        <w:t>展馆等人员密集、流动性大的公共场所和企事业单位的实习，一律暂停；对在其它场所和企事业单位实习的，原则上应暂停。因情况特殊，在条件允许的情况下，由学院与实习单位商定可继续实习的，报教务处审批。</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szCs w:val="32"/>
        </w:rPr>
      </w:pPr>
      <w:r>
        <w:rPr>
          <w:rFonts w:hint="eastAsia" w:ascii="仿宋_GB2312" w:hAnsi="宋体" w:eastAsia="仿宋_GB2312" w:cs="宋体"/>
          <w:color w:val="000000"/>
          <w:kern w:val="0"/>
          <w:sz w:val="32"/>
          <w:szCs w:val="32"/>
        </w:rPr>
        <w:t>对于暂停实习的学生，原则上返回家庭所在地，学院要督促回家的学生遵守疫情防控期间人员流动的管理规定，充分做好途中防护；暂停实习但仍留在实习单位所在地的，学院要密切关注学生的身体健康状况，教育引导学生遵守当地疫情防控要求。对于继续进行实习的学生，学院要与实习单位共同加强管理，严格控制学生外出，服从当地和实习单位疫情防控安排，切实做好学生安全防护工作。</w:t>
      </w:r>
    </w:p>
    <w:p>
      <w:pPr>
        <w:keepNext w:val="0"/>
        <w:keepLines w:val="0"/>
        <w:pageBreakBefore w:val="0"/>
        <w:widowControl/>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三、实习延期（暂停）结束时间，将由教育厅根据疫情发展情况综合研判确定后另行通知。未通知实习延期（暂停）结束前，严禁任何学院擅自提前安排学生实习。</w:t>
      </w:r>
    </w:p>
    <w:p>
      <w:pPr>
        <w:keepNext w:val="0"/>
        <w:keepLines w:val="0"/>
        <w:pageBreakBefore w:val="0"/>
        <w:widowControl/>
        <w:kinsoku/>
        <w:wordWrap/>
        <w:overflowPunct/>
        <w:topLinePunct w:val="0"/>
        <w:autoSpaceDE/>
        <w:autoSpaceDN/>
        <w:bidi w:val="0"/>
        <w:adjustRightInd/>
        <w:snapToGrid/>
        <w:spacing w:line="520" w:lineRule="exact"/>
        <w:ind w:firstLine="640" w:firstLineChars="200"/>
        <w:textAlignment w:val="auto"/>
        <w:rPr>
          <w:rFonts w:ascii="仿宋_GB2312" w:hAnsi="??_GB2312" w:eastAsia="仿宋_GB2312" w:cs="??_GB2312"/>
          <w:color w:val="000000"/>
          <w:kern w:val="0"/>
          <w:sz w:val="32"/>
          <w:szCs w:val="32"/>
        </w:rPr>
      </w:pPr>
      <w:r>
        <w:rPr>
          <w:rFonts w:hint="eastAsia" w:ascii="仿宋_GB2312" w:eastAsia="仿宋_GB2312"/>
          <w:sz w:val="32"/>
          <w:szCs w:val="32"/>
        </w:rPr>
        <w:t>四、</w:t>
      </w:r>
      <w:r>
        <w:rPr>
          <w:rFonts w:hint="eastAsia" w:ascii="仿宋_GB2312" w:eastAsia="仿宋_GB2312"/>
          <w:color w:val="000000" w:themeColor="text1"/>
          <w:sz w:val="32"/>
          <w:szCs w:val="32"/>
        </w:rPr>
        <w:t>各学院要明确具体负责实习工作的院领导，组织全面摸排核查，准确掌握实习学生人数和相关情况并建立名册。</w:t>
      </w:r>
      <w:r>
        <w:rPr>
          <w:rFonts w:hint="eastAsia" w:ascii="仿宋_GB2312" w:hAnsi="宋体" w:eastAsia="仿宋_GB2312" w:cs="宋体"/>
          <w:b/>
          <w:bCs/>
          <w:color w:val="000000"/>
          <w:kern w:val="0"/>
          <w:sz w:val="32"/>
          <w:szCs w:val="32"/>
          <w:u w:val="none"/>
        </w:rPr>
        <w:t>各学院实习学生情况实行“周报告”制度，于每周四下午</w:t>
      </w:r>
      <w:r>
        <w:rPr>
          <w:rFonts w:ascii="仿宋_GB2312" w:hAnsi="??_GB2312" w:eastAsia="仿宋_GB2312" w:cs="??_GB2312"/>
          <w:b/>
          <w:bCs/>
          <w:color w:val="000000"/>
          <w:kern w:val="0"/>
          <w:sz w:val="32"/>
          <w:szCs w:val="32"/>
          <w:u w:val="none"/>
        </w:rPr>
        <w:t>17</w:t>
      </w:r>
      <w:r>
        <w:rPr>
          <w:rFonts w:hint="eastAsia" w:ascii="仿宋_GB2312" w:hAnsi="宋体" w:eastAsia="仿宋_GB2312" w:cs="宋体"/>
          <w:b/>
          <w:bCs/>
          <w:color w:val="000000"/>
          <w:kern w:val="0"/>
          <w:sz w:val="32"/>
          <w:szCs w:val="32"/>
          <w:u w:val="none"/>
        </w:rPr>
        <w:t>：</w:t>
      </w:r>
      <w:r>
        <w:rPr>
          <w:rFonts w:ascii="仿宋_GB2312" w:hAnsi="??_GB2312" w:eastAsia="仿宋_GB2312" w:cs="??_GB2312"/>
          <w:b/>
          <w:bCs/>
          <w:color w:val="000000"/>
          <w:kern w:val="0"/>
          <w:sz w:val="32"/>
          <w:szCs w:val="32"/>
          <w:u w:val="none"/>
        </w:rPr>
        <w:t xml:space="preserve">00 </w:t>
      </w:r>
      <w:r>
        <w:rPr>
          <w:rFonts w:hint="eastAsia" w:ascii="仿宋_GB2312" w:hAnsi="宋体" w:eastAsia="仿宋_GB2312" w:cs="宋体"/>
          <w:b/>
          <w:bCs/>
          <w:color w:val="000000"/>
          <w:kern w:val="0"/>
          <w:sz w:val="32"/>
          <w:szCs w:val="32"/>
          <w:u w:val="none"/>
        </w:rPr>
        <w:t>前填报《福建省疫情防控期间本科高校实习学生情况表》（见附件</w:t>
      </w:r>
      <w:r>
        <w:rPr>
          <w:rFonts w:ascii="仿宋_GB2312" w:hAnsi="??_GB2312" w:eastAsia="仿宋_GB2312" w:cs="??_GB2312"/>
          <w:b/>
          <w:bCs/>
          <w:color w:val="000000"/>
          <w:kern w:val="0"/>
          <w:sz w:val="32"/>
          <w:szCs w:val="32"/>
          <w:u w:val="none"/>
        </w:rPr>
        <w:t>1</w:t>
      </w:r>
      <w:r>
        <w:rPr>
          <w:rFonts w:hint="eastAsia" w:ascii="仿宋_GB2312" w:hAnsi="宋体" w:eastAsia="仿宋_GB2312" w:cs="宋体"/>
          <w:b/>
          <w:bCs/>
          <w:color w:val="000000"/>
          <w:kern w:val="0"/>
          <w:sz w:val="32"/>
          <w:szCs w:val="32"/>
          <w:u w:val="none"/>
        </w:rPr>
        <w:t>）。</w:t>
      </w:r>
      <w:r>
        <w:rPr>
          <w:rFonts w:hint="eastAsia" w:ascii="仿宋_GB2312" w:hAnsi="宋体" w:eastAsia="仿宋_GB2312" w:cs="宋体"/>
          <w:color w:val="000000"/>
          <w:kern w:val="0"/>
          <w:sz w:val="32"/>
          <w:szCs w:val="32"/>
        </w:rPr>
        <w:t>对确诊病例、疑似病例和发烧发热等身体状况异常的实习学生，要在第一时间上报。</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宋体"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_GB2312" w:eastAsia="仿宋_GB2312" w:cs="??_GB2312"/>
          <w:color w:val="000000"/>
          <w:kern w:val="0"/>
          <w:sz w:val="32"/>
          <w:szCs w:val="32"/>
        </w:rPr>
      </w:pPr>
      <w:r>
        <w:rPr>
          <w:rFonts w:hint="eastAsia" w:ascii="仿宋_GB2312" w:hAnsi="宋体" w:eastAsia="仿宋_GB2312" w:cs="宋体"/>
          <w:color w:val="000000"/>
          <w:kern w:val="0"/>
          <w:sz w:val="32"/>
          <w:szCs w:val="32"/>
        </w:rPr>
        <w:t>教务处联系人</w:t>
      </w:r>
      <w:r>
        <w:rPr>
          <w:rFonts w:ascii="仿宋_GB2312" w:hAnsi="??_GB2312" w:eastAsia="仿宋_GB2312" w:cs="??_GB2312"/>
          <w:color w:val="000000"/>
          <w:kern w:val="0"/>
          <w:sz w:val="32"/>
          <w:szCs w:val="32"/>
        </w:rPr>
        <w:t xml:space="preserve"> </w:t>
      </w:r>
      <w:r>
        <w:rPr>
          <w:rFonts w:hint="eastAsia" w:ascii="仿宋_GB2312" w:hAnsi="宋体" w:eastAsia="仿宋_GB2312" w:cs="宋体"/>
          <w:color w:val="000000"/>
          <w:kern w:val="0"/>
          <w:sz w:val="32"/>
          <w:szCs w:val="32"/>
        </w:rPr>
        <w:t>：林亚娥，</w:t>
      </w:r>
      <w:bookmarkStart w:id="2" w:name="_GoBack"/>
      <w:bookmarkEnd w:id="2"/>
      <w:r>
        <w:rPr>
          <w:rFonts w:hint="eastAsia" w:ascii="仿宋_GB2312" w:hAnsi="宋体" w:eastAsia="仿宋_GB2312" w:cs="宋体"/>
          <w:color w:val="000000"/>
          <w:kern w:val="0"/>
          <w:sz w:val="32"/>
          <w:szCs w:val="32"/>
        </w:rPr>
        <w:t>电子邮箱：</w:t>
      </w:r>
      <w:r>
        <w:fldChar w:fldCharType="begin"/>
      </w:r>
      <w:r>
        <w:instrText xml:space="preserve"> HYPERLINK "mailto:316731312@qq.com。" </w:instrText>
      </w:r>
      <w:r>
        <w:fldChar w:fldCharType="separate"/>
      </w:r>
      <w:r>
        <w:rPr>
          <w:rStyle w:val="7"/>
          <w:rFonts w:ascii="仿宋_GB2312" w:hAnsi="??_GB2312" w:eastAsia="仿宋_GB2312" w:cs="??_GB2312"/>
          <w:kern w:val="0"/>
          <w:sz w:val="32"/>
          <w:szCs w:val="32"/>
        </w:rPr>
        <w:t>316731312@qq.com</w:t>
      </w:r>
      <w:r>
        <w:rPr>
          <w:rStyle w:val="7"/>
          <w:rFonts w:hint="eastAsia" w:ascii="仿宋_GB2312" w:hAnsi="宋体" w:eastAsia="仿宋_GB2312" w:cs="宋体"/>
          <w:kern w:val="0"/>
          <w:sz w:val="32"/>
          <w:szCs w:val="32"/>
        </w:rPr>
        <w:t>。</w:t>
      </w:r>
      <w:r>
        <w:rPr>
          <w:rStyle w:val="7"/>
          <w:rFonts w:hint="eastAsia" w:ascii="仿宋_GB2312" w:hAnsi="宋体" w:eastAsia="仿宋_GB2312" w:cs="宋体"/>
          <w:kern w:val="0"/>
          <w:sz w:val="32"/>
          <w:szCs w:val="32"/>
        </w:rPr>
        <w:fldChar w:fldCharType="end"/>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宋体"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_GB2312" w:eastAsia="仿宋_GB2312" w:cs="??_GB2312"/>
          <w:color w:val="000000"/>
          <w:kern w:val="0"/>
          <w:sz w:val="32"/>
          <w:szCs w:val="32"/>
        </w:rPr>
      </w:pPr>
      <w:r>
        <w:rPr>
          <w:rFonts w:hint="eastAsia" w:ascii="仿宋_GB2312" w:hAnsi="宋体" w:eastAsia="仿宋_GB2312" w:cs="宋体"/>
          <w:color w:val="000000"/>
          <w:kern w:val="0"/>
          <w:sz w:val="32"/>
          <w:szCs w:val="32"/>
        </w:rPr>
        <w:t>附件</w:t>
      </w:r>
      <w:r>
        <w:rPr>
          <w:rFonts w:ascii="仿宋_GB2312" w:hAnsi="??_GB2312" w:eastAsia="仿宋_GB2312" w:cs="??_GB2312"/>
          <w:color w:val="000000"/>
          <w:kern w:val="0"/>
          <w:sz w:val="32"/>
          <w:szCs w:val="32"/>
        </w:rPr>
        <w:t>1.</w:t>
      </w:r>
      <w:r>
        <w:rPr>
          <w:rFonts w:hint="eastAsia" w:ascii="仿宋_GB2312" w:hAnsi="宋体" w:eastAsia="仿宋_GB2312" w:cs="宋体"/>
          <w:color w:val="000000"/>
          <w:kern w:val="0"/>
          <w:sz w:val="32"/>
          <w:szCs w:val="32"/>
        </w:rPr>
        <w:t>福建省疫情防控期间本科高校实习学生情况表</w:t>
      </w:r>
      <w:r>
        <w:rPr>
          <w:rFonts w:ascii="仿宋_GB2312" w:hAnsi="??_GB2312" w:eastAsia="仿宋_GB2312" w:cs="??_GB2312"/>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left="1569" w:leftChars="650" w:hanging="204" w:hangingChars="64"/>
        <w:jc w:val="left"/>
        <w:textAlignment w:val="auto"/>
        <w:rPr>
          <w:rFonts w:ascii="仿宋_GB2312" w:hAnsi="??_GB2312" w:eastAsia="仿宋_GB2312" w:cs="??_GB2312"/>
          <w:color w:val="000000"/>
          <w:kern w:val="0"/>
          <w:sz w:val="32"/>
          <w:szCs w:val="32"/>
        </w:rPr>
      </w:pPr>
      <w:r>
        <w:rPr>
          <w:rFonts w:ascii="仿宋_GB2312" w:hAnsi="??_GB2312" w:eastAsia="仿宋_GB2312" w:cs="??_GB2312"/>
          <w:color w:val="000000"/>
          <w:kern w:val="0"/>
          <w:sz w:val="32"/>
          <w:szCs w:val="32"/>
        </w:rPr>
        <w:t>2.</w:t>
      </w:r>
      <w:r>
        <w:rPr>
          <w:rFonts w:hint="eastAsia" w:ascii="仿宋_GB2312" w:hAnsi="宋体" w:eastAsia="仿宋_GB2312" w:cs="宋体"/>
          <w:kern w:val="0"/>
          <w:sz w:val="32"/>
          <w:szCs w:val="32"/>
        </w:rPr>
        <w:t>福建省教育厅关于疫情防控期间职业院校和本科高校延期（暂停）实习的通知</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_GB2312" w:eastAsia="仿宋_GB2312" w:cs="??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仿宋_GB2312" w:hAnsi="??_GB2312" w:eastAsia="仿宋_GB2312" w:cs="??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5120" w:firstLineChars="1600"/>
        <w:jc w:val="left"/>
        <w:textAlignment w:val="auto"/>
        <w:rPr>
          <w:rFonts w:ascii="仿宋_GB2312" w:hAnsi="??_GB2312" w:eastAsia="仿宋_GB2312" w:cs="??_GB2312"/>
          <w:color w:val="000000"/>
          <w:kern w:val="0"/>
          <w:sz w:val="32"/>
          <w:szCs w:val="32"/>
        </w:rPr>
      </w:pPr>
      <w:r>
        <w:rPr>
          <w:rFonts w:hint="eastAsia" w:ascii="仿宋_GB2312" w:hAnsi="宋体" w:eastAsia="仿宋_GB2312" w:cs="宋体"/>
          <w:color w:val="000000"/>
          <w:kern w:val="0"/>
          <w:sz w:val="32"/>
          <w:szCs w:val="32"/>
        </w:rPr>
        <w:t>泉州师范学院教务处</w:t>
      </w:r>
      <w:r>
        <w:rPr>
          <w:rFonts w:ascii="仿宋_GB2312" w:hAnsi="??_GB2312" w:eastAsia="仿宋_GB2312" w:cs="??_GB2312"/>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5440" w:firstLineChars="1700"/>
        <w:jc w:val="left"/>
        <w:textAlignment w:val="auto"/>
        <w:rPr>
          <w:rFonts w:ascii="仿宋_GB2312" w:hAnsi="??_GB2312" w:eastAsia="仿宋_GB2312" w:cs="??_GB2312"/>
          <w:color w:val="000000"/>
          <w:kern w:val="0"/>
          <w:sz w:val="32"/>
          <w:szCs w:val="32"/>
        </w:rPr>
      </w:pPr>
      <w:r>
        <w:rPr>
          <w:rFonts w:ascii="仿宋_GB2312" w:hAnsi="??_GB2312" w:eastAsia="仿宋_GB2312" w:cs="??_GB2312"/>
          <w:color w:val="000000"/>
          <w:kern w:val="0"/>
          <w:sz w:val="32"/>
          <w:szCs w:val="32"/>
        </w:rPr>
        <w:t>2020</w:t>
      </w:r>
      <w:r>
        <w:rPr>
          <w:rFonts w:hint="eastAsia" w:ascii="仿宋_GB2312" w:hAnsi="宋体" w:eastAsia="仿宋_GB2312" w:cs="宋体"/>
          <w:color w:val="000000"/>
          <w:kern w:val="0"/>
          <w:sz w:val="32"/>
          <w:szCs w:val="32"/>
        </w:rPr>
        <w:t>年</w:t>
      </w:r>
      <w:r>
        <w:rPr>
          <w:rFonts w:ascii="仿宋_GB2312" w:hAnsi="??_GB2312" w:eastAsia="仿宋_GB2312" w:cs="??_GB2312"/>
          <w:color w:val="000000"/>
          <w:kern w:val="0"/>
          <w:sz w:val="32"/>
          <w:szCs w:val="32"/>
        </w:rPr>
        <w:t>2</w:t>
      </w:r>
      <w:r>
        <w:rPr>
          <w:rFonts w:hint="eastAsia" w:ascii="仿宋_GB2312" w:hAnsi="宋体" w:eastAsia="仿宋_GB2312" w:cs="宋体"/>
          <w:color w:val="000000"/>
          <w:kern w:val="0"/>
          <w:sz w:val="32"/>
          <w:szCs w:val="32"/>
        </w:rPr>
        <w:t>月</w:t>
      </w:r>
      <w:r>
        <w:rPr>
          <w:rFonts w:hint="eastAsia" w:ascii="仿宋_GB2312" w:hAnsi="??_GB2312" w:eastAsia="仿宋_GB2312" w:cs="??_GB2312"/>
          <w:color w:val="000000"/>
          <w:kern w:val="0"/>
          <w:sz w:val="32"/>
          <w:szCs w:val="32"/>
          <w:lang w:val="en-US" w:eastAsia="zh-CN"/>
        </w:rPr>
        <w:t>6</w:t>
      </w:r>
      <w:r>
        <w:rPr>
          <w:rFonts w:hint="eastAsia" w:ascii="仿宋_GB2312" w:hAnsi="宋体" w:eastAsia="仿宋_GB2312" w:cs="宋体"/>
          <w:color w:val="000000"/>
          <w:kern w:val="0"/>
          <w:sz w:val="32"/>
          <w:szCs w:val="32"/>
        </w:rPr>
        <w:t>日</w:t>
      </w:r>
    </w:p>
    <w:p>
      <w:pPr>
        <w:widowControl/>
        <w:spacing w:line="560" w:lineRule="exact"/>
        <w:ind w:firstLine="640" w:firstLineChars="200"/>
        <w:jc w:val="left"/>
        <w:rPr>
          <w:rFonts w:ascii="仿宋_GB2312" w:hAnsi="??_GB2312" w:eastAsia="仿宋_GB2312" w:cs="??_GB2312"/>
          <w:color w:val="000000"/>
          <w:kern w:val="0"/>
          <w:sz w:val="32"/>
          <w:szCs w:val="32"/>
        </w:rPr>
      </w:pPr>
    </w:p>
    <w:tbl>
      <w:tblPr>
        <w:tblStyle w:val="5"/>
        <w:tblpPr w:leftFromText="180" w:rightFromText="180" w:vertAnchor="text" w:horzAnchor="page" w:tblpXSpec="center" w:tblpY="232"/>
        <w:tblOverlap w:val="never"/>
        <w:tblW w:w="0" w:type="auto"/>
        <w:tblInd w:w="0" w:type="dxa"/>
        <w:tblBorders>
          <w:top w:val="single" w:color="auto" w:sz="12" w:space="0"/>
          <w:left w:val="single" w:color="auto" w:sz="4" w:space="0"/>
          <w:bottom w:val="single" w:color="auto" w:sz="12" w:space="0"/>
          <w:right w:val="single" w:color="auto" w:sz="4" w:space="0"/>
          <w:insideH w:val="single" w:color="auto" w:sz="2" w:space="0"/>
          <w:insideV w:val="none" w:color="auto" w:sz="4" w:space="0"/>
        </w:tblBorders>
        <w:tblLayout w:type="fixed"/>
        <w:tblCellMar>
          <w:top w:w="0" w:type="dxa"/>
          <w:left w:w="108" w:type="dxa"/>
          <w:bottom w:w="0" w:type="dxa"/>
          <w:right w:w="108" w:type="dxa"/>
        </w:tblCellMar>
      </w:tblPr>
      <w:tblGrid>
        <w:gridCol w:w="8520"/>
      </w:tblGrid>
      <w:tr>
        <w:tblPrEx>
          <w:tblBorders>
            <w:top w:val="single" w:color="auto" w:sz="12" w:space="0"/>
            <w:left w:val="single" w:color="auto" w:sz="4" w:space="0"/>
            <w:bottom w:val="single" w:color="auto" w:sz="12" w:space="0"/>
            <w:right w:val="single" w:color="auto" w:sz="4" w:space="0"/>
            <w:insideH w:val="single" w:color="auto" w:sz="2" w:space="0"/>
            <w:insideV w:val="none" w:color="auto" w:sz="4" w:space="0"/>
          </w:tblBorders>
          <w:tblCellMar>
            <w:top w:w="0" w:type="dxa"/>
            <w:left w:w="108" w:type="dxa"/>
            <w:bottom w:w="0" w:type="dxa"/>
            <w:right w:w="108" w:type="dxa"/>
          </w:tblCellMar>
        </w:tblPrEx>
        <w:trPr>
          <w:trHeight w:val="567" w:hRule="atLeast"/>
        </w:trPr>
        <w:tc>
          <w:tcPr>
            <w:tcW w:w="8520" w:type="dxa"/>
            <w:tcBorders>
              <w:top w:val="single" w:color="auto" w:sz="12" w:space="0"/>
              <w:left w:val="nil"/>
              <w:bottom w:val="single" w:color="auto" w:sz="12" w:space="0"/>
              <w:right w:val="nil"/>
            </w:tcBorders>
            <w:noWrap w:val="0"/>
            <w:vAlign w:val="top"/>
          </w:tcPr>
          <w:p>
            <w:pPr>
              <w:keepNext w:val="0"/>
              <w:keepLines w:val="0"/>
              <w:widowControl/>
              <w:suppressLineNumbers w:val="0"/>
              <w:spacing w:before="0" w:beforeAutospacing="0" w:after="0" w:afterAutospacing="0" w:line="500" w:lineRule="exact"/>
              <w:ind w:left="0" w:right="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bidi="ar"/>
              </w:rPr>
              <w:t xml:space="preserve"> 泉州师范学院教务处  </w:t>
            </w:r>
            <w:r>
              <w:rPr>
                <w:rFonts w:hint="eastAsia" w:ascii="仿宋_GB2312" w:hAnsi="仿宋_GB2312" w:eastAsia="仿宋_GB2312" w:cs="仿宋_GB2312"/>
                <w:sz w:val="28"/>
                <w:szCs w:val="28"/>
                <w:lang w:val="en-US" w:eastAsia="zh-CN" w:bidi="ar"/>
              </w:rPr>
              <w:t xml:space="preserve">        </w:t>
            </w:r>
            <w:r>
              <w:rPr>
                <w:rFonts w:hint="eastAsia" w:ascii="仿宋_GB2312" w:hAnsi="仿宋_GB2312" w:eastAsia="仿宋_GB2312" w:cs="仿宋_GB2312"/>
                <w:sz w:val="28"/>
                <w:szCs w:val="28"/>
                <w:lang w:bidi="ar"/>
              </w:rPr>
              <w:t xml:space="preserve">           2020年2月</w:t>
            </w:r>
            <w:r>
              <w:rPr>
                <w:rFonts w:hint="eastAsia" w:ascii="仿宋_GB2312" w:hAnsi="仿宋_GB2312" w:eastAsia="仿宋_GB2312" w:cs="仿宋_GB2312"/>
                <w:sz w:val="28"/>
                <w:szCs w:val="28"/>
                <w:lang w:val="en-US" w:eastAsia="zh-CN" w:bidi="ar"/>
              </w:rPr>
              <w:t>6</w:t>
            </w:r>
            <w:r>
              <w:rPr>
                <w:rFonts w:hint="eastAsia" w:ascii="仿宋_GB2312" w:hAnsi="仿宋_GB2312" w:eastAsia="仿宋_GB2312" w:cs="仿宋_GB2312"/>
                <w:sz w:val="28"/>
                <w:szCs w:val="28"/>
                <w:lang w:bidi="ar"/>
              </w:rPr>
              <w:t>日印发</w:t>
            </w:r>
          </w:p>
        </w:tc>
      </w:tr>
    </w:tbl>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F433A2B"/>
    <w:rsid w:val="000821BA"/>
    <w:rsid w:val="001D1C9D"/>
    <w:rsid w:val="003B691A"/>
    <w:rsid w:val="00413ED4"/>
    <w:rsid w:val="00441839"/>
    <w:rsid w:val="005C53EE"/>
    <w:rsid w:val="005E7419"/>
    <w:rsid w:val="00694D5F"/>
    <w:rsid w:val="006E7872"/>
    <w:rsid w:val="00770FBC"/>
    <w:rsid w:val="009452C2"/>
    <w:rsid w:val="00946F92"/>
    <w:rsid w:val="00A12CC6"/>
    <w:rsid w:val="00A912F2"/>
    <w:rsid w:val="00AB12EA"/>
    <w:rsid w:val="00B65D4C"/>
    <w:rsid w:val="00DB0863"/>
    <w:rsid w:val="00F17510"/>
    <w:rsid w:val="00F6007B"/>
    <w:rsid w:val="00F80F14"/>
    <w:rsid w:val="11D65201"/>
    <w:rsid w:val="159E0AE7"/>
    <w:rsid w:val="17395515"/>
    <w:rsid w:val="366A6091"/>
    <w:rsid w:val="4ABF2CB6"/>
    <w:rsid w:val="50A7719A"/>
    <w:rsid w:val="6195139D"/>
    <w:rsid w:val="68E400BB"/>
    <w:rsid w:val="6F433A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locked/>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99"/>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197</Words>
  <Characters>1129</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2020-02-05T14:22:00Z</dcterms:created>
  <dc:creator>Administrator</dc:creator>
  <cp:lastModifiedBy>Administrator</cp:lastModifiedBy>
  <dcterms:modified xsi:type="dcterms:W3CDTF">2020-02-06T11:44:43Z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