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3"/>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w:t>
      </w:r>
      <w:r>
        <w:rPr>
          <w:rFonts w:hint="eastAsia" w:ascii="宋体" w:hAnsi="宋体"/>
          <w:b w:val="0"/>
          <w:bCs/>
          <w:color w:val="auto"/>
          <w:sz w:val="24"/>
          <w:szCs w:val="24"/>
          <w:highlight w:val="none"/>
          <w:u w:val="single"/>
          <w:lang w:val="en-US" w:eastAsia="zh-CN"/>
        </w:rPr>
        <w:t xml:space="preserve"> 立式双头电磁冲击波、脉冲电磁场   </w:t>
      </w:r>
      <w:r>
        <w:rPr>
          <w:rFonts w:hint="eastAsia" w:ascii="宋体" w:hAnsi="宋体"/>
          <w:b/>
          <w:color w:val="auto"/>
          <w:sz w:val="36"/>
          <w:szCs w:val="36"/>
          <w:highlight w:val="none"/>
          <w:u w:val="single"/>
          <w:lang w:val="en-US" w:eastAsia="zh-CN"/>
        </w:rPr>
        <w:t xml:space="preserve">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3"/>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auto"/>
          <w:sz w:val="36"/>
          <w:szCs w:val="36"/>
          <w:highlight w:val="none"/>
          <w:u w:val="none"/>
          <w:lang w:val="en-US" w:eastAsia="zh-CN"/>
        </w:rPr>
        <w:t>体育学院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月</w:t>
      </w:r>
    </w:p>
    <w:p>
      <w:pPr>
        <w:pStyle w:val="21"/>
        <w:rPr>
          <w:rFonts w:hint="eastAsia"/>
          <w:color w:val="auto"/>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3"/>
        <w:rPr>
          <w:rFonts w:hint="eastAsia"/>
          <w:color w:val="auto"/>
          <w:highlight w:val="none"/>
        </w:rPr>
      </w:pPr>
    </w:p>
    <w:p>
      <w:pPr>
        <w:rPr>
          <w:rFonts w:hint="eastAsia"/>
          <w:color w:val="auto"/>
          <w:highlight w:val="none"/>
        </w:rPr>
      </w:pPr>
    </w:p>
    <w:p>
      <w:pPr>
        <w:pStyle w:val="13"/>
        <w:rPr>
          <w:rFonts w:hint="eastAsia"/>
          <w:color w:val="auto"/>
          <w:highlight w:val="none"/>
        </w:rPr>
      </w:pPr>
    </w:p>
    <w:p>
      <w:pPr>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
        <w:spacing w:before="0" w:after="0" w:line="360" w:lineRule="auto"/>
        <w:jc w:val="center"/>
        <w:rPr>
          <w:rFonts w:hint="eastAsia" w:ascii="宋体" w:hAnsi="宋体" w:eastAsia="宋体"/>
          <w:color w:val="auto"/>
          <w:sz w:val="36"/>
          <w:szCs w:val="36"/>
          <w:highlight w:val="none"/>
        </w:rPr>
      </w:pPr>
      <w:bookmarkStart w:id="0" w:name="_Toc134733479"/>
      <w:bookmarkStart w:id="1" w:name="_Toc18223"/>
      <w:bookmarkStart w:id="2" w:name="_Toc9763"/>
      <w:bookmarkStart w:id="3" w:name="_Toc10914"/>
      <w:bookmarkStart w:id="4" w:name="_Toc26208"/>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3"/>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5742634"/>
      <w:bookmarkStart w:id="6" w:name="_Toc98731630"/>
      <w:bookmarkStart w:id="7" w:name="_Toc98672988"/>
      <w:bookmarkStart w:id="8" w:name="_Toc34664278"/>
      <w:bookmarkStart w:id="9" w:name="_Toc35071897"/>
      <w:bookmarkStart w:id="10" w:name="_Toc3785675"/>
      <w:bookmarkStart w:id="11" w:name="_Toc54513051"/>
      <w:bookmarkStart w:id="12" w:name="_Toc105389203"/>
      <w:bookmarkStart w:id="13" w:name="_Toc108257397"/>
      <w:bookmarkStart w:id="14" w:name="_Toc40761347"/>
      <w:bookmarkStart w:id="15" w:name="_Toc33775520"/>
      <w:bookmarkStart w:id="16" w:name="_Toc33953164"/>
      <w:bookmarkStart w:id="17" w:name="_Toc60130052"/>
      <w:bookmarkStart w:id="18" w:name="_Toc34703823"/>
      <w:bookmarkStart w:id="19" w:name="_Toc108257466"/>
      <w:bookmarkStart w:id="20" w:name="_Toc53335577"/>
      <w:bookmarkStart w:id="21" w:name="_Toc35941127"/>
      <w:bookmarkStart w:id="22" w:name="_Toc425276503"/>
      <w:bookmarkStart w:id="23" w:name="_Toc35222536"/>
      <w:bookmarkStart w:id="24" w:name="_Toc93397984"/>
      <w:bookmarkStart w:id="25" w:name="_Toc36146204"/>
      <w:bookmarkStart w:id="26" w:name="_Toc53570175"/>
      <w:bookmarkStart w:id="27" w:name="_Toc3785513"/>
      <w:bookmarkStart w:id="28" w:name="_Toc3785461"/>
      <w:bookmarkStart w:id="29" w:name="_Toc35599967"/>
      <w:bookmarkStart w:id="30" w:name="_Toc35068743"/>
      <w:bookmarkStart w:id="31" w:name="_Toc36123671"/>
      <w:bookmarkStart w:id="32" w:name="_Toc35622007"/>
      <w:bookmarkStart w:id="33" w:name="_Toc108260365"/>
      <w:bookmarkStart w:id="34" w:name="_Toc34789935"/>
      <w:bookmarkStart w:id="35" w:name="_Toc34745149"/>
      <w:bookmarkStart w:id="36" w:name="_Toc108257590"/>
      <w:bookmarkStart w:id="37" w:name="_Toc108257116"/>
      <w:bookmarkStart w:id="38" w:name="_Toc35107772"/>
      <w:bookmarkStart w:id="39" w:name="_Toc3785637"/>
      <w:bookmarkStart w:id="40" w:name="_Toc93397582"/>
      <w:bookmarkStart w:id="41" w:name="_Toc87857945"/>
      <w:r>
        <w:rPr>
          <w:rFonts w:hint="eastAsia" w:ascii="宋体" w:hAnsi="宋体"/>
          <w:i w:val="0"/>
          <w:iCs w:val="0"/>
          <w:color w:val="auto"/>
          <w:sz w:val="24"/>
          <w:szCs w:val="24"/>
          <w:highlight w:val="none"/>
          <w:u w:val="single"/>
          <w:lang w:val="en-US" w:eastAsia="zh-CN"/>
        </w:rPr>
        <w:t xml:space="preserve"> 泉州师范学院体育学院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b w:val="0"/>
          <w:bCs/>
          <w:color w:val="auto"/>
          <w:sz w:val="24"/>
          <w:szCs w:val="24"/>
          <w:highlight w:val="none"/>
          <w:u w:val="single"/>
          <w:lang w:val="en-US" w:eastAsia="zh-CN"/>
        </w:rPr>
      </w:pPr>
      <w:bookmarkStart w:id="42" w:name="_Toc491700004"/>
      <w:bookmarkStart w:id="43" w:name="_Toc26626"/>
      <w:bookmarkStart w:id="44" w:name="_Toc13469"/>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立式双头电磁冲击波、脉冲电磁场     </w:t>
      </w:r>
    </w:p>
    <w:p>
      <w:pPr>
        <w:pStyle w:val="21"/>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52000元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采购需求</w:t>
      </w:r>
      <w:bookmarkEnd w:id="42"/>
      <w:bookmarkEnd w:id="43"/>
      <w:bookmarkEnd w:id="44"/>
      <w:r>
        <w:rPr>
          <w:rFonts w:hint="eastAsia" w:ascii="宋体" w:hAnsi="宋体" w:cs="Times New Roman"/>
          <w:color w:val="auto"/>
          <w:kern w:val="2"/>
          <w:sz w:val="24"/>
          <w:szCs w:val="24"/>
          <w:highlight w:val="none"/>
          <w:lang w:val="en-US" w:eastAsia="zh-CN" w:bidi="ar-SA"/>
        </w:rPr>
        <w:t>：</w:t>
      </w:r>
    </w:p>
    <w:tbl>
      <w:tblPr>
        <w:tblStyle w:val="16"/>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一</w:t>
            </w:r>
          </w:p>
        </w:tc>
        <w:tc>
          <w:tcPr>
            <w:tcW w:w="3379"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b w:val="0"/>
                <w:bCs/>
                <w:color w:val="auto"/>
                <w:sz w:val="24"/>
                <w:szCs w:val="24"/>
                <w:highlight w:val="none"/>
                <w:u w:val="none"/>
                <w:lang w:val="en-US" w:eastAsia="zh-CN"/>
              </w:rPr>
              <w:t>立式双头电磁冲击波（同时工作）</w:t>
            </w:r>
          </w:p>
        </w:tc>
        <w:tc>
          <w:tcPr>
            <w:tcW w:w="1554"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color w:val="auto"/>
                <w:highlight w:val="none"/>
                <w:lang w:val="en-US" w:eastAsia="zh-CN"/>
              </w:rPr>
              <w:t>1</w:t>
            </w:r>
          </w:p>
        </w:tc>
        <w:tc>
          <w:tcPr>
            <w:tcW w:w="1963"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28000</w:t>
            </w:r>
          </w:p>
        </w:tc>
        <w:tc>
          <w:tcPr>
            <w:tcW w:w="2047" w:type="dxa"/>
            <w:vMerge w:val="restart"/>
            <w:tcBorders>
              <w:top w:val="nil"/>
              <w:left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lang w:val="en-US" w:eastAsia="zh-CN"/>
              </w:rPr>
              <w:t>二</w:t>
            </w:r>
          </w:p>
        </w:tc>
        <w:tc>
          <w:tcPr>
            <w:tcW w:w="3379"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b w:val="0"/>
                <w:bCs/>
                <w:color w:val="auto"/>
                <w:sz w:val="24"/>
                <w:szCs w:val="24"/>
                <w:highlight w:val="none"/>
                <w:u w:val="none"/>
                <w:lang w:val="en-US" w:eastAsia="zh-CN"/>
              </w:rPr>
              <w:t>脉冲电磁场（立式）</w:t>
            </w:r>
          </w:p>
        </w:tc>
        <w:tc>
          <w:tcPr>
            <w:tcW w:w="1554"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color w:val="auto"/>
                <w:highlight w:val="none"/>
                <w:lang w:val="en-US" w:eastAsia="zh-CN"/>
              </w:rPr>
              <w:t>1</w:t>
            </w:r>
          </w:p>
        </w:tc>
        <w:tc>
          <w:tcPr>
            <w:tcW w:w="1963"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24000</w:t>
            </w:r>
          </w:p>
        </w:tc>
        <w:tc>
          <w:tcPr>
            <w:tcW w:w="2047" w:type="dxa"/>
            <w:vMerge w:val="continue"/>
            <w:tcBorders>
              <w:left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2023</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12</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5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18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 2023 年 11 月 30 日 18 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 xml:space="preserve"> 陈伟利体育馆205办公室。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 xml:space="preserve"> 黄华南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u w:val="single"/>
          <w:lang w:val="en-US" w:eastAsia="zh-CN"/>
        </w:rPr>
        <w:t xml:space="preserve"> 13808521989 </w:t>
      </w:r>
      <w:r>
        <w:rPr>
          <w:rFonts w:hint="eastAsia" w:ascii="宋体" w:hAnsi="宋体" w:cs="宋体"/>
          <w:color w:val="auto"/>
          <w:kern w:val="2"/>
          <w:sz w:val="24"/>
          <w:szCs w:val="24"/>
          <w:highlight w:val="none"/>
          <w:lang w:val="zh-CN" w:eastAsia="zh-CN" w:bidi="ar-SA"/>
        </w:rPr>
        <w:t>。</w:t>
      </w:r>
    </w:p>
    <w:p>
      <w:pPr>
        <w:pStyle w:val="15"/>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3"/>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6"/>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auto"/>
                <w:sz w:val="24"/>
                <w:szCs w:val="24"/>
                <w:highlight w:val="none"/>
                <w:u w:val="single"/>
                <w:lang w:val="en-US" w:eastAsia="zh-CN"/>
              </w:rPr>
            </w:pPr>
            <w:r>
              <w:rPr>
                <w:rFonts w:hint="eastAsia" w:ascii="宋体" w:hAnsi="宋体"/>
                <w:i w:val="0"/>
                <w:iCs w:val="0"/>
                <w:color w:val="auto"/>
                <w:sz w:val="24"/>
                <w:szCs w:val="24"/>
                <w:highlight w:val="none"/>
                <w:u w:val="single"/>
                <w:lang w:val="en-US" w:eastAsia="zh-CN"/>
              </w:rPr>
              <w:t>泉州师范学院体育学院</w:t>
            </w:r>
          </w:p>
          <w:p>
            <w:pPr>
              <w:pStyle w:val="15"/>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color w:val="auto"/>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spacing w:before="120" w:after="120" w:line="440" w:lineRule="exact"/>
        <w:jc w:val="both"/>
        <w:rPr>
          <w:rFonts w:hint="eastAsia" w:ascii="宋体" w:hAnsi="宋体" w:eastAsia="宋体"/>
          <w:color w:val="auto"/>
          <w:sz w:val="36"/>
          <w:szCs w:val="36"/>
          <w:highlight w:val="none"/>
          <w:lang w:val="en-US" w:eastAsia="zh-CN"/>
        </w:rPr>
      </w:pPr>
      <w:bookmarkStart w:id="47" w:name="_Toc12454"/>
      <w:bookmarkStart w:id="48" w:name="_Toc5918"/>
      <w:bookmarkStart w:id="49" w:name="_Toc4338"/>
    </w:p>
    <w:p>
      <w:pPr>
        <w:rPr>
          <w:rFonts w:hint="eastAsia"/>
          <w:color w:val="auto"/>
          <w:lang w:val="en-US" w:eastAsia="zh-CN"/>
        </w:rPr>
      </w:pPr>
    </w:p>
    <w:bookmarkEnd w:id="47"/>
    <w:bookmarkEnd w:id="48"/>
    <w:bookmarkEnd w:id="49"/>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rPr>
          <w:rFonts w:hint="eastAsia"/>
          <w:color w:val="auto"/>
          <w:lang w:eastAsia="zh-CN"/>
        </w:rPr>
      </w:pPr>
    </w:p>
    <w:p>
      <w:pPr>
        <w:pStyle w:val="21"/>
        <w:rPr>
          <w:rFonts w:hint="eastAsia"/>
          <w:color w:val="auto"/>
          <w:lang w:eastAsia="zh-CN"/>
        </w:rPr>
      </w:pPr>
    </w:p>
    <w:p>
      <w:pPr>
        <w:pStyle w:val="2"/>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一、基本技术参数及要求</w:t>
      </w:r>
    </w:p>
    <w:p>
      <w:pPr>
        <w:numPr>
          <w:ilvl w:val="0"/>
          <w:numId w:val="0"/>
        </w:numPr>
        <w:spacing w:line="440" w:lineRule="exact"/>
        <w:rPr>
          <w:rFonts w:hint="eastAsia"/>
          <w:color w:val="auto"/>
          <w:sz w:val="24"/>
          <w:lang w:val="en-US" w:eastAsia="zh-CN"/>
        </w:rPr>
      </w:pPr>
      <w:r>
        <w:rPr>
          <w:rFonts w:hint="eastAsia"/>
          <w:color w:val="auto"/>
          <w:sz w:val="24"/>
          <w:lang w:val="en-US" w:eastAsia="zh-CN"/>
        </w:rPr>
        <w:t xml:space="preserve">   </w:t>
      </w:r>
    </w:p>
    <w:tbl>
      <w:tblPr>
        <w:tblStyle w:val="16"/>
        <w:tblW w:w="0" w:type="auto"/>
        <w:jc w:val="center"/>
        <w:tblLayout w:type="fixed"/>
        <w:tblCellMar>
          <w:top w:w="0" w:type="dxa"/>
          <w:left w:w="0" w:type="dxa"/>
          <w:bottom w:w="0" w:type="dxa"/>
          <w:right w:w="0" w:type="dxa"/>
        </w:tblCellMar>
      </w:tblPr>
      <w:tblGrid>
        <w:gridCol w:w="864"/>
        <w:gridCol w:w="1725"/>
        <w:gridCol w:w="2970"/>
      </w:tblGrid>
      <w:tr>
        <w:tblPrEx>
          <w:tblCellMar>
            <w:top w:w="0" w:type="dxa"/>
            <w:left w:w="0" w:type="dxa"/>
            <w:bottom w:w="0" w:type="dxa"/>
            <w:right w:w="0" w:type="dxa"/>
          </w:tblCellMar>
        </w:tblPrEx>
        <w:trPr>
          <w:cantSplit/>
          <w:trHeight w:val="496" w:hRule="atLeast"/>
          <w:jc w:val="center"/>
        </w:trPr>
        <w:tc>
          <w:tcPr>
            <w:tcW w:w="864" w:type="dxa"/>
            <w:tcBorders>
              <w:top w:val="nil"/>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序号</w:t>
            </w:r>
          </w:p>
        </w:tc>
        <w:tc>
          <w:tcPr>
            <w:tcW w:w="1725" w:type="dxa"/>
            <w:tcBorders>
              <w:top w:val="single" w:color="auto"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采购项目名称</w:t>
            </w:r>
          </w:p>
        </w:tc>
        <w:tc>
          <w:tcPr>
            <w:tcW w:w="2970" w:type="dxa"/>
            <w:tcBorders>
              <w:top w:val="single" w:color="auto" w:sz="4" w:space="0"/>
              <w:left w:val="single" w:color="auto" w:sz="4" w:space="0"/>
              <w:bottom w:val="single" w:color="000000" w:sz="4" w:space="0"/>
              <w:right w:val="nil"/>
            </w:tcBorders>
            <w:noWrap w:val="0"/>
            <w:tcMar>
              <w:top w:w="15" w:type="dxa"/>
              <w:left w:w="15" w:type="dxa"/>
              <w:bottom w:w="0" w:type="dxa"/>
              <w:right w:w="15" w:type="dxa"/>
            </w:tcMar>
            <w:vAlign w:val="center"/>
          </w:tcPr>
          <w:p>
            <w:pPr>
              <w:jc w:val="center"/>
              <w:rPr>
                <w:rFonts w:hint="eastAsia" w:ascii="宋体" w:hAnsi="宋体"/>
                <w:szCs w:val="21"/>
              </w:rPr>
            </w:pPr>
            <w:r>
              <w:rPr>
                <w:rFonts w:hint="eastAsia" w:ascii="宋体" w:hAnsi="宋体"/>
                <w:szCs w:val="21"/>
              </w:rPr>
              <w:t>主要技术参数及售后服务要求</w:t>
            </w:r>
          </w:p>
        </w:tc>
      </w:tr>
      <w:tr>
        <w:tblPrEx>
          <w:tblCellMar>
            <w:top w:w="0" w:type="dxa"/>
            <w:left w:w="0" w:type="dxa"/>
            <w:bottom w:w="0" w:type="dxa"/>
            <w:right w:w="0" w:type="dxa"/>
          </w:tblCellMar>
        </w:tblPrEx>
        <w:trPr>
          <w:cantSplit/>
          <w:trHeight w:val="381" w:hRule="atLeast"/>
          <w:jc w:val="center"/>
        </w:trPr>
        <w:tc>
          <w:tcPr>
            <w:tcW w:w="864" w:type="dxa"/>
            <w:tcBorders>
              <w:top w:val="nil"/>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szCs w:val="21"/>
                <w:lang w:val="en-US" w:eastAsia="zh-CN"/>
              </w:rPr>
            </w:pPr>
            <w:r>
              <w:rPr>
                <w:rFonts w:hint="eastAsia" w:ascii="宋体" w:hAnsi="宋体"/>
                <w:szCs w:val="21"/>
                <w:lang w:val="en-US" w:eastAsia="zh-CN"/>
              </w:rPr>
              <w:t>1</w:t>
            </w:r>
          </w:p>
        </w:tc>
        <w:tc>
          <w:tcPr>
            <w:tcW w:w="1725" w:type="dxa"/>
            <w:tcBorders>
              <w:top w:val="single" w:color="auto"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立式双头电磁冲击</w:t>
            </w:r>
          </w:p>
          <w:p>
            <w:pPr>
              <w:jc w:val="center"/>
              <w:rPr>
                <w:rFonts w:hint="eastAsia" w:ascii="宋体" w:hAnsi="宋体"/>
                <w:szCs w:val="21"/>
              </w:rPr>
            </w:pPr>
            <w:r>
              <w:rPr>
                <w:rFonts w:hint="eastAsia" w:ascii="宋体" w:hAnsi="宋体" w:eastAsia="宋体" w:cs="Times New Roman"/>
                <w:szCs w:val="21"/>
                <w:lang w:val="en-US" w:eastAsia="zh-CN"/>
              </w:rPr>
              <w:t>波（同时工作）</w:t>
            </w:r>
          </w:p>
        </w:tc>
        <w:tc>
          <w:tcPr>
            <w:tcW w:w="2970" w:type="dxa"/>
            <w:tcBorders>
              <w:top w:val="single" w:color="auto" w:sz="4" w:space="0"/>
              <w:left w:val="single" w:color="auto" w:sz="4" w:space="0"/>
              <w:bottom w:val="single" w:color="000000" w:sz="4" w:space="0"/>
              <w:right w:val="nil"/>
            </w:tcBorders>
            <w:noWrap w:val="0"/>
            <w:tcMar>
              <w:top w:w="15" w:type="dxa"/>
              <w:left w:w="15" w:type="dxa"/>
              <w:bottom w:w="0" w:type="dxa"/>
              <w:right w:w="15" w:type="dxa"/>
            </w:tcMar>
            <w:vAlign w:val="center"/>
          </w:tcPr>
          <w:p>
            <w:pPr>
              <w:jc w:val="center"/>
              <w:rPr>
                <w:rFonts w:hint="eastAsia" w:ascii="宋体" w:hAnsi="宋体" w:eastAsia="宋体" w:cs="Times New Roman"/>
                <w:szCs w:val="21"/>
                <w:lang w:val="en-US" w:eastAsia="zh-CN"/>
              </w:rPr>
            </w:pPr>
            <w:r>
              <w:rPr>
                <w:rFonts w:hint="default" w:ascii="宋体" w:hAnsi="宋体" w:eastAsia="宋体" w:cs="Times New Roman"/>
                <w:szCs w:val="21"/>
                <w:lang w:val="en-US" w:eastAsia="zh-CN"/>
              </w:rPr>
              <w:t>频率：1-16HZ能量：5-200MJ</w:t>
            </w:r>
            <w:r>
              <w:rPr>
                <w:rFonts w:hint="default" w:ascii="宋体" w:hAnsi="宋体" w:eastAsia="宋体" w:cs="Times New Roman"/>
                <w:szCs w:val="21"/>
                <w:lang w:val="en-US" w:eastAsia="zh-CN"/>
              </w:rPr>
              <w:br w:type="textWrapping"/>
            </w:r>
            <w:r>
              <w:rPr>
                <w:rFonts w:hint="default" w:ascii="宋体" w:hAnsi="宋体" w:eastAsia="宋体" w:cs="Times New Roman"/>
                <w:szCs w:val="21"/>
                <w:lang w:val="en-US" w:eastAsia="zh-CN"/>
              </w:rPr>
              <w:t>解决骨头筋膜肌肉关节腰椎疼痛（最深达皮下6CM）</w:t>
            </w:r>
          </w:p>
        </w:tc>
      </w:tr>
      <w:tr>
        <w:tblPrEx>
          <w:tblCellMar>
            <w:top w:w="0" w:type="dxa"/>
            <w:left w:w="0" w:type="dxa"/>
            <w:bottom w:w="0" w:type="dxa"/>
            <w:right w:w="0" w:type="dxa"/>
          </w:tblCellMar>
        </w:tblPrEx>
        <w:trPr>
          <w:cantSplit/>
          <w:trHeight w:val="380" w:hRule="atLeast"/>
          <w:jc w:val="center"/>
        </w:trPr>
        <w:tc>
          <w:tcPr>
            <w:tcW w:w="864" w:type="dxa"/>
            <w:tcBorders>
              <w:top w:val="nil"/>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szCs w:val="21"/>
                <w:lang w:val="en-US" w:eastAsia="zh-CN"/>
              </w:rPr>
            </w:pPr>
            <w:r>
              <w:rPr>
                <w:rFonts w:hint="eastAsia" w:ascii="宋体" w:hAnsi="宋体"/>
                <w:szCs w:val="21"/>
                <w:lang w:val="en-US" w:eastAsia="zh-CN"/>
              </w:rPr>
              <w:t>2</w:t>
            </w:r>
          </w:p>
        </w:tc>
        <w:tc>
          <w:tcPr>
            <w:tcW w:w="1725" w:type="dxa"/>
            <w:tcBorders>
              <w:top w:val="single" w:color="auto"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Cs w:val="21"/>
              </w:rPr>
            </w:pPr>
            <w:r>
              <w:rPr>
                <w:rFonts w:hint="eastAsia" w:ascii="宋体" w:hAnsi="宋体" w:eastAsia="宋体" w:cs="Times New Roman"/>
                <w:szCs w:val="21"/>
                <w:lang w:val="en-US" w:eastAsia="zh-CN"/>
              </w:rPr>
              <w:t>脉冲电磁场（立式）</w:t>
            </w:r>
          </w:p>
        </w:tc>
        <w:tc>
          <w:tcPr>
            <w:tcW w:w="2970" w:type="dxa"/>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Times New Roman"/>
                <w:szCs w:val="21"/>
                <w:lang w:val="en-US" w:eastAsia="zh-CN"/>
              </w:rPr>
            </w:pPr>
            <w:r>
              <w:rPr>
                <w:rFonts w:hint="default" w:ascii="宋体" w:hAnsi="宋体" w:eastAsia="宋体" w:cs="Times New Roman"/>
                <w:szCs w:val="21"/>
                <w:lang w:val="en-US" w:eastAsia="zh-CN"/>
              </w:rPr>
              <w:t>无痛频率：1K-3KHZ</w:t>
            </w:r>
            <w:r>
              <w:rPr>
                <w:rFonts w:hint="eastAsia" w:ascii="宋体" w:hAnsi="宋体" w:eastAsia="宋体" w:cs="Times New Roman"/>
                <w:szCs w:val="21"/>
                <w:lang w:val="en-US" w:eastAsia="zh-CN"/>
              </w:rPr>
              <w:t xml:space="preserve"> 普通频率：1-100HZ</w:t>
            </w:r>
            <w:r>
              <w:rPr>
                <w:rFonts w:hint="eastAsia" w:ascii="宋体" w:hAnsi="宋体" w:eastAsia="宋体" w:cs="Times New Roman"/>
                <w:szCs w:val="21"/>
                <w:lang w:val="en-US" w:eastAsia="zh-CN"/>
              </w:rPr>
              <w:br w:type="textWrapping"/>
            </w:r>
            <w:r>
              <w:rPr>
                <w:rFonts w:hint="eastAsia" w:ascii="宋体" w:hAnsi="宋体" w:eastAsia="宋体" w:cs="Times New Roman"/>
                <w:szCs w:val="21"/>
                <w:lang w:val="en-US" w:eastAsia="zh-CN"/>
              </w:rPr>
              <w:t>提升修复（要是做完冲击波，再做磁疗可提升效果2倍以上）</w:t>
            </w:r>
          </w:p>
        </w:tc>
      </w:tr>
    </w:tbl>
    <w:p>
      <w:pPr>
        <w:numPr>
          <w:ilvl w:val="0"/>
          <w:numId w:val="0"/>
        </w:numPr>
        <w:spacing w:line="440" w:lineRule="exact"/>
        <w:rPr>
          <w:rFonts w:hint="eastAsia"/>
          <w:color w:val="auto"/>
          <w:sz w:val="24"/>
          <w:lang w:val="en-US" w:eastAsia="zh-CN"/>
        </w:rPr>
      </w:pPr>
    </w:p>
    <w:p>
      <w:pPr>
        <w:spacing w:line="440" w:lineRule="exact"/>
        <w:rPr>
          <w:rFonts w:hint="eastAsia" w:ascii="宋体" w:hAnsi="宋体" w:eastAsia="宋体"/>
          <w:b/>
          <w:bCs/>
          <w:color w:val="auto"/>
          <w:sz w:val="24"/>
          <w:lang w:val="en-US" w:eastAsia="zh-CN"/>
        </w:rPr>
      </w:pPr>
      <w:bookmarkStart w:id="52" w:name="_Toc358109805"/>
      <w:bookmarkStart w:id="53" w:name="_Toc394319916"/>
      <w:bookmarkStart w:id="54" w:name="_Toc425276504"/>
      <w:bookmarkStart w:id="55" w:name="_Toc478753855"/>
      <w:bookmarkStart w:id="56" w:name="_Toc416379639"/>
      <w:bookmarkStart w:id="57" w:name="_Toc57451666"/>
      <w:r>
        <w:rPr>
          <w:rFonts w:hint="eastAsia" w:ascii="宋体" w:hAnsi="宋体"/>
          <w:b/>
          <w:bCs/>
          <w:color w:val="auto"/>
          <w:sz w:val="24"/>
          <w:lang w:val="en-US" w:eastAsia="zh-CN"/>
        </w:rPr>
        <w:t>二</w:t>
      </w:r>
      <w:r>
        <w:rPr>
          <w:rFonts w:hint="eastAsia" w:ascii="宋体" w:hAnsi="宋体"/>
          <w:b/>
          <w:bCs/>
          <w:color w:val="auto"/>
          <w:sz w:val="24"/>
        </w:rPr>
        <w:t>、</w:t>
      </w:r>
      <w:r>
        <w:rPr>
          <w:rFonts w:hint="eastAsia" w:ascii="宋体" w:hAnsi="宋体"/>
          <w:b/>
          <w:bCs/>
          <w:color w:val="auto"/>
          <w:sz w:val="24"/>
          <w:lang w:eastAsia="zh-CN"/>
        </w:rPr>
        <w:t>项目验收</w:t>
      </w:r>
    </w:p>
    <w:bookmarkEnd w:id="52"/>
    <w:bookmarkEnd w:id="53"/>
    <w:p>
      <w:pPr>
        <w:spacing w:line="440" w:lineRule="exact"/>
        <w:ind w:firstLine="480" w:firstLineChars="200"/>
        <w:rPr>
          <w:rFonts w:hint="eastAsia" w:hAnsi="宋体" w:eastAsia="宋体"/>
          <w:color w:val="auto"/>
          <w:sz w:val="24"/>
          <w:lang w:val="en-US" w:eastAsia="zh-CN"/>
        </w:rPr>
      </w:pPr>
      <w:bookmarkStart w:id="58" w:name="_Toc430269287"/>
      <w:bookmarkStart w:id="59" w:name="_Toc394319918"/>
      <w:bookmarkStart w:id="60" w:name="_Toc358109807"/>
      <w:bookmarkStart w:id="61" w:name="_Toc285393068"/>
      <w:bookmarkStart w:id="62" w:name="_Toc491700052"/>
      <w:bookmarkStart w:id="63" w:name="_Toc430269118"/>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auto"/>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三</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四、交货地点及时间</w:t>
      </w:r>
    </w:p>
    <w:p>
      <w:pPr>
        <w:pStyle w:val="21"/>
        <w:rPr>
          <w:rFonts w:hint="default"/>
          <w:color w:val="auto"/>
          <w:lang w:val="en-US" w:eastAsia="zh-CN"/>
        </w:rPr>
      </w:pPr>
    </w:p>
    <w:p>
      <w:pPr>
        <w:spacing w:line="440" w:lineRule="exact"/>
        <w:rPr>
          <w:rFonts w:hint="eastAsia" w:ascii="宋体" w:hAnsi="宋体"/>
          <w:b/>
          <w:color w:val="auto"/>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五</w:t>
      </w:r>
      <w:r>
        <w:rPr>
          <w:rFonts w:ascii="宋体" w:hAnsi="宋体"/>
          <w:b/>
          <w:color w:val="auto"/>
          <w:kern w:val="0"/>
          <w:sz w:val="24"/>
        </w:rPr>
        <w:t>、付款方式</w:t>
      </w:r>
    </w:p>
    <w:bookmarkEnd w:id="54"/>
    <w:bookmarkEnd w:id="55"/>
    <w:bookmarkEnd w:id="56"/>
    <w:bookmarkEnd w:id="57"/>
    <w:bookmarkEnd w:id="64"/>
    <w:bookmarkEnd w:id="65"/>
    <w:bookmarkEnd w:id="66"/>
    <w:p>
      <w:pPr>
        <w:spacing w:line="440" w:lineRule="exact"/>
        <w:rPr>
          <w:rFonts w:hint="eastAsia" w:ascii="宋体" w:hAnsi="宋体"/>
          <w:b/>
          <w:color w:val="auto"/>
          <w:kern w:val="0"/>
          <w:sz w:val="24"/>
          <w:lang w:val="en-US" w:eastAsia="zh-CN"/>
        </w:rPr>
      </w:pPr>
    </w:p>
    <w:p>
      <w:pPr>
        <w:spacing w:line="440" w:lineRule="exact"/>
        <w:rPr>
          <w:rFonts w:hint="eastAsia" w:ascii="宋体" w:hAnsi="宋体"/>
          <w:b/>
          <w:color w:val="auto"/>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hint="eastAsia" w:ascii="宋体" w:hAnsi="宋体"/>
          <w:b/>
          <w:color w:val="auto"/>
          <w:kern w:val="0"/>
          <w:sz w:val="24"/>
        </w:rPr>
        <w:t>、知识产权</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、违约责任</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5"/>
        <w:rPr>
          <w:rFonts w:hint="eastAsia"/>
          <w:color w:val="auto"/>
          <w:highlight w:val="none"/>
          <w:lang w:eastAsia="zh-CN"/>
        </w:rPr>
      </w:pPr>
    </w:p>
    <w:p>
      <w:pPr>
        <w:pStyle w:val="2"/>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439" w:firstLineChars="448"/>
        <w:outlineLvl w:val="9"/>
        <w:rPr>
          <w:rFonts w:hint="eastAsia" w:ascii="宋体" w:hAnsi="宋体"/>
          <w:b/>
          <w:color w:val="auto"/>
          <w:sz w:val="32"/>
          <w:szCs w:val="22"/>
          <w:highlight w:val="none"/>
          <w:u w:val="single"/>
        </w:rPr>
      </w:pPr>
      <w:r>
        <w:rPr>
          <w:rFonts w:hint="eastAsia" w:ascii="宋体" w:hAnsi="宋体"/>
          <w:b/>
          <w:color w:val="auto"/>
          <w:sz w:val="32"/>
          <w:szCs w:val="22"/>
          <w:highlight w:val="none"/>
        </w:rPr>
        <w:t>采 购 编 号：</w:t>
      </w:r>
      <w:r>
        <w:rPr>
          <w:rFonts w:hint="eastAsia" w:ascii="宋体" w:hAnsi="宋体"/>
          <w:b/>
          <w:color w:val="auto"/>
          <w:sz w:val="32"/>
          <w:szCs w:val="22"/>
          <w:highlight w:val="none"/>
          <w:u w:val="single"/>
        </w:rPr>
        <w:t xml:space="preserve">               </w:t>
      </w:r>
      <w:r>
        <w:rPr>
          <w:rFonts w:hint="eastAsia" w:ascii="宋体" w:hAnsi="宋体"/>
          <w:b/>
          <w:color w:val="auto"/>
          <w:sz w:val="32"/>
          <w:szCs w:val="22"/>
          <w:highlight w:val="none"/>
          <w:u w:val="single"/>
          <w:lang w:val="en-US" w:eastAsia="zh-CN"/>
        </w:rPr>
        <w:t xml:space="preserve">                 </w:t>
      </w:r>
      <w:r>
        <w:rPr>
          <w:rFonts w:hint="eastAsia" w:ascii="宋体" w:hAnsi="宋体"/>
          <w:b/>
          <w:color w:val="auto"/>
          <w:sz w:val="32"/>
          <w:szCs w:val="22"/>
          <w:highlight w:val="none"/>
          <w:u w:val="single"/>
        </w:rPr>
        <w:t xml:space="preserve">     </w:t>
      </w:r>
    </w:p>
    <w:p>
      <w:pPr>
        <w:spacing w:line="360" w:lineRule="auto"/>
        <w:ind w:firstLine="1439" w:firstLineChars="448"/>
        <w:outlineLvl w:val="9"/>
        <w:rPr>
          <w:rFonts w:hint="eastAsia" w:ascii="宋体" w:hAnsi="宋体"/>
          <w:b/>
          <w:bCs/>
          <w:color w:val="auto"/>
          <w:sz w:val="32"/>
          <w:highlight w:val="none"/>
          <w:u w:val="single"/>
        </w:rPr>
      </w:pPr>
      <w:r>
        <w:rPr>
          <w:rFonts w:hint="eastAsia" w:ascii="宋体" w:hAnsi="宋体"/>
          <w:b/>
          <w:color w:val="auto"/>
          <w:sz w:val="32"/>
          <w:szCs w:val="22"/>
          <w:highlight w:val="none"/>
        </w:rPr>
        <w:t>项 目 名 称：</w:t>
      </w:r>
      <w:r>
        <w:rPr>
          <w:rFonts w:hint="eastAsia" w:ascii="宋体" w:hAnsi="宋体"/>
          <w:b w:val="0"/>
          <w:bCs/>
          <w:color w:val="auto"/>
          <w:sz w:val="24"/>
          <w:szCs w:val="24"/>
          <w:highlight w:val="none"/>
          <w:u w:val="single"/>
          <w:lang w:val="en-US" w:eastAsia="zh-CN"/>
        </w:rPr>
        <w:t xml:space="preserve"> 坐位体前屈测试仪、仰卧起坐测试仪、引体向上测试仪 </w:t>
      </w:r>
    </w:p>
    <w:p>
      <w:pPr>
        <w:spacing w:line="360" w:lineRule="auto"/>
        <w:outlineLvl w:val="9"/>
        <w:rPr>
          <w:rFonts w:hint="eastAsia" w:ascii="宋体" w:hAnsi="宋体"/>
          <w:color w:val="auto"/>
          <w:sz w:val="28"/>
          <w:szCs w:val="28"/>
          <w:highlight w:val="none"/>
        </w:rPr>
      </w:pPr>
    </w:p>
    <w:p>
      <w:pPr>
        <w:pStyle w:val="13"/>
        <w:rPr>
          <w:rFonts w:hint="eastAsia"/>
          <w:color w:val="auto"/>
          <w:highlight w:val="none"/>
        </w:rPr>
      </w:pPr>
    </w:p>
    <w:p>
      <w:pPr>
        <w:spacing w:line="360" w:lineRule="auto"/>
        <w:rPr>
          <w:rFonts w:hint="eastAsia" w:ascii="宋体" w:hAnsi="宋体"/>
          <w:b/>
          <w:color w:val="auto"/>
          <w:sz w:val="36"/>
          <w:highlight w:val="none"/>
        </w:rPr>
      </w:pPr>
    </w:p>
    <w:p>
      <w:pPr>
        <w:pStyle w:val="13"/>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3"/>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29646"/>
      <w:bookmarkStart w:id="71" w:name="_Toc14215"/>
      <w:bookmarkStart w:id="72" w:name="_Toc12112"/>
      <w:bookmarkStart w:id="73" w:name="_Toc1376"/>
      <w:bookmarkStart w:id="74" w:name="_Toc372013039"/>
      <w:bookmarkStart w:id="75" w:name="_Toc373141305"/>
      <w:bookmarkStart w:id="76" w:name="_Toc1606"/>
      <w:bookmarkStart w:id="77" w:name="_Toc432513145"/>
      <w:bookmarkStart w:id="78" w:name="_Toc502907889"/>
      <w:bookmarkStart w:id="79" w:name="_Toc393727156"/>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7"/>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5"/>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1"/>
        <w:rPr>
          <w:rFonts w:hint="eastAsia"/>
          <w:color w:val="auto"/>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4358"/>
      <w:bookmarkStart w:id="81" w:name="_Toc20566"/>
      <w:bookmarkStart w:id="82" w:name="_Toc13976"/>
      <w:bookmarkStart w:id="83" w:name="_Toc2691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6"/>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2"/>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2"/>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8"/>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1"/>
        <w:rPr>
          <w:rFonts w:hint="eastAsia" w:ascii="宋体" w:hAnsi="宋体" w:eastAsia="宋体" w:cs="宋体"/>
          <w:color w:val="auto"/>
          <w:sz w:val="24"/>
          <w:szCs w:val="24"/>
          <w:highlight w:val="none"/>
          <w:u w:val="single"/>
        </w:rPr>
      </w:pPr>
    </w:p>
    <w:p>
      <w:pPr>
        <w:pStyle w:val="21"/>
        <w:rPr>
          <w:rFonts w:hint="eastAsia" w:ascii="宋体" w:hAnsi="宋体" w:eastAsia="宋体" w:cs="宋体"/>
          <w:color w:val="auto"/>
          <w:sz w:val="24"/>
          <w:szCs w:val="24"/>
          <w:highlight w:val="none"/>
          <w:u w:val="single"/>
        </w:rPr>
      </w:pPr>
    </w:p>
    <w:p>
      <w:pPr>
        <w:pStyle w:val="21"/>
        <w:rPr>
          <w:rFonts w:hint="eastAsia" w:ascii="宋体" w:hAnsi="宋体" w:eastAsia="宋体" w:cs="宋体"/>
          <w:color w:val="auto"/>
          <w:sz w:val="24"/>
          <w:szCs w:val="24"/>
          <w:highlight w:val="none"/>
          <w:u w:val="single"/>
        </w:rPr>
      </w:pPr>
    </w:p>
    <w:p>
      <w:pPr>
        <w:pStyle w:val="21"/>
        <w:rPr>
          <w:rFonts w:hint="eastAsia" w:ascii="宋体" w:hAnsi="宋体" w:eastAsia="宋体" w:cs="宋体"/>
          <w:color w:val="auto"/>
          <w:sz w:val="24"/>
          <w:szCs w:val="24"/>
          <w:highlight w:val="none"/>
          <w:u w:val="single"/>
        </w:rPr>
      </w:pPr>
    </w:p>
    <w:p>
      <w:pPr>
        <w:pStyle w:val="21"/>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5"/>
        <w:rPr>
          <w:rFonts w:hint="eastAsia" w:ascii="宋体" w:hAnsi="宋体" w:eastAsia="宋体" w:cs="宋体"/>
          <w:color w:val="auto"/>
          <w:sz w:val="28"/>
          <w:szCs w:val="28"/>
          <w:highlight w:val="none"/>
        </w:rPr>
      </w:pPr>
    </w:p>
    <w:p>
      <w:pPr>
        <w:pStyle w:val="15"/>
        <w:rPr>
          <w:rFonts w:hint="eastAsia" w:ascii="宋体" w:hAnsi="宋体" w:eastAsia="宋体" w:cs="宋体"/>
          <w:color w:val="auto"/>
          <w:sz w:val="28"/>
          <w:szCs w:val="28"/>
          <w:highlight w:val="none"/>
        </w:rPr>
      </w:pPr>
    </w:p>
    <w:p>
      <w:pPr>
        <w:pStyle w:val="15"/>
        <w:rPr>
          <w:rFonts w:hint="eastAsia" w:ascii="宋体" w:hAnsi="宋体" w:eastAsia="宋体" w:cs="宋体"/>
          <w:color w:val="auto"/>
          <w:sz w:val="28"/>
          <w:szCs w:val="28"/>
          <w:highlight w:val="none"/>
        </w:rPr>
      </w:pPr>
    </w:p>
    <w:p>
      <w:pPr>
        <w:pStyle w:val="15"/>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7138"/>
      <w:bookmarkStart w:id="86" w:name="_Toc12436"/>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1"/>
        <w:rPr>
          <w:rFonts w:hint="eastAsia" w:ascii="Arial" w:hAnsi="Arial"/>
          <w:color w:val="auto"/>
          <w:szCs w:val="21"/>
          <w:highlight w:val="none"/>
        </w:rPr>
      </w:pPr>
    </w:p>
    <w:p>
      <w:pPr>
        <w:pStyle w:val="21"/>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1"/>
        <w:rPr>
          <w:rFonts w:hint="eastAsia" w:ascii="Arial" w:hAnsi="Arial"/>
          <w:color w:val="auto"/>
          <w:szCs w:val="21"/>
          <w:highlight w:val="none"/>
        </w:rPr>
      </w:pPr>
    </w:p>
    <w:p>
      <w:pPr>
        <w:pStyle w:val="21"/>
        <w:rPr>
          <w:rFonts w:hint="eastAsia" w:ascii="Arial" w:hAnsi="Arial"/>
          <w:color w:val="auto"/>
          <w:szCs w:val="21"/>
          <w:highlight w:val="none"/>
        </w:rPr>
      </w:pPr>
    </w:p>
    <w:p>
      <w:pPr>
        <w:pStyle w:val="21"/>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102"/>
      <w:bookmarkStart w:id="88" w:name="_Toc29026"/>
      <w:bookmarkStart w:id="89" w:name="_Toc24037"/>
      <w:bookmarkStart w:id="90" w:name="_Toc24019"/>
      <w:bookmarkStart w:id="91" w:name="_Toc23010"/>
      <w:bookmarkStart w:id="92" w:name="_Toc372013046"/>
      <w:bookmarkStart w:id="93" w:name="_Toc393727163"/>
      <w:bookmarkStart w:id="94" w:name="_Toc145132116"/>
      <w:bookmarkStart w:id="95" w:name="_Toc432513149"/>
      <w:bookmarkStart w:id="96" w:name="_Toc502907895"/>
      <w:bookmarkStart w:id="97" w:name="_Toc373141312"/>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3"/>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30609"/>
      <w:bookmarkStart w:id="99" w:name="_Toc15327"/>
      <w:bookmarkStart w:id="100" w:name="_Toc4657"/>
      <w:bookmarkStart w:id="101" w:name="_Toc13141"/>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2"/>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2"/>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2"/>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2"/>
        <w:spacing w:line="360" w:lineRule="auto"/>
        <w:ind w:right="560" w:firstLine="560"/>
        <w:jc w:val="center"/>
        <w:outlineLvl w:val="9"/>
        <w:rPr>
          <w:rFonts w:hint="eastAsia" w:ascii="宋体" w:hAnsi="宋体" w:eastAsia="宋体" w:cs="宋体"/>
          <w:color w:val="auto"/>
          <w:sz w:val="24"/>
          <w:szCs w:val="24"/>
          <w:highlight w:val="none"/>
        </w:rPr>
      </w:pPr>
    </w:p>
    <w:p>
      <w:pPr>
        <w:pStyle w:val="22"/>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5"/>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pStyle w:val="21"/>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1、我公司</w:t>
      </w:r>
      <w:r>
        <w:rPr>
          <w:rFonts w:hint="eastAsia" w:asciiTheme="minorEastAsia" w:hAnsiTheme="minorEastAsia" w:eastAsiaTheme="minorEastAsia" w:cstheme="minorEastAsia"/>
          <w:color w:val="auto"/>
          <w:sz w:val="24"/>
          <w:highlight w:val="none"/>
        </w:rPr>
        <w:t>符合《中华人民共和国政府采购法》第二十二条规定条件且无行贿犯罪记录</w:t>
      </w:r>
      <w:r>
        <w:rPr>
          <w:rFonts w:hint="eastAsia" w:asciiTheme="minorEastAsia" w:hAnsiTheme="minorEastAsia" w:eastAsiaTheme="minorEastAsia" w:cstheme="minorEastAsia"/>
          <w:color w:val="auto"/>
          <w:sz w:val="24"/>
          <w:highlight w:val="none"/>
          <w:lang w:eastAsia="zh-CN"/>
        </w:rPr>
        <w:t>。</w:t>
      </w:r>
    </w:p>
    <w:p>
      <w:pPr>
        <w:pStyle w:val="21"/>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特此声明！</w:t>
      </w:r>
    </w:p>
    <w:p>
      <w:pPr>
        <w:pStyle w:val="21"/>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2、我公司</w:t>
      </w:r>
      <w:r>
        <w:rPr>
          <w:rFonts w:hint="eastAsia" w:asciiTheme="minorEastAsia" w:hAnsiTheme="minorEastAsia" w:eastAsiaTheme="minorEastAsia" w:cstheme="minorEastAsia"/>
          <w:color w:val="auto"/>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auto"/>
          <w:sz w:val="24"/>
          <w:highlight w:val="none"/>
          <w:lang w:val="en-US" w:eastAsia="zh-CN"/>
        </w:rPr>
        <w:t>公司</w:t>
      </w:r>
      <w:r>
        <w:rPr>
          <w:rFonts w:hint="eastAsia" w:asciiTheme="minorEastAsia" w:hAnsiTheme="minorEastAsia" w:eastAsiaTheme="minorEastAsia" w:cstheme="minorEastAsia"/>
          <w:color w:val="auto"/>
          <w:sz w:val="24"/>
          <w:highlight w:val="none"/>
        </w:rPr>
        <w:t>承担责任。</w:t>
      </w:r>
    </w:p>
    <w:p>
      <w:pPr>
        <w:pStyle w:val="12"/>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特此声明。</w:t>
      </w: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8"/>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8"/>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9"/>
      </w:rPr>
    </w:pPr>
    <w:r>
      <w:fldChar w:fldCharType="begin"/>
    </w:r>
    <w:r>
      <w:rPr>
        <w:rStyle w:val="19"/>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8"/>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pPr>
                        </w:p>
                      </w:txbxContent>
                    </v:textbox>
                  </v:shape>
                </w:pict>
              </mc:Fallback>
            </mc:AlternateContent>
          </w:r>
        </w:p>
      </w:tc>
    </w:tr>
  </w:tbl>
  <w:p>
    <w:pPr>
      <w:pStyle w:val="8"/>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kZDQyY2JhYTcyYjk3NWVhMWM1MTczZjBjYzRjMjEifQ=="/>
  </w:docVars>
  <w:rsids>
    <w:rsidRoot w:val="59835B2E"/>
    <w:rsid w:val="034E4A21"/>
    <w:rsid w:val="061649D2"/>
    <w:rsid w:val="0E8D13D6"/>
    <w:rsid w:val="0F44355D"/>
    <w:rsid w:val="115376E2"/>
    <w:rsid w:val="16F7028D"/>
    <w:rsid w:val="173A664E"/>
    <w:rsid w:val="1C4B3D8B"/>
    <w:rsid w:val="1D974856"/>
    <w:rsid w:val="1DD464FF"/>
    <w:rsid w:val="299802D6"/>
    <w:rsid w:val="29AD768A"/>
    <w:rsid w:val="2CEB06B4"/>
    <w:rsid w:val="30EC4E63"/>
    <w:rsid w:val="32FB2F01"/>
    <w:rsid w:val="33C33694"/>
    <w:rsid w:val="3643461A"/>
    <w:rsid w:val="38641F41"/>
    <w:rsid w:val="3B1925BB"/>
    <w:rsid w:val="3B6C1D7D"/>
    <w:rsid w:val="3E002010"/>
    <w:rsid w:val="3F2E1764"/>
    <w:rsid w:val="44D5721B"/>
    <w:rsid w:val="451F1798"/>
    <w:rsid w:val="4C1307C4"/>
    <w:rsid w:val="4C65575F"/>
    <w:rsid w:val="4C9808FB"/>
    <w:rsid w:val="4E487C6D"/>
    <w:rsid w:val="4F123E7A"/>
    <w:rsid w:val="55794C66"/>
    <w:rsid w:val="55CD64D1"/>
    <w:rsid w:val="55D751F9"/>
    <w:rsid w:val="57902FA8"/>
    <w:rsid w:val="59835B2E"/>
    <w:rsid w:val="5AE34496"/>
    <w:rsid w:val="5D654BBF"/>
    <w:rsid w:val="607C050A"/>
    <w:rsid w:val="677F3E55"/>
    <w:rsid w:val="68735896"/>
    <w:rsid w:val="69690D6B"/>
    <w:rsid w:val="6B7D3D34"/>
    <w:rsid w:val="6D3F5C0C"/>
    <w:rsid w:val="6E9A7D81"/>
    <w:rsid w:val="718F5027"/>
    <w:rsid w:val="726C6FA6"/>
    <w:rsid w:val="731E2BC7"/>
    <w:rsid w:val="736C78EA"/>
    <w:rsid w:val="73D2014D"/>
    <w:rsid w:val="780B365B"/>
    <w:rsid w:val="79C34566"/>
    <w:rsid w:val="7AFE4400"/>
    <w:rsid w:val="7C5E5F96"/>
    <w:rsid w:val="7CA0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Body Text"/>
    <w:basedOn w:val="1"/>
    <w:qFormat/>
    <w:uiPriority w:val="0"/>
    <w:pPr>
      <w:spacing w:after="120"/>
    </w:pPr>
    <w:rPr>
      <w:rFonts w:ascii="Calibri" w:hAnsi="Calibri" w:cs="Times New Roman"/>
    </w:rPr>
  </w:style>
  <w:style w:type="paragraph" w:styleId="7">
    <w:name w:val="Date"/>
    <w:basedOn w:val="1"/>
    <w:next w:val="1"/>
    <w:qFormat/>
    <w:uiPriority w:val="0"/>
    <w:rPr>
      <w:sz w:val="28"/>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1">
    <w:name w:val="toc 2"/>
    <w:basedOn w:val="1"/>
    <w:next w:val="1"/>
    <w:qFormat/>
    <w:uiPriority w:val="0"/>
    <w:pPr>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Title"/>
    <w:basedOn w:val="1"/>
    <w:next w:val="1"/>
    <w:qFormat/>
    <w:uiPriority w:val="0"/>
    <w:pPr>
      <w:jc w:val="center"/>
    </w:pPr>
    <w:rPr>
      <w:rFonts w:ascii="Arial Black" w:hAnsi="Arial Black" w:cs="Arial Black"/>
      <w:i/>
      <w:iCs/>
      <w:kern w:val="2"/>
      <w:sz w:val="48"/>
      <w:szCs w:val="48"/>
    </w:rPr>
  </w:style>
  <w:style w:type="paragraph" w:styleId="14">
    <w:name w:val="annotation subject"/>
    <w:basedOn w:val="5"/>
    <w:next w:val="5"/>
    <w:qFormat/>
    <w:uiPriority w:val="0"/>
    <w:rPr>
      <w:rFonts w:ascii="宋体" w:hAnsi="Courier New"/>
      <w:szCs w:val="20"/>
    </w:rPr>
  </w:style>
  <w:style w:type="paragraph" w:styleId="15">
    <w:name w:val="Body Text First Indent"/>
    <w:basedOn w:val="6"/>
    <w:unhideWhenUsed/>
    <w:qFormat/>
    <w:uiPriority w:val="0"/>
    <w:pPr>
      <w:ind w:firstLine="420" w:firstLineChars="100"/>
    </w:pPr>
  </w:style>
  <w:style w:type="character" w:styleId="18">
    <w:name w:val="Strong"/>
    <w:basedOn w:val="17"/>
    <w:qFormat/>
    <w:uiPriority w:val="0"/>
    <w:rPr>
      <w:b/>
    </w:rPr>
  </w:style>
  <w:style w:type="character" w:styleId="19">
    <w:name w:val="page number"/>
    <w:qFormat/>
    <w:uiPriority w:val="0"/>
  </w:style>
  <w:style w:type="character" w:styleId="20">
    <w:name w:val="Hyperlink"/>
    <w:qFormat/>
    <w:uiPriority w:val="99"/>
    <w:rPr>
      <w:color w:val="0000FF"/>
      <w:u w:val="single"/>
    </w:rPr>
  </w:style>
  <w:style w:type="paragraph" w:customStyle="1" w:styleId="21">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2">
    <w:name w:val="ptdl"/>
    <w:basedOn w:val="1"/>
    <w:qFormat/>
    <w:uiPriority w:val="0"/>
    <w:pPr>
      <w:spacing w:after="156"/>
      <w:ind w:firstLine="480"/>
    </w:pPr>
    <w:rPr>
      <w:sz w:val="24"/>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4619</Words>
  <Characters>4683</Characters>
  <Lines>0</Lines>
  <Paragraphs>0</Paragraphs>
  <TotalTime>0</TotalTime>
  <ScaleCrop>false</ScaleCrop>
  <LinksUpToDate>false</LinksUpToDate>
  <CharactersWithSpaces>6306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黄华南</cp:lastModifiedBy>
  <cp:lastPrinted>2021-11-24T07:21:00Z</cp:lastPrinted>
  <dcterms:modified xsi:type="dcterms:W3CDTF">2023-12-01T07:30:30Z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53FE89D398044AAA859ED14B6005B19C_13</vt:lpwstr>
  </property>
</Properties>
</file>