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2C8A">
      <w:pPr>
        <w:ind w:firstLine="1572"/>
        <w:rPr>
          <w:rFonts w:ascii="宋体" w:hAnsi="宋体"/>
          <w:b/>
          <w:w w:val="150"/>
          <w:sz w:val="52"/>
        </w:rPr>
      </w:pPr>
    </w:p>
    <w:p w14:paraId="19CB8112">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61AFD839">
      <w:pPr>
        <w:rPr>
          <w:rFonts w:ascii="宋体" w:hAnsi="宋体"/>
          <w:b/>
          <w:bCs/>
          <w:sz w:val="48"/>
          <w:szCs w:val="48"/>
        </w:rPr>
      </w:pPr>
    </w:p>
    <w:p w14:paraId="5A2FE657">
      <w:pPr>
        <w:rPr>
          <w:rFonts w:ascii="宋体" w:hAnsi="宋体"/>
          <w:sz w:val="24"/>
        </w:rPr>
      </w:pPr>
    </w:p>
    <w:p w14:paraId="44823AEE">
      <w:pPr>
        <w:tabs>
          <w:tab w:val="left" w:pos="1140"/>
        </w:tabs>
        <w:ind w:firstLine="1510" w:firstLineChars="472"/>
        <w:rPr>
          <w:rFonts w:ascii="宋体" w:hAnsi="宋体"/>
          <w:sz w:val="32"/>
        </w:rPr>
      </w:pPr>
    </w:p>
    <w:p w14:paraId="010D4F80">
      <w:pPr>
        <w:pStyle w:val="14"/>
      </w:pPr>
    </w:p>
    <w:p w14:paraId="222CB33E"/>
    <w:p w14:paraId="6A05E5CB">
      <w:pPr>
        <w:spacing w:line="360" w:lineRule="auto"/>
        <w:ind w:firstLine="1446" w:firstLineChars="400"/>
        <w:rPr>
          <w:rFonts w:ascii="宋体" w:hAnsi="宋体"/>
          <w:sz w:val="30"/>
          <w:szCs w:val="30"/>
        </w:rPr>
      </w:pPr>
      <w:r>
        <w:rPr>
          <w:rFonts w:hint="eastAsia" w:ascii="宋体" w:hAnsi="宋体"/>
          <w:b/>
          <w:sz w:val="36"/>
          <w:szCs w:val="36"/>
        </w:rPr>
        <w:t xml:space="preserve">采购编号： </w:t>
      </w:r>
      <w:r>
        <w:rPr>
          <w:rFonts w:hint="eastAsia" w:ascii="宋体" w:hAnsi="宋体"/>
          <w:b/>
          <w:sz w:val="30"/>
          <w:szCs w:val="30"/>
        </w:rPr>
        <w:t xml:space="preserve"> </w:t>
      </w:r>
      <w:r>
        <w:rPr>
          <w:rFonts w:hint="eastAsia" w:ascii="宋体" w:hAnsi="宋体"/>
          <w:bCs/>
          <w:sz w:val="30"/>
          <w:szCs w:val="30"/>
          <w:u w:val="single"/>
        </w:rPr>
        <w:t>QZSFXYTSG202</w:t>
      </w:r>
      <w:r>
        <w:rPr>
          <w:rFonts w:hint="eastAsia" w:ascii="宋体" w:hAnsi="宋体"/>
          <w:bCs/>
          <w:sz w:val="30"/>
          <w:szCs w:val="30"/>
          <w:u w:val="single"/>
          <w:lang w:val="en-US" w:eastAsia="zh-CN"/>
        </w:rPr>
        <w:t>6</w:t>
      </w:r>
      <w:r>
        <w:rPr>
          <w:rFonts w:hint="eastAsia" w:ascii="宋体" w:hAnsi="宋体"/>
          <w:bCs/>
          <w:sz w:val="30"/>
          <w:szCs w:val="30"/>
          <w:u w:val="single"/>
        </w:rPr>
        <w:t>00</w:t>
      </w:r>
      <w:r>
        <w:rPr>
          <w:rFonts w:hint="eastAsia" w:ascii="宋体" w:hAnsi="宋体"/>
          <w:bCs/>
          <w:sz w:val="30"/>
          <w:szCs w:val="30"/>
          <w:u w:val="single"/>
          <w:lang w:val="en-US" w:eastAsia="zh-CN"/>
        </w:rPr>
        <w:t>3</w:t>
      </w:r>
      <w:r>
        <w:rPr>
          <w:rFonts w:hint="eastAsia" w:ascii="宋体" w:hAnsi="宋体"/>
          <w:bCs/>
          <w:sz w:val="30"/>
          <w:szCs w:val="30"/>
          <w:u w:val="single"/>
        </w:rPr>
        <w:t xml:space="preserve"> </w:t>
      </w:r>
      <w:r>
        <w:rPr>
          <w:rFonts w:hint="eastAsia" w:ascii="宋体" w:hAnsi="宋体" w:cs="Arial"/>
          <w:b/>
          <w:sz w:val="30"/>
          <w:szCs w:val="30"/>
          <w:u w:val="single"/>
        </w:rPr>
        <w:t xml:space="preserve"> </w:t>
      </w:r>
    </w:p>
    <w:p w14:paraId="4FE59CE4">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sz w:val="30"/>
          <w:szCs w:val="30"/>
          <w:u w:val="single"/>
        </w:rPr>
        <w:t>泉州师范学院图书馆</w:t>
      </w:r>
      <w:r>
        <w:rPr>
          <w:rFonts w:hint="eastAsia" w:ascii="宋体" w:hAnsi="宋体"/>
          <w:sz w:val="30"/>
          <w:szCs w:val="30"/>
          <w:u w:val="single"/>
          <w:lang w:val="en-US" w:eastAsia="zh-CN"/>
        </w:rPr>
        <w:t>中文纸质图书</w:t>
      </w:r>
      <w:r>
        <w:rPr>
          <w:rFonts w:hint="eastAsia" w:ascii="宋体" w:hAnsi="宋体"/>
          <w:sz w:val="30"/>
          <w:szCs w:val="30"/>
          <w:u w:val="single"/>
        </w:rPr>
        <w:t>采购项目</w:t>
      </w:r>
      <w:r>
        <w:rPr>
          <w:rFonts w:hint="eastAsia" w:ascii="宋体" w:hAnsi="宋体"/>
          <w:b/>
          <w:sz w:val="30"/>
          <w:szCs w:val="30"/>
          <w:u w:val="single"/>
        </w:rPr>
        <w:t xml:space="preserve"> </w:t>
      </w:r>
    </w:p>
    <w:p w14:paraId="15A48CCE">
      <w:pPr>
        <w:rPr>
          <w:rFonts w:ascii="宋体" w:hAnsi="宋体"/>
          <w:sz w:val="24"/>
        </w:rPr>
      </w:pPr>
    </w:p>
    <w:p w14:paraId="2875337D">
      <w:pPr>
        <w:rPr>
          <w:rFonts w:ascii="宋体" w:hAnsi="宋体"/>
        </w:rPr>
      </w:pPr>
    </w:p>
    <w:p w14:paraId="14AB1787">
      <w:pPr>
        <w:rPr>
          <w:rFonts w:ascii="宋体" w:hAnsi="宋体"/>
        </w:rPr>
      </w:pPr>
    </w:p>
    <w:p w14:paraId="2C455086">
      <w:pPr>
        <w:rPr>
          <w:rFonts w:ascii="宋体" w:hAnsi="宋体"/>
        </w:rPr>
      </w:pPr>
    </w:p>
    <w:p w14:paraId="55B83872">
      <w:pPr>
        <w:ind w:firstLine="1792" w:firstLineChars="498"/>
        <w:rPr>
          <w:rFonts w:ascii="宋体" w:hAnsi="宋体"/>
          <w:sz w:val="36"/>
        </w:rPr>
      </w:pPr>
    </w:p>
    <w:p w14:paraId="71ED8352">
      <w:pPr>
        <w:pStyle w:val="14"/>
      </w:pPr>
    </w:p>
    <w:p w14:paraId="0BCEBD66">
      <w:pPr>
        <w:rPr>
          <w:rFonts w:ascii="宋体" w:hAnsi="宋体"/>
          <w:sz w:val="36"/>
        </w:rPr>
      </w:pPr>
    </w:p>
    <w:p w14:paraId="591573C2">
      <w:pPr>
        <w:ind w:firstLine="2530" w:firstLineChars="700"/>
        <w:rPr>
          <w:rFonts w:ascii="宋体" w:hAnsi="宋体"/>
          <w:b/>
          <w:sz w:val="36"/>
          <w:szCs w:val="36"/>
          <w:u w:val="single"/>
        </w:rPr>
      </w:pPr>
      <w:r>
        <w:rPr>
          <w:rFonts w:hint="eastAsia" w:ascii="宋体" w:hAnsi="宋体"/>
          <w:b/>
          <w:sz w:val="36"/>
          <w:szCs w:val="36"/>
        </w:rPr>
        <w:t xml:space="preserve">   泉州师范学院图书馆</w:t>
      </w:r>
    </w:p>
    <w:p w14:paraId="3BD657EE">
      <w:pPr>
        <w:spacing w:beforeLines="100" w:afterLines="100" w:line="360" w:lineRule="exact"/>
        <w:jc w:val="center"/>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7</w:t>
      </w:r>
      <w:r>
        <w:rPr>
          <w:rFonts w:hint="eastAsia" w:ascii="宋体" w:hAnsi="宋体"/>
          <w:b/>
          <w:sz w:val="36"/>
          <w:szCs w:val="36"/>
        </w:rPr>
        <w:t>月</w:t>
      </w:r>
    </w:p>
    <w:p w14:paraId="0A63F79E">
      <w:pPr>
        <w:pStyle w:val="22"/>
      </w:pPr>
    </w:p>
    <w:p w14:paraId="5461E6BE">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414490DE">
          <w:pPr>
            <w:jc w:val="center"/>
          </w:pPr>
        </w:p>
        <w:p w14:paraId="3D3B1BBD">
          <w:pPr>
            <w:pStyle w:val="11"/>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ED07E1F">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0E4158B">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5F82831">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2A99B0C0">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2650DBC9">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 xml:space="preserve">格式1      </w:t>
          </w:r>
          <w:r>
            <w:rPr>
              <w:rFonts w:hint="eastAsia" w:ascii="宋体" w:hAnsi="宋体" w:cs="宋体"/>
              <w:sz w:val="24"/>
              <w:szCs w:val="24"/>
              <w:lang w:val="en-US" w:eastAsia="zh-CN"/>
            </w:rPr>
            <w:t xml:space="preserve"> </w:t>
          </w:r>
          <w:r>
            <w:rPr>
              <w:rFonts w:hint="eastAsia" w:ascii="宋体" w:hAnsi="宋体" w:cs="宋体"/>
              <w:sz w:val="24"/>
              <w:szCs w:val="24"/>
            </w:rPr>
            <w:t>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5FD02D7C">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6FB9CFE6">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1EFB06CC">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00DEEDAF">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435EB777">
          <w:pPr>
            <w:pStyle w:val="11"/>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0BDC0F90">
      <w:pPr>
        <w:spacing w:line="440" w:lineRule="exact"/>
        <w:rPr>
          <w:rFonts w:ascii="宋体" w:hAnsi="宋体" w:cs="宋体"/>
          <w:sz w:val="28"/>
          <w:szCs w:val="28"/>
        </w:rPr>
      </w:pPr>
    </w:p>
    <w:p w14:paraId="15D2D440"/>
    <w:p w14:paraId="37734748"/>
    <w:p w14:paraId="5AC11F0B"/>
    <w:p w14:paraId="007DF23D"/>
    <w:p w14:paraId="748187E3"/>
    <w:p w14:paraId="6D3EFD0E"/>
    <w:p w14:paraId="48E332F2"/>
    <w:p w14:paraId="47D30168"/>
    <w:p w14:paraId="72F4CB32">
      <w:pPr>
        <w:pStyle w:val="14"/>
      </w:pPr>
    </w:p>
    <w:p w14:paraId="40E92F79"/>
    <w:p w14:paraId="0DE6D004">
      <w:pPr>
        <w:pStyle w:val="14"/>
      </w:pPr>
    </w:p>
    <w:p w14:paraId="2D93B54A"/>
    <w:p w14:paraId="0B9F5AD9">
      <w:pPr>
        <w:pStyle w:val="22"/>
        <w:rPr>
          <w:color w:val="auto"/>
        </w:rPr>
      </w:pPr>
    </w:p>
    <w:p w14:paraId="2E62A87E">
      <w:pPr>
        <w:pStyle w:val="22"/>
        <w:rPr>
          <w:color w:val="auto"/>
        </w:rPr>
      </w:pPr>
    </w:p>
    <w:p w14:paraId="6DB6D340">
      <w:pPr>
        <w:pStyle w:val="22"/>
        <w:rPr>
          <w:color w:val="auto"/>
        </w:rPr>
      </w:pPr>
    </w:p>
    <w:p w14:paraId="6792BFAF">
      <w:pPr>
        <w:pStyle w:val="22"/>
        <w:rPr>
          <w:color w:val="auto"/>
        </w:rPr>
      </w:pPr>
    </w:p>
    <w:p w14:paraId="06FB7573">
      <w:pPr>
        <w:pStyle w:val="22"/>
        <w:rPr>
          <w:color w:val="auto"/>
        </w:rPr>
      </w:pPr>
    </w:p>
    <w:p w14:paraId="31629DB0">
      <w:pPr>
        <w:pStyle w:val="22"/>
        <w:rPr>
          <w:color w:val="auto"/>
        </w:rPr>
      </w:pPr>
    </w:p>
    <w:p w14:paraId="21FF5027">
      <w:pPr>
        <w:pStyle w:val="22"/>
        <w:rPr>
          <w:color w:val="auto"/>
        </w:rPr>
      </w:pPr>
    </w:p>
    <w:p w14:paraId="5A347B11">
      <w:pPr>
        <w:pStyle w:val="3"/>
        <w:spacing w:before="0" w:after="0" w:line="360" w:lineRule="auto"/>
        <w:jc w:val="center"/>
        <w:rPr>
          <w:rFonts w:ascii="宋体" w:hAnsi="宋体" w:eastAsia="宋体"/>
          <w:sz w:val="36"/>
          <w:szCs w:val="36"/>
        </w:rPr>
      </w:pPr>
      <w:bookmarkStart w:id="0" w:name="_Toc18223"/>
      <w:bookmarkStart w:id="1" w:name="_Toc10914"/>
      <w:bookmarkStart w:id="2" w:name="_Toc26208"/>
      <w:bookmarkStart w:id="3" w:name="_Toc134733479"/>
      <w:bookmarkStart w:id="4" w:name="_Toc9763"/>
      <w:r>
        <w:rPr>
          <w:rFonts w:hint="eastAsia" w:ascii="宋体" w:hAnsi="宋体" w:eastAsia="宋体"/>
          <w:sz w:val="36"/>
          <w:szCs w:val="36"/>
        </w:rPr>
        <w:t>第一部分   询价邀请</w:t>
      </w:r>
      <w:bookmarkEnd w:id="0"/>
      <w:bookmarkEnd w:id="1"/>
      <w:bookmarkEnd w:id="2"/>
      <w:bookmarkEnd w:id="3"/>
      <w:bookmarkEnd w:id="4"/>
    </w:p>
    <w:p w14:paraId="462344A5">
      <w:pPr>
        <w:pStyle w:val="14"/>
        <w:spacing w:line="360" w:lineRule="auto"/>
        <w:ind w:firstLine="480" w:firstLineChars="200"/>
        <w:jc w:val="left"/>
        <w:rPr>
          <w:i w:val="0"/>
          <w:iCs w:val="0"/>
          <w:sz w:val="24"/>
          <w:szCs w:val="24"/>
        </w:rPr>
      </w:pPr>
      <w:r>
        <w:rPr>
          <w:rFonts w:hint="eastAsia" w:ascii="宋体" w:hAnsi="宋体"/>
          <w:i w:val="0"/>
          <w:iCs w:val="0"/>
          <w:sz w:val="24"/>
          <w:szCs w:val="24"/>
          <w:u w:val="single"/>
        </w:rPr>
        <w:t xml:space="preserve">泉州师范学院图书馆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方式对以下项目进行采购，欢迎合格的受邀供应商参加报价(提交密封的投标文件)。</w:t>
      </w:r>
    </w:p>
    <w:p w14:paraId="739B94F5">
      <w:pPr>
        <w:spacing w:line="360" w:lineRule="auto"/>
        <w:ind w:firstLine="480" w:firstLineChars="200"/>
        <w:rPr>
          <w:rFonts w:ascii="宋体" w:hAnsi="宋体"/>
          <w:sz w:val="24"/>
        </w:rPr>
      </w:pPr>
      <w:r>
        <w:rPr>
          <w:rFonts w:hint="eastAsia" w:ascii="宋体" w:hAnsi="宋体"/>
          <w:sz w:val="24"/>
        </w:rPr>
        <w:t>一、项目基本情况</w:t>
      </w:r>
    </w:p>
    <w:p w14:paraId="3D36E6CE">
      <w:pPr>
        <w:spacing w:line="360" w:lineRule="auto"/>
        <w:ind w:firstLine="480" w:firstLineChars="200"/>
        <w:rPr>
          <w:rFonts w:hint="eastAsia" w:ascii="宋体" w:hAnsi="宋体" w:eastAsia="宋体"/>
          <w:bCs/>
          <w:sz w:val="24"/>
          <w:u w:val="single"/>
          <w:lang w:val="en-US" w:eastAsia="zh-CN"/>
        </w:rPr>
      </w:pPr>
      <w:r>
        <w:rPr>
          <w:rFonts w:hint="eastAsia" w:ascii="宋体" w:hAnsi="宋体"/>
          <w:sz w:val="24"/>
        </w:rPr>
        <w:t>采购编号：</w:t>
      </w:r>
      <w:r>
        <w:rPr>
          <w:rFonts w:hint="eastAsia" w:ascii="宋体" w:hAnsi="宋体"/>
          <w:bCs/>
          <w:sz w:val="24"/>
          <w:u w:val="single"/>
        </w:rPr>
        <w:t xml:space="preserve">  QZSFXYTSG202</w:t>
      </w:r>
      <w:r>
        <w:rPr>
          <w:rFonts w:hint="eastAsia" w:ascii="宋体" w:hAnsi="宋体"/>
          <w:bCs/>
          <w:sz w:val="24"/>
          <w:u w:val="single"/>
          <w:lang w:val="en-US" w:eastAsia="zh-CN"/>
        </w:rPr>
        <w:t>6</w:t>
      </w:r>
      <w:r>
        <w:rPr>
          <w:rFonts w:hint="eastAsia" w:ascii="宋体" w:hAnsi="宋体"/>
          <w:bCs/>
          <w:sz w:val="24"/>
          <w:u w:val="single"/>
        </w:rPr>
        <w:t>00</w:t>
      </w:r>
      <w:r>
        <w:rPr>
          <w:rFonts w:hint="eastAsia" w:ascii="宋体" w:hAnsi="宋体"/>
          <w:bCs/>
          <w:sz w:val="24"/>
          <w:u w:val="single"/>
          <w:lang w:val="en-US" w:eastAsia="zh-CN"/>
        </w:rPr>
        <w:t>3</w:t>
      </w:r>
    </w:p>
    <w:p w14:paraId="29D093BE">
      <w:pPr>
        <w:spacing w:line="360" w:lineRule="auto"/>
        <w:ind w:firstLine="480" w:firstLineChars="200"/>
        <w:rPr>
          <w:rFonts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sz w:val="24"/>
          <w:u w:val="single"/>
        </w:rPr>
        <w:t>泉州师范学院图书馆</w:t>
      </w:r>
      <w:r>
        <w:rPr>
          <w:rFonts w:hint="eastAsia" w:ascii="宋体" w:hAnsi="宋体"/>
          <w:sz w:val="24"/>
          <w:u w:val="single"/>
          <w:lang w:val="en-US" w:eastAsia="zh-CN"/>
        </w:rPr>
        <w:t>中文纸质图书</w:t>
      </w:r>
      <w:r>
        <w:rPr>
          <w:rFonts w:hint="eastAsia" w:ascii="宋体" w:hAnsi="宋体"/>
          <w:sz w:val="24"/>
          <w:u w:val="single"/>
        </w:rPr>
        <w:t>采购项目</w:t>
      </w:r>
    </w:p>
    <w:p w14:paraId="307F42A1">
      <w:pPr>
        <w:pStyle w:val="22"/>
        <w:spacing w:line="360" w:lineRule="auto"/>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u w:val="single"/>
          <w:lang w:val="en-US" w:eastAsia="zh-CN"/>
        </w:rPr>
        <w:t>70</w:t>
      </w:r>
      <w:r>
        <w:rPr>
          <w:rFonts w:hint="eastAsia" w:ascii="宋体" w:hAnsi="宋体" w:eastAsia="宋体" w:cs="Times New Roman"/>
          <w:color w:val="auto"/>
          <w:kern w:val="2"/>
          <w:u w:val="single"/>
        </w:rPr>
        <w:t xml:space="preserve">000.00元                </w:t>
      </w:r>
    </w:p>
    <w:p w14:paraId="14501D97">
      <w:pPr>
        <w:spacing w:afterLines="50" w:line="440" w:lineRule="exact"/>
        <w:ind w:firstLine="480" w:firstLineChars="200"/>
        <w:outlineLvl w:val="0"/>
        <w:rPr>
          <w:rFonts w:ascii="宋体" w:hAnsi="宋体"/>
          <w:sz w:val="24"/>
        </w:rPr>
      </w:pPr>
      <w:r>
        <w:rPr>
          <w:rFonts w:hint="eastAsia" w:ascii="宋体" w:hAnsi="宋体"/>
          <w:sz w:val="24"/>
        </w:rPr>
        <w:t>采购需求：</w:t>
      </w:r>
    </w:p>
    <w:tbl>
      <w:tblPr>
        <w:tblStyle w:val="17"/>
        <w:tblW w:w="4998" w:type="pct"/>
        <w:jc w:val="center"/>
        <w:tblLayout w:type="autofit"/>
        <w:tblCellMar>
          <w:top w:w="15" w:type="dxa"/>
          <w:left w:w="15" w:type="dxa"/>
          <w:bottom w:w="15" w:type="dxa"/>
          <w:right w:w="15" w:type="dxa"/>
        </w:tblCellMar>
      </w:tblPr>
      <w:tblGrid>
        <w:gridCol w:w="665"/>
        <w:gridCol w:w="2368"/>
        <w:gridCol w:w="1088"/>
        <w:gridCol w:w="1374"/>
        <w:gridCol w:w="1374"/>
        <w:gridCol w:w="1434"/>
        <w:gridCol w:w="1434"/>
      </w:tblGrid>
      <w:tr w14:paraId="0836AF18">
        <w:tblPrEx>
          <w:tblCellMar>
            <w:top w:w="15" w:type="dxa"/>
            <w:left w:w="15" w:type="dxa"/>
            <w:bottom w:w="15" w:type="dxa"/>
            <w:right w:w="15" w:type="dxa"/>
          </w:tblCellMar>
        </w:tblPrEx>
        <w:trPr>
          <w:cantSplit/>
          <w:trHeight w:val="725" w:hRule="atLeast"/>
          <w:jc w:val="center"/>
        </w:trPr>
        <w:tc>
          <w:tcPr>
            <w:tcW w:w="34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501D6">
            <w:pPr>
              <w:pStyle w:val="13"/>
              <w:widowControl/>
              <w:jc w:val="center"/>
              <w:rPr>
                <w:rFonts w:ascii="宋体" w:hAnsi="宋体"/>
                <w:b/>
                <w:bCs/>
              </w:rPr>
            </w:pPr>
            <w:r>
              <w:rPr>
                <w:rFonts w:hint="eastAsia" w:ascii="宋体" w:hAnsi="宋体"/>
                <w:b/>
                <w:bCs/>
              </w:rPr>
              <w:t>合同包</w:t>
            </w:r>
          </w:p>
        </w:tc>
        <w:tc>
          <w:tcPr>
            <w:tcW w:w="121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4A667D">
            <w:pPr>
              <w:pStyle w:val="13"/>
              <w:widowControl/>
              <w:jc w:val="center"/>
              <w:rPr>
                <w:rFonts w:ascii="宋体" w:hAnsi="宋体"/>
                <w:b/>
                <w:bCs/>
              </w:rPr>
            </w:pPr>
            <w:r>
              <w:rPr>
                <w:rFonts w:hint="eastAsia" w:ascii="宋体" w:hAnsi="宋体"/>
                <w:b/>
                <w:bCs/>
              </w:rPr>
              <w:t>项目名称</w:t>
            </w:r>
          </w:p>
        </w:tc>
        <w:tc>
          <w:tcPr>
            <w:tcW w:w="55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B18FE2">
            <w:pPr>
              <w:pStyle w:val="13"/>
              <w:widowControl/>
              <w:jc w:val="center"/>
              <w:rPr>
                <w:rFonts w:ascii="宋体" w:hAnsi="宋体"/>
                <w:b/>
                <w:bCs/>
              </w:rPr>
            </w:pPr>
            <w:r>
              <w:rPr>
                <w:rFonts w:hint="eastAsia" w:ascii="宋体" w:hAnsi="宋体"/>
                <w:b/>
                <w:bCs/>
              </w:rPr>
              <w:t>数量/单位</w:t>
            </w:r>
          </w:p>
        </w:tc>
        <w:tc>
          <w:tcPr>
            <w:tcW w:w="70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4240C0">
            <w:pPr>
              <w:pStyle w:val="13"/>
              <w:widowControl/>
              <w:jc w:val="center"/>
              <w:rPr>
                <w:rFonts w:hint="default" w:ascii="宋体" w:hAnsi="宋体" w:eastAsia="宋体"/>
                <w:b/>
                <w:bCs/>
                <w:lang w:val="en-US" w:eastAsia="zh-CN"/>
              </w:rPr>
            </w:pPr>
            <w:r>
              <w:rPr>
                <w:rFonts w:hint="eastAsia" w:ascii="宋体" w:hAnsi="宋体"/>
                <w:b/>
                <w:bCs/>
                <w:lang w:val="en-US" w:eastAsia="zh-CN"/>
              </w:rPr>
              <w:t>最高限定折扣率</w:t>
            </w:r>
          </w:p>
        </w:tc>
        <w:tc>
          <w:tcPr>
            <w:tcW w:w="70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2A013C">
            <w:pPr>
              <w:pStyle w:val="13"/>
              <w:widowControl/>
              <w:jc w:val="center"/>
              <w:rPr>
                <w:rFonts w:ascii="宋体" w:hAnsi="宋体"/>
                <w:b/>
                <w:bCs/>
              </w:rPr>
            </w:pPr>
            <w:r>
              <w:rPr>
                <w:rFonts w:hint="eastAsia" w:ascii="宋体" w:hAnsi="宋体"/>
                <w:b/>
                <w:bCs/>
              </w:rPr>
              <w:t>预算价（元）</w:t>
            </w:r>
          </w:p>
        </w:tc>
        <w:tc>
          <w:tcPr>
            <w:tcW w:w="73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7734FD">
            <w:pPr>
              <w:pStyle w:val="13"/>
              <w:widowControl/>
              <w:tabs>
                <w:tab w:val="left" w:pos="498"/>
              </w:tabs>
              <w:jc w:val="left"/>
              <w:rPr>
                <w:rFonts w:hint="default" w:ascii="宋体" w:hAnsi="宋体" w:eastAsia="宋体"/>
                <w:b/>
                <w:bCs/>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中标</w:t>
            </w:r>
            <w:r>
              <w:rPr>
                <w:rFonts w:hint="eastAsia" w:ascii="宋体" w:hAnsi="宋体" w:cs="宋体"/>
                <w:b/>
                <w:bCs/>
                <w:color w:val="000000" w:themeColor="text1"/>
                <w:sz w:val="24"/>
                <w:szCs w:val="24"/>
                <w:highlight w:val="none"/>
                <w:lang w:val="en-US" w:eastAsia="zh-CN"/>
                <w14:textFill>
                  <w14:solidFill>
                    <w14:schemeClr w14:val="tx1"/>
                  </w14:solidFill>
                </w14:textFill>
              </w:rPr>
              <w:t>家数</w:t>
            </w:r>
          </w:p>
        </w:tc>
        <w:tc>
          <w:tcPr>
            <w:tcW w:w="73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9D8537">
            <w:pPr>
              <w:pStyle w:val="13"/>
              <w:widowControl/>
              <w:jc w:val="center"/>
              <w:rPr>
                <w:rFonts w:ascii="宋体" w:hAnsi="宋体"/>
                <w:b/>
                <w:bCs/>
              </w:rPr>
            </w:pPr>
            <w:r>
              <w:rPr>
                <w:rFonts w:hint="eastAsia" w:ascii="宋体" w:hAnsi="宋体"/>
                <w:b/>
                <w:bCs/>
              </w:rPr>
              <w:t>询价内容及要求</w:t>
            </w:r>
          </w:p>
        </w:tc>
      </w:tr>
      <w:tr w14:paraId="7F5FC646">
        <w:tblPrEx>
          <w:tblCellMar>
            <w:top w:w="15" w:type="dxa"/>
            <w:left w:w="15" w:type="dxa"/>
            <w:bottom w:w="15" w:type="dxa"/>
            <w:right w:w="15" w:type="dxa"/>
          </w:tblCellMar>
        </w:tblPrEx>
        <w:trPr>
          <w:cantSplit/>
          <w:trHeight w:val="1064" w:hRule="atLeast"/>
          <w:jc w:val="center"/>
        </w:trPr>
        <w:tc>
          <w:tcPr>
            <w:tcW w:w="34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C4F11E">
            <w:pPr>
              <w:pStyle w:val="13"/>
              <w:widowControl/>
              <w:jc w:val="center"/>
              <w:rPr>
                <w:rFonts w:ascii="宋体" w:hAnsi="宋体"/>
              </w:rPr>
            </w:pPr>
            <w:r>
              <w:rPr>
                <w:rFonts w:hint="eastAsia" w:ascii="宋体" w:hAnsi="宋体"/>
              </w:rPr>
              <w:t>一</w:t>
            </w:r>
          </w:p>
        </w:tc>
        <w:tc>
          <w:tcPr>
            <w:tcW w:w="1215" w:type="pct"/>
            <w:tcBorders>
              <w:top w:val="nil"/>
              <w:left w:val="nil"/>
              <w:bottom w:val="single" w:color="auto" w:sz="8" w:space="0"/>
              <w:right w:val="single" w:color="auto" w:sz="8" w:space="0"/>
            </w:tcBorders>
            <w:tcMar>
              <w:top w:w="0" w:type="dxa"/>
              <w:left w:w="108" w:type="dxa"/>
              <w:bottom w:w="0" w:type="dxa"/>
              <w:right w:w="108" w:type="dxa"/>
            </w:tcMar>
            <w:vAlign w:val="center"/>
          </w:tcPr>
          <w:p w14:paraId="621AB965">
            <w:pPr>
              <w:pStyle w:val="13"/>
              <w:widowControl/>
              <w:jc w:val="center"/>
              <w:rPr>
                <w:rFonts w:ascii="宋体" w:hAnsi="宋体"/>
                <w:color w:val="FF0000"/>
              </w:rPr>
            </w:pPr>
            <w:r>
              <w:rPr>
                <w:rFonts w:hint="eastAsia" w:ascii="宋体" w:hAnsi="宋体"/>
              </w:rPr>
              <w:t>泉州师范学院图书馆</w:t>
            </w:r>
            <w:r>
              <w:rPr>
                <w:rFonts w:hint="eastAsia" w:ascii="宋体" w:hAnsi="宋体"/>
                <w:lang w:val="en-US" w:eastAsia="zh-CN"/>
              </w:rPr>
              <w:t>中文纸质图书</w:t>
            </w:r>
            <w:r>
              <w:rPr>
                <w:rFonts w:hint="eastAsia" w:ascii="宋体" w:hAnsi="宋体"/>
              </w:rPr>
              <w:t>采购项目</w:t>
            </w:r>
          </w:p>
        </w:tc>
        <w:tc>
          <w:tcPr>
            <w:tcW w:w="558" w:type="pct"/>
            <w:tcBorders>
              <w:top w:val="nil"/>
              <w:left w:val="nil"/>
              <w:bottom w:val="single" w:color="auto" w:sz="8" w:space="0"/>
              <w:right w:val="single" w:color="auto" w:sz="8" w:space="0"/>
            </w:tcBorders>
            <w:tcMar>
              <w:top w:w="0" w:type="dxa"/>
              <w:left w:w="108" w:type="dxa"/>
              <w:bottom w:w="0" w:type="dxa"/>
              <w:right w:w="108" w:type="dxa"/>
            </w:tcMar>
            <w:vAlign w:val="center"/>
          </w:tcPr>
          <w:p w14:paraId="3458320F">
            <w:pPr>
              <w:pStyle w:val="13"/>
              <w:widowControl/>
              <w:jc w:val="center"/>
              <w:rPr>
                <w:rFonts w:ascii="宋体" w:hAnsi="宋体"/>
              </w:rPr>
            </w:pPr>
            <w:r>
              <w:rPr>
                <w:rFonts w:hint="eastAsia" w:ascii="宋体" w:hAnsi="宋体"/>
              </w:rPr>
              <w:t>1批</w:t>
            </w:r>
          </w:p>
        </w:tc>
        <w:tc>
          <w:tcPr>
            <w:tcW w:w="705" w:type="pct"/>
            <w:tcBorders>
              <w:top w:val="nil"/>
              <w:left w:val="nil"/>
              <w:bottom w:val="single" w:color="auto" w:sz="8" w:space="0"/>
              <w:right w:val="single" w:color="auto" w:sz="8" w:space="0"/>
            </w:tcBorders>
            <w:tcMar>
              <w:top w:w="0" w:type="dxa"/>
              <w:left w:w="108" w:type="dxa"/>
              <w:bottom w:w="0" w:type="dxa"/>
              <w:right w:w="108" w:type="dxa"/>
            </w:tcMar>
            <w:vAlign w:val="center"/>
          </w:tcPr>
          <w:p w14:paraId="5FDA49CD">
            <w:pPr>
              <w:pStyle w:val="13"/>
              <w:widowControl/>
              <w:jc w:val="center"/>
              <w:rPr>
                <w:rFonts w:hint="default" w:ascii="宋体" w:hAnsi="宋体" w:eastAsia="宋体"/>
                <w:lang w:val="en-US" w:eastAsia="zh-CN"/>
              </w:rPr>
            </w:pPr>
            <w:r>
              <w:rPr>
                <w:rFonts w:hint="eastAsia" w:ascii="宋体" w:hAnsi="宋体"/>
                <w:lang w:val="en-US" w:eastAsia="zh-CN"/>
              </w:rPr>
              <w:t>59%</w:t>
            </w:r>
          </w:p>
        </w:tc>
        <w:tc>
          <w:tcPr>
            <w:tcW w:w="705" w:type="pct"/>
            <w:tcBorders>
              <w:top w:val="nil"/>
              <w:left w:val="nil"/>
              <w:bottom w:val="single" w:color="auto" w:sz="8" w:space="0"/>
              <w:right w:val="single" w:color="auto" w:sz="8" w:space="0"/>
            </w:tcBorders>
            <w:tcMar>
              <w:top w:w="0" w:type="dxa"/>
              <w:left w:w="108" w:type="dxa"/>
              <w:bottom w:w="0" w:type="dxa"/>
              <w:right w:w="108" w:type="dxa"/>
            </w:tcMar>
            <w:vAlign w:val="center"/>
          </w:tcPr>
          <w:p w14:paraId="5D61CF22">
            <w:pPr>
              <w:pStyle w:val="13"/>
              <w:widowControl/>
              <w:jc w:val="center"/>
              <w:rPr>
                <w:rFonts w:ascii="宋体" w:hAnsi="宋体"/>
              </w:rPr>
            </w:pPr>
            <w:r>
              <w:rPr>
                <w:rFonts w:hint="eastAsia" w:ascii="宋体" w:hAnsi="宋体"/>
                <w:lang w:val="en-US" w:eastAsia="zh-CN"/>
              </w:rPr>
              <w:t>70</w:t>
            </w:r>
            <w:r>
              <w:rPr>
                <w:rFonts w:hint="eastAsia" w:ascii="宋体" w:hAnsi="宋体"/>
              </w:rPr>
              <w:t>000.00</w:t>
            </w:r>
          </w:p>
        </w:tc>
        <w:tc>
          <w:tcPr>
            <w:tcW w:w="736" w:type="pct"/>
            <w:tcBorders>
              <w:top w:val="nil"/>
              <w:left w:val="nil"/>
              <w:bottom w:val="single" w:color="auto" w:sz="8" w:space="0"/>
              <w:right w:val="single" w:color="auto" w:sz="8" w:space="0"/>
            </w:tcBorders>
            <w:tcMar>
              <w:top w:w="0" w:type="dxa"/>
              <w:left w:w="108" w:type="dxa"/>
              <w:bottom w:w="0" w:type="dxa"/>
              <w:right w:w="108" w:type="dxa"/>
            </w:tcMar>
            <w:vAlign w:val="center"/>
          </w:tcPr>
          <w:p w14:paraId="19CA0584">
            <w:pPr>
              <w:pStyle w:val="13"/>
              <w:widowControl/>
              <w:jc w:val="center"/>
              <w:rPr>
                <w:rFonts w:hint="default" w:ascii="宋体" w:hAnsi="宋体"/>
                <w:lang w:val="en-US" w:eastAsia="zh-CN"/>
              </w:rPr>
            </w:pPr>
            <w:r>
              <w:rPr>
                <w:rFonts w:hint="eastAsia" w:ascii="宋体" w:hAnsi="宋体"/>
                <w:lang w:val="en-US" w:eastAsia="zh-CN"/>
              </w:rPr>
              <w:t>1</w:t>
            </w:r>
          </w:p>
        </w:tc>
        <w:tc>
          <w:tcPr>
            <w:tcW w:w="736" w:type="pct"/>
            <w:tcBorders>
              <w:top w:val="nil"/>
              <w:left w:val="nil"/>
              <w:bottom w:val="single" w:color="auto" w:sz="8" w:space="0"/>
              <w:right w:val="single" w:color="auto" w:sz="8" w:space="0"/>
            </w:tcBorders>
            <w:tcMar>
              <w:top w:w="0" w:type="dxa"/>
              <w:left w:w="108" w:type="dxa"/>
              <w:bottom w:w="0" w:type="dxa"/>
              <w:right w:w="108" w:type="dxa"/>
            </w:tcMar>
            <w:vAlign w:val="center"/>
          </w:tcPr>
          <w:p w14:paraId="57E4A10F">
            <w:pPr>
              <w:pStyle w:val="13"/>
              <w:widowControl/>
              <w:jc w:val="center"/>
              <w:rPr>
                <w:rFonts w:ascii="宋体" w:hAnsi="宋体"/>
              </w:rPr>
            </w:pPr>
            <w:r>
              <w:rPr>
                <w:rFonts w:hint="eastAsia" w:ascii="宋体" w:hAnsi="宋体"/>
              </w:rPr>
              <w:t>详见询价文件第三部分要求</w:t>
            </w:r>
          </w:p>
        </w:tc>
      </w:tr>
    </w:tbl>
    <w:p w14:paraId="2B27328C">
      <w:pPr>
        <w:spacing w:line="360" w:lineRule="auto"/>
        <w:ind w:firstLine="480" w:firstLineChars="200"/>
        <w:rPr>
          <w:rFonts w:hint="eastAsia" w:cs="宋体" w:asciiTheme="minorEastAsia" w:hAnsiTheme="minorEastAsia" w:eastAsiaTheme="minorEastAsia"/>
          <w:strike w:val="0"/>
          <w:dstrike w:val="0"/>
          <w:color w:val="auto"/>
          <w:sz w:val="24"/>
          <w:highlight w:val="none"/>
          <w:lang w:val="en-US" w:eastAsia="zh-CN"/>
        </w:rPr>
      </w:pPr>
      <w:r>
        <w:rPr>
          <w:rFonts w:hint="eastAsia" w:ascii="宋体" w:hAnsi="宋体"/>
          <w:sz w:val="24"/>
        </w:rPr>
        <w:t>注：</w:t>
      </w:r>
      <w:r>
        <w:rPr>
          <w:rFonts w:hint="eastAsia" w:ascii="宋体" w:hAnsi="宋体"/>
          <w:sz w:val="24"/>
          <w:lang w:val="en-US" w:eastAsia="zh-CN"/>
        </w:rPr>
        <w:t>1.</w:t>
      </w:r>
      <w:r>
        <w:rPr>
          <w:rFonts w:hint="eastAsia" w:cs="宋体" w:asciiTheme="minorEastAsia" w:hAnsiTheme="minorEastAsia" w:eastAsiaTheme="minorEastAsia"/>
          <w:strike w:val="0"/>
          <w:dstrike w:val="0"/>
          <w:color w:val="auto"/>
          <w:sz w:val="24"/>
          <w:highlight w:val="none"/>
          <w:lang w:val="en-US" w:eastAsia="zh-CN"/>
        </w:rPr>
        <w:t>本项目采购预算为人民币70000.00元，采用综合折扣率方式报价</w:t>
      </w:r>
      <w:r>
        <w:rPr>
          <w:rFonts w:hint="eastAsia" w:ascii="宋体" w:hAnsi="宋体" w:eastAsia="宋体" w:cs="宋体"/>
          <w:strike w:val="0"/>
          <w:dstrike w:val="0"/>
          <w:color w:val="auto"/>
          <w:sz w:val="24"/>
          <w:szCs w:val="24"/>
          <w:highlight w:val="none"/>
          <w:lang w:val="en-US" w:eastAsia="zh-CN"/>
        </w:rPr>
        <w:t>（</w:t>
      </w:r>
      <w:r>
        <w:rPr>
          <w:rFonts w:hint="eastAsia" w:ascii="宋体" w:hAnsi="宋体" w:eastAsia="宋体" w:cs="宋体"/>
          <w:color w:val="auto"/>
          <w:sz w:val="24"/>
          <w:szCs w:val="24"/>
        </w:rPr>
        <w:t>折扣率计算到小数点后二位</w:t>
      </w:r>
      <w:r>
        <w:rPr>
          <w:rFonts w:hint="eastAsia" w:ascii="宋体" w:hAnsi="宋体" w:eastAsia="宋体" w:cs="宋体"/>
          <w:strike w:val="0"/>
          <w:dstrike w:val="0"/>
          <w:color w:val="auto"/>
          <w:sz w:val="24"/>
          <w:szCs w:val="24"/>
          <w:highlight w:val="none"/>
          <w:lang w:val="en-US" w:eastAsia="zh-CN"/>
        </w:rPr>
        <w:t>），综合折扣率最高不得超过</w:t>
      </w:r>
      <w:r>
        <w:rPr>
          <w:rFonts w:hint="eastAsia" w:ascii="宋体" w:hAnsi="宋体" w:cs="宋体"/>
          <w:strike w:val="0"/>
          <w:dstrike w:val="0"/>
          <w:color w:val="auto"/>
          <w:sz w:val="24"/>
          <w:szCs w:val="24"/>
          <w:highlight w:val="none"/>
          <w:lang w:val="en-US" w:eastAsia="zh-CN"/>
        </w:rPr>
        <w:t>59</w:t>
      </w:r>
      <w:r>
        <w:rPr>
          <w:rFonts w:hint="eastAsia" w:ascii="宋体" w:hAnsi="宋体" w:eastAsia="宋体" w:cs="宋体"/>
          <w:strike w:val="0"/>
          <w:dstrike w:val="0"/>
          <w:color w:val="auto"/>
          <w:sz w:val="24"/>
          <w:szCs w:val="24"/>
          <w:highlight w:val="none"/>
          <w:lang w:val="en-US" w:eastAsia="zh-CN"/>
        </w:rPr>
        <w:t>%，超过上限的报价视为无效响应。</w:t>
      </w:r>
      <w:r>
        <w:rPr>
          <w:rFonts w:hint="eastAsia" w:ascii="宋体" w:hAnsi="宋体" w:eastAsia="宋体" w:cs="宋体"/>
          <w:color w:val="auto"/>
          <w:sz w:val="24"/>
          <w:szCs w:val="24"/>
        </w:rPr>
        <w:t>图书采购价以实洋人民币结算</w:t>
      </w:r>
      <w:r>
        <w:rPr>
          <w:rFonts w:hint="eastAsia" w:ascii="宋体" w:hAnsi="宋体" w:eastAsia="宋体" w:cs="宋体"/>
          <w:color w:val="auto"/>
          <w:sz w:val="24"/>
          <w:szCs w:val="24"/>
          <w:lang w:eastAsia="zh-CN"/>
        </w:rPr>
        <w:t>，</w:t>
      </w:r>
      <w:r>
        <w:rPr>
          <w:rFonts w:hint="eastAsia" w:ascii="宋体" w:hAnsi="宋体" w:eastAsia="宋体" w:cs="宋体"/>
          <w:strike w:val="0"/>
          <w:dstrike w:val="0"/>
          <w:color w:val="auto"/>
          <w:sz w:val="24"/>
          <w:szCs w:val="24"/>
          <w:highlight w:val="none"/>
          <w:lang w:val="en-US" w:eastAsia="zh-CN"/>
        </w:rPr>
        <w:t>实洋=码洋×投标折扣率，最终结算金额不得超出预算价。本次</w:t>
      </w:r>
      <w:r>
        <w:rPr>
          <w:rFonts w:hint="eastAsia" w:cs="宋体" w:asciiTheme="minorEastAsia" w:hAnsiTheme="minorEastAsia" w:eastAsiaTheme="minorEastAsia"/>
          <w:strike w:val="0"/>
          <w:dstrike w:val="0"/>
          <w:color w:val="auto"/>
          <w:sz w:val="24"/>
          <w:highlight w:val="none"/>
          <w:lang w:val="en-US" w:eastAsia="zh-CN"/>
        </w:rPr>
        <w:t>采购项目预算金额作为合同签订金额，为暂估采购金额，与实际使用总额可能存在一定差异。投标人在报价中须充分考虑此因素，采购人不对投标人据此作出的判断和决策负责。在签订合同后，采购人可对实际采购册数进行增减，具体采购金额以实际结算为准。</w:t>
      </w:r>
    </w:p>
    <w:p w14:paraId="2BB3308B">
      <w:pPr>
        <w:spacing w:line="360" w:lineRule="auto"/>
        <w:ind w:firstLine="480" w:firstLineChars="200"/>
        <w:rPr>
          <w:rFonts w:hint="eastAsia" w:cs="宋体" w:asciiTheme="minorEastAsia" w:hAnsiTheme="minorEastAsia" w:eastAsiaTheme="minorEastAsia"/>
          <w:strike w:val="0"/>
          <w:dstrike w:val="0"/>
          <w:color w:val="auto"/>
          <w:sz w:val="24"/>
          <w:highlight w:val="none"/>
          <w:lang w:val="en-US" w:eastAsia="zh-CN"/>
        </w:rPr>
      </w:pPr>
      <w:r>
        <w:rPr>
          <w:rFonts w:hint="eastAsia" w:cs="宋体" w:asciiTheme="minorEastAsia" w:hAnsiTheme="minorEastAsia" w:eastAsiaTheme="minorEastAsia"/>
          <w:strike w:val="0"/>
          <w:dstrike w:val="0"/>
          <w:color w:val="auto"/>
          <w:sz w:val="24"/>
          <w:highlight w:val="none"/>
          <w:lang w:val="en-US" w:eastAsia="zh-CN"/>
        </w:rPr>
        <w:t>2.报价包含图书采购、运输装卸、上门配送、税费等全部相关费用，不得额外收取其他费用。</w:t>
      </w:r>
    </w:p>
    <w:p w14:paraId="7FDA631F">
      <w:pPr>
        <w:spacing w:line="360" w:lineRule="auto"/>
        <w:ind w:firstLine="480" w:firstLineChars="200"/>
        <w:rPr>
          <w:rFonts w:ascii="宋体" w:hAnsi="宋体"/>
          <w:sz w:val="24"/>
          <w:u w:val="single"/>
        </w:rPr>
      </w:pPr>
      <w:r>
        <w:rPr>
          <w:rFonts w:hint="eastAsia" w:ascii="宋体" w:hAnsi="宋体"/>
          <w:sz w:val="24"/>
          <w:lang w:val="en-US" w:eastAsia="zh-CN"/>
        </w:rPr>
        <w:t>3</w:t>
      </w:r>
      <w:r>
        <w:rPr>
          <w:rFonts w:hint="eastAsia" w:ascii="宋体" w:hAnsi="宋体"/>
          <w:sz w:val="24"/>
        </w:rPr>
        <w:t>.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50ECED48">
      <w:pPr>
        <w:widowControl/>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33E4BE0C">
      <w:pPr>
        <w:spacing w:line="360" w:lineRule="auto"/>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39B01037">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2、</w:t>
      </w:r>
      <w:r>
        <w:rPr>
          <w:rFonts w:hint="eastAsia" w:ascii="宋体" w:hAnsi="宋体" w:cs="宋体"/>
          <w:kern w:val="0"/>
          <w:sz w:val="24"/>
          <w:szCs w:val="24"/>
          <w:shd w:val="clear" w:color="auto" w:fill="FFFFFF"/>
        </w:rPr>
        <w:t>报价供应商</w:t>
      </w:r>
      <w:r>
        <w:rPr>
          <w:rFonts w:hint="eastAsia"/>
          <w:sz w:val="24"/>
          <w:szCs w:val="24"/>
          <w:lang w:val="en-US" w:eastAsia="zh-CN"/>
        </w:rPr>
        <w:t>须</w:t>
      </w:r>
      <w:r>
        <w:rPr>
          <w:rFonts w:hint="eastAsia"/>
          <w:sz w:val="24"/>
          <w:szCs w:val="24"/>
        </w:rPr>
        <w:t>具备《出版物经营许可证》或《出版物发行许可证》（须提供有效许可证复印件）</w:t>
      </w:r>
      <w:r>
        <w:rPr>
          <w:rFonts w:hint="eastAsia"/>
          <w:sz w:val="24"/>
          <w:szCs w:val="24"/>
          <w:lang w:eastAsia="zh-CN"/>
        </w:rPr>
        <w:t>；</w:t>
      </w:r>
    </w:p>
    <w:p w14:paraId="1FB2D22E">
      <w:pPr>
        <w:widowControl/>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kern w:val="0"/>
          <w:sz w:val="24"/>
          <w:shd w:val="clear" w:color="auto" w:fill="FFFFFF"/>
        </w:rPr>
        <w:t>本项目不接受联合体形式参与报价。</w:t>
      </w:r>
    </w:p>
    <w:p w14:paraId="3C08C942">
      <w:pPr>
        <w:spacing w:line="360" w:lineRule="auto"/>
        <w:ind w:firstLine="480" w:firstLineChars="200"/>
        <w:rPr>
          <w:rFonts w:ascii="宋体" w:hAnsi="宋体"/>
          <w:sz w:val="24"/>
        </w:rPr>
      </w:pPr>
      <w:r>
        <w:rPr>
          <w:rFonts w:hint="eastAsia" w:ascii="宋体" w:hAnsi="宋体"/>
          <w:sz w:val="24"/>
        </w:rPr>
        <w:t>三、提交报价响应文件截止时间</w:t>
      </w:r>
      <w:r>
        <w:rPr>
          <w:rFonts w:hint="eastAsia" w:ascii="宋体" w:hAnsi="宋体"/>
          <w:sz w:val="24"/>
          <w:u w:val="single"/>
        </w:rPr>
        <w:t xml:space="preserve"> 202</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23</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rPr>
        <w:t>时</w:t>
      </w:r>
      <w:r>
        <w:rPr>
          <w:rFonts w:ascii="宋体" w:hAnsi="宋体"/>
          <w:sz w:val="24"/>
        </w:rPr>
        <w:t>(</w:t>
      </w:r>
      <w:r>
        <w:rPr>
          <w:rFonts w:hint="eastAsia" w:ascii="宋体" w:hAnsi="宋体"/>
          <w:sz w:val="24"/>
        </w:rPr>
        <w:t>北京时间</w:t>
      </w:r>
      <w:r>
        <w:rPr>
          <w:rFonts w:ascii="宋体" w:hAnsi="宋体"/>
          <w:sz w:val="24"/>
        </w:rPr>
        <w:t>)</w:t>
      </w:r>
      <w:r>
        <w:rPr>
          <w:rFonts w:hint="eastAsia" w:ascii="宋体" w:hAnsi="宋体"/>
          <w:sz w:val="24"/>
        </w:rPr>
        <w:t>。（从询价公告发布之日起至供应商提交响应文件截止之日止不得少于3个工作日）。</w:t>
      </w:r>
    </w:p>
    <w:p w14:paraId="4DFF98FD">
      <w:pPr>
        <w:spacing w:line="360" w:lineRule="auto"/>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w:t>
      </w:r>
      <w:r>
        <w:rPr>
          <w:rFonts w:hint="eastAsia" w:ascii="宋体" w:hAnsi="宋体"/>
          <w:sz w:val="24"/>
          <w:u w:val="single"/>
          <w:lang w:val="en-US" w:eastAsia="zh-CN"/>
        </w:rPr>
        <w:t>6</w:t>
      </w:r>
      <w:r>
        <w:rPr>
          <w:rFonts w:hint="eastAsia" w:ascii="宋体" w:hAnsi="宋体"/>
          <w:sz w:val="24"/>
          <w:u w:val="single"/>
        </w:rPr>
        <w:t xml:space="preserve"> 年</w:t>
      </w:r>
      <w:r>
        <w:rPr>
          <w:rFonts w:hint="eastAsia" w:ascii="宋体" w:hAnsi="宋体"/>
          <w:sz w:val="24"/>
          <w:u w:val="single"/>
          <w:lang w:val="en-US" w:eastAsia="zh-CN"/>
        </w:rPr>
        <w:t xml:space="preserve">7 </w:t>
      </w:r>
      <w:r>
        <w:rPr>
          <w:rFonts w:hint="eastAsia" w:ascii="宋体" w:hAnsi="宋体"/>
          <w:sz w:val="24"/>
          <w:u w:val="single"/>
        </w:rPr>
        <w:t xml:space="preserve"> 月 </w:t>
      </w:r>
      <w:r>
        <w:rPr>
          <w:rFonts w:hint="eastAsia" w:ascii="宋体" w:hAnsi="宋体"/>
          <w:sz w:val="24"/>
          <w:u w:val="single"/>
          <w:lang w:val="en-US" w:eastAsia="zh-CN"/>
        </w:rPr>
        <w:t>23</w:t>
      </w:r>
      <w:r>
        <w:rPr>
          <w:rFonts w:hint="eastAsia" w:ascii="宋体" w:hAnsi="宋体"/>
          <w:sz w:val="24"/>
          <w:u w:val="single"/>
        </w:rPr>
        <w:t xml:space="preserve"> 日  </w:t>
      </w:r>
      <w:r>
        <w:rPr>
          <w:rFonts w:hint="eastAsia" w:ascii="宋体" w:hAnsi="宋体"/>
          <w:sz w:val="24"/>
          <w:u w:val="single"/>
          <w:lang w:val="en-US" w:eastAsia="zh-CN"/>
        </w:rPr>
        <w:t>9</w:t>
      </w:r>
      <w:r>
        <w:rPr>
          <w:rFonts w:hint="eastAsia" w:ascii="宋体" w:hAnsi="宋体"/>
          <w:sz w:val="24"/>
          <w:u w:val="single"/>
        </w:rPr>
        <w:t xml:space="preserve">  时(</w:t>
      </w:r>
      <w:r>
        <w:rPr>
          <w:rFonts w:hint="eastAsia" w:ascii="宋体" w:hAnsi="宋体"/>
          <w:sz w:val="24"/>
        </w:rPr>
        <w:t>北京时间)。</w:t>
      </w:r>
    </w:p>
    <w:p w14:paraId="6CD3AC0A">
      <w:pPr>
        <w:widowControl/>
        <w:spacing w:line="360" w:lineRule="auto"/>
        <w:ind w:firstLine="480" w:firstLineChars="200"/>
        <w:rPr>
          <w:rFonts w:ascii="宋体" w:hAnsi="宋体"/>
          <w:sz w:val="24"/>
        </w:rPr>
      </w:pPr>
      <w:r>
        <w:rPr>
          <w:rFonts w:hint="eastAsia" w:ascii="宋体" w:hAnsi="宋体" w:cs="宋体"/>
          <w:sz w:val="24"/>
        </w:rPr>
        <w:t>五</w:t>
      </w:r>
      <w:r>
        <w:rPr>
          <w:rFonts w:hint="eastAsia" w:ascii="宋体" w:hAnsi="宋体"/>
          <w:sz w:val="24"/>
        </w:rPr>
        <w:t>、报价响应密封文件递交及询价地点：</w:t>
      </w:r>
      <w:r>
        <w:rPr>
          <w:rFonts w:ascii="宋体" w:hAnsi="宋体" w:cs="宋体"/>
          <w:sz w:val="24"/>
        </w:rPr>
        <w:t>泉州市丰泽区东海大街398号</w:t>
      </w:r>
      <w:r>
        <w:rPr>
          <w:rFonts w:hint="eastAsia" w:ascii="宋体" w:hAnsi="宋体"/>
          <w:sz w:val="24"/>
        </w:rPr>
        <w:t>泉州师范学院图书馆四楼</w:t>
      </w:r>
      <w:r>
        <w:rPr>
          <w:rFonts w:hint="eastAsia" w:ascii="宋体" w:hAnsi="宋体"/>
          <w:sz w:val="24"/>
          <w:lang w:val="en-US" w:eastAsia="zh-CN"/>
        </w:rPr>
        <w:t>会议室</w:t>
      </w:r>
      <w:r>
        <w:rPr>
          <w:rFonts w:hint="eastAsia" w:ascii="宋体" w:hAnsi="宋体"/>
          <w:sz w:val="24"/>
        </w:rPr>
        <w:t>。</w:t>
      </w:r>
    </w:p>
    <w:p w14:paraId="7BC3393D">
      <w:pPr>
        <w:spacing w:line="360" w:lineRule="auto"/>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高老师   </w:t>
      </w: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0595-22919827</w:t>
      </w:r>
      <w:r>
        <w:rPr>
          <w:rFonts w:hint="eastAsia" w:ascii="宋体" w:hAnsi="宋体" w:cs="宋体"/>
          <w:sz w:val="24"/>
          <w:u w:val="single"/>
        </w:rPr>
        <w:t xml:space="preserve">    </w:t>
      </w:r>
      <w:r>
        <w:rPr>
          <w:rFonts w:hint="eastAsia" w:ascii="宋体" w:hAnsi="宋体" w:cs="宋体"/>
          <w:sz w:val="24"/>
          <w:lang w:val="zh-CN"/>
        </w:rPr>
        <w:t>。</w:t>
      </w:r>
    </w:p>
    <w:p w14:paraId="090F668E">
      <w:pPr>
        <w:spacing w:line="360" w:lineRule="auto"/>
        <w:jc w:val="center"/>
        <w:outlineLvl w:val="0"/>
        <w:rPr>
          <w:rFonts w:ascii="宋体" w:hAnsi="宋体" w:cs="宋体"/>
          <w:sz w:val="24"/>
          <w:lang w:val="zh-CN"/>
        </w:rPr>
      </w:pPr>
      <w:r>
        <w:rPr>
          <w:rFonts w:hint="eastAsia" w:ascii="宋体" w:hAnsi="宋体" w:cs="宋体"/>
          <w:sz w:val="24"/>
        </w:rPr>
        <w:t xml:space="preserve">  七、</w:t>
      </w:r>
      <w:r>
        <w:rPr>
          <w:rFonts w:hint="eastAsia" w:ascii="宋体" w:hAnsi="宋体" w:cs="宋体"/>
          <w:sz w:val="24"/>
          <w:lang w:val="zh-CN"/>
        </w:rPr>
        <w:t>参照《中华人民共和国政府采购法》第五十二条规定，供应商认为谈判文件、采购过</w:t>
      </w:r>
    </w:p>
    <w:p w14:paraId="4A7AAE4A">
      <w:pPr>
        <w:spacing w:line="360" w:lineRule="auto"/>
        <w:outlineLvl w:val="0"/>
        <w:rPr>
          <w:rFonts w:ascii="宋体" w:hAnsi="宋体" w:cs="宋体"/>
          <w:sz w:val="24"/>
          <w:lang w:val="zh-CN"/>
        </w:rPr>
      </w:pPr>
      <w:r>
        <w:rPr>
          <w:rFonts w:hint="eastAsia" w:ascii="宋体" w:hAnsi="宋体" w:cs="宋体"/>
          <w:sz w:val="24"/>
          <w:lang w:val="zh-CN"/>
        </w:rPr>
        <w:t>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6AC7B03"/>
    <w:p w14:paraId="7A231D76">
      <w:pPr>
        <w:pStyle w:val="16"/>
        <w:spacing w:after="0" w:line="400" w:lineRule="exact"/>
        <w:ind w:firstLine="482" w:firstLineChars="200"/>
        <w:rPr>
          <w:rFonts w:ascii="宋体" w:hAnsi="宋体" w:cs="宋体"/>
          <w:b/>
          <w:bCs/>
          <w:kern w:val="0"/>
          <w:sz w:val="24"/>
          <w:shd w:val="clear" w:color="auto" w:fill="FFFFFF"/>
        </w:rPr>
      </w:pPr>
      <w:bookmarkStart w:id="5" w:name="_Toc34664278"/>
      <w:bookmarkStart w:id="6" w:name="_Toc36123671"/>
      <w:bookmarkStart w:id="7" w:name="_Toc3785675"/>
      <w:bookmarkStart w:id="8" w:name="_Toc53335577"/>
      <w:bookmarkStart w:id="9" w:name="_Toc33775520"/>
      <w:bookmarkStart w:id="10" w:name="_Toc93397984"/>
      <w:bookmarkStart w:id="11" w:name="_Toc33953164"/>
      <w:bookmarkStart w:id="12" w:name="_Toc35941127"/>
      <w:bookmarkStart w:id="13" w:name="_Toc3785461"/>
      <w:bookmarkStart w:id="14" w:name="_Toc35222536"/>
      <w:bookmarkStart w:id="15" w:name="_Toc34703823"/>
      <w:bookmarkStart w:id="16" w:name="_Toc53570175"/>
      <w:bookmarkStart w:id="17" w:name="_Toc60130052"/>
      <w:bookmarkStart w:id="18" w:name="_Toc34789935"/>
      <w:bookmarkStart w:id="19" w:name="_Toc35068743"/>
      <w:bookmarkStart w:id="20" w:name="_Toc108257466"/>
      <w:bookmarkStart w:id="21" w:name="_Toc34745149"/>
      <w:bookmarkStart w:id="22" w:name="_Toc93397582"/>
      <w:bookmarkStart w:id="23" w:name="_Toc425276503"/>
      <w:bookmarkStart w:id="24" w:name="_Toc105389203"/>
      <w:bookmarkStart w:id="25" w:name="_Toc108260365"/>
      <w:bookmarkStart w:id="26" w:name="_Toc108257590"/>
      <w:bookmarkStart w:id="27" w:name="_Toc87857945"/>
      <w:bookmarkStart w:id="28" w:name="_Toc36146204"/>
      <w:bookmarkStart w:id="29" w:name="_Toc35599967"/>
      <w:bookmarkStart w:id="30" w:name="_Toc35107772"/>
      <w:bookmarkStart w:id="31" w:name="_Toc108257116"/>
      <w:bookmarkStart w:id="32" w:name="_Toc40761347"/>
      <w:bookmarkStart w:id="33" w:name="_Toc3785513"/>
      <w:bookmarkStart w:id="34" w:name="_Toc35071897"/>
      <w:bookmarkStart w:id="35" w:name="_Toc35622007"/>
      <w:bookmarkStart w:id="36" w:name="_Toc98672988"/>
      <w:bookmarkStart w:id="37" w:name="_Toc54513051"/>
      <w:bookmarkStart w:id="38" w:name="_Toc98731630"/>
      <w:bookmarkStart w:id="39" w:name="_Toc108257397"/>
      <w:bookmarkStart w:id="40" w:name="_Toc35742634"/>
      <w:bookmarkStart w:id="41" w:name="_Toc3785637"/>
      <w:r>
        <w:rPr>
          <w:rFonts w:hint="eastAsia" w:ascii="宋体" w:hAnsi="宋体" w:cs="宋体"/>
          <w:b/>
          <w:bCs/>
          <w:kern w:val="0"/>
          <w:sz w:val="24"/>
          <w:shd w:val="clear" w:color="auto" w:fill="FFFFFF"/>
        </w:rPr>
        <w:t xml:space="preserve">                                 </w:t>
      </w:r>
    </w:p>
    <w:p w14:paraId="6865C5CD">
      <w:pPr>
        <w:adjustRightInd w:val="0"/>
        <w:snapToGrid w:val="0"/>
        <w:spacing w:line="440" w:lineRule="exact"/>
        <w:rPr>
          <w:rFonts w:ascii="宋体" w:hAnsi="宋体" w:cs="仿宋_GB2312"/>
          <w:b/>
          <w:sz w:val="24"/>
        </w:rPr>
      </w:pPr>
      <w:r>
        <w:rPr>
          <w:rFonts w:hint="eastAsia" w:ascii="宋体" w:hAnsi="宋体"/>
          <w:b/>
          <w:sz w:val="36"/>
          <w:szCs w:val="36"/>
        </w:rPr>
        <w:br w:type="page"/>
      </w:r>
      <w:bookmarkStart w:id="42" w:name="_Toc7302"/>
      <w:bookmarkStart w:id="43" w:name="_Toc4126"/>
      <w:r>
        <w:rPr>
          <w:rFonts w:hint="eastAsia" w:ascii="宋体" w:hAnsi="宋体"/>
          <w:b/>
          <w:sz w:val="36"/>
          <w:szCs w:val="36"/>
        </w:rPr>
        <w:t xml:space="preserve">             第二部分  报价供应商须知</w:t>
      </w:r>
      <w:bookmarkEnd w:id="42"/>
      <w:bookmarkEnd w:id="43"/>
    </w:p>
    <w:p w14:paraId="19AD74D5">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DF0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BBD78FC">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494D923C">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95C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7144DE3">
            <w:pPr>
              <w:spacing w:line="440" w:lineRule="exact"/>
              <w:jc w:val="center"/>
              <w:rPr>
                <w:rFonts w:ascii="宋体" w:hAnsi="宋体"/>
                <w:b/>
                <w:sz w:val="24"/>
              </w:rPr>
            </w:pPr>
            <w:r>
              <w:rPr>
                <w:rFonts w:hint="eastAsia" w:ascii="宋体" w:hAnsi="宋体"/>
                <w:b/>
                <w:sz w:val="24"/>
              </w:rPr>
              <w:t>1</w:t>
            </w:r>
          </w:p>
        </w:tc>
        <w:tc>
          <w:tcPr>
            <w:tcW w:w="8951" w:type="dxa"/>
            <w:vAlign w:val="center"/>
          </w:tcPr>
          <w:p w14:paraId="01C3841D">
            <w:pPr>
              <w:pStyle w:val="16"/>
              <w:spacing w:after="0" w:line="440" w:lineRule="exact"/>
              <w:ind w:firstLine="0" w:firstLineChars="0"/>
              <w:rPr>
                <w:rFonts w:ascii="宋体" w:hAnsi="宋体"/>
                <w:sz w:val="24"/>
                <w:u w:val="single"/>
              </w:rPr>
            </w:pPr>
            <w:r>
              <w:rPr>
                <w:rFonts w:hint="eastAsia" w:ascii="宋体" w:hAnsi="宋体"/>
                <w:sz w:val="24"/>
                <w:u w:val="single"/>
              </w:rPr>
              <w:t>泉州师范学院图书馆</w:t>
            </w:r>
          </w:p>
          <w:p w14:paraId="00B592D9">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60A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E47B954">
            <w:pPr>
              <w:spacing w:line="440" w:lineRule="exact"/>
              <w:jc w:val="center"/>
              <w:rPr>
                <w:rFonts w:ascii="宋体" w:hAnsi="宋体"/>
                <w:b/>
                <w:sz w:val="24"/>
              </w:rPr>
            </w:pPr>
            <w:r>
              <w:rPr>
                <w:rFonts w:hint="eastAsia" w:ascii="宋体" w:hAnsi="宋体"/>
                <w:b/>
                <w:sz w:val="24"/>
              </w:rPr>
              <w:t>2</w:t>
            </w:r>
          </w:p>
        </w:tc>
        <w:tc>
          <w:tcPr>
            <w:tcW w:w="8951" w:type="dxa"/>
            <w:vAlign w:val="center"/>
          </w:tcPr>
          <w:p w14:paraId="77405D6E">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AE6960F">
            <w:pPr>
              <w:pStyle w:val="16"/>
              <w:spacing w:after="0" w:line="360" w:lineRule="auto"/>
              <w:ind w:firstLine="0" w:firstLineChars="0"/>
              <w:rPr>
                <w:rFonts w:ascii="宋体" w:hAnsi="宋体"/>
                <w:sz w:val="24"/>
              </w:rPr>
            </w:pPr>
            <w:r>
              <w:rPr>
                <w:rFonts w:hint="eastAsia" w:ascii="宋体" w:hAnsi="宋体"/>
                <w:sz w:val="24"/>
              </w:rPr>
              <w:t>1、合格有效的营业执照副本复印件；</w:t>
            </w:r>
          </w:p>
          <w:p w14:paraId="7EE6B52B">
            <w:pPr>
              <w:pStyle w:val="16"/>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6C0BEAA8">
            <w:pPr>
              <w:pStyle w:val="16"/>
              <w:spacing w:after="0" w:line="360" w:lineRule="auto"/>
              <w:ind w:firstLine="0" w:firstLineChars="0"/>
              <w:rPr>
                <w:rFonts w:ascii="宋体" w:hAnsi="宋体"/>
                <w:sz w:val="24"/>
              </w:rPr>
            </w:pPr>
            <w:r>
              <w:rPr>
                <w:rFonts w:hint="eastAsia" w:ascii="宋体" w:hAnsi="宋体"/>
                <w:sz w:val="24"/>
              </w:rPr>
              <w:t>3、法定代表人身份证正反面有效复印件；</w:t>
            </w:r>
          </w:p>
          <w:p w14:paraId="36408005">
            <w:pPr>
              <w:pStyle w:val="16"/>
              <w:spacing w:after="0" w:line="360" w:lineRule="auto"/>
              <w:ind w:firstLine="0" w:firstLineChars="0"/>
              <w:rPr>
                <w:rFonts w:ascii="宋体" w:hAnsi="宋体"/>
                <w:sz w:val="24"/>
              </w:rPr>
            </w:pPr>
            <w:r>
              <w:rPr>
                <w:rFonts w:hint="eastAsia" w:ascii="宋体" w:hAnsi="宋体"/>
                <w:sz w:val="24"/>
              </w:rPr>
              <w:t>4、谈判代表身份证正反面有效复印件；</w:t>
            </w:r>
          </w:p>
          <w:p w14:paraId="6B03A729">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2A839B85">
            <w:pPr>
              <w:pStyle w:val="22"/>
              <w:rPr>
                <w:rFonts w:hint="eastAsia" w:ascii="宋体" w:hAnsi="宋体" w:eastAsia="宋体" w:cs="宋体"/>
                <w:sz w:val="24"/>
                <w:szCs w:val="24"/>
              </w:rPr>
            </w:pPr>
            <w:r>
              <w:rPr>
                <w:rFonts w:hint="eastAsia" w:ascii="宋体" w:hAnsi="宋体" w:eastAsia="宋体" w:cs="宋体"/>
                <w:sz w:val="24"/>
                <w:szCs w:val="24"/>
              </w:rPr>
              <w:t>6、投标</w:t>
            </w:r>
            <w:r>
              <w:rPr>
                <w:rFonts w:hint="eastAsia" w:ascii="宋体" w:hAnsi="宋体" w:eastAsia="宋体" w:cs="宋体"/>
                <w:sz w:val="24"/>
                <w:szCs w:val="24"/>
                <w:lang w:val="en-US" w:eastAsia="zh-CN"/>
              </w:rPr>
              <w:t>供应商须</w:t>
            </w:r>
            <w:r>
              <w:rPr>
                <w:rFonts w:hint="eastAsia" w:ascii="宋体" w:hAnsi="宋体" w:eastAsia="宋体" w:cs="宋体"/>
                <w:sz w:val="24"/>
                <w:szCs w:val="24"/>
              </w:rPr>
              <w:t>具备《出版物经营许可证》或《出版物发行许可证》（须提供有效许可证复印件）。</w:t>
            </w:r>
          </w:p>
          <w:p w14:paraId="5519A289">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1B6B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3630F87">
            <w:pPr>
              <w:spacing w:line="440" w:lineRule="exact"/>
              <w:jc w:val="center"/>
              <w:rPr>
                <w:rFonts w:ascii="宋体" w:hAnsi="宋体"/>
                <w:b/>
                <w:sz w:val="24"/>
              </w:rPr>
            </w:pPr>
            <w:r>
              <w:rPr>
                <w:rFonts w:hint="eastAsia" w:ascii="宋体" w:hAnsi="宋体"/>
                <w:b/>
                <w:sz w:val="24"/>
              </w:rPr>
              <w:t>3</w:t>
            </w:r>
          </w:p>
        </w:tc>
        <w:tc>
          <w:tcPr>
            <w:tcW w:w="8951" w:type="dxa"/>
            <w:vAlign w:val="center"/>
          </w:tcPr>
          <w:p w14:paraId="03399A9C">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73DD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C92FDA9">
            <w:pPr>
              <w:spacing w:line="440" w:lineRule="exact"/>
              <w:jc w:val="center"/>
              <w:rPr>
                <w:rFonts w:ascii="宋体" w:hAnsi="宋体"/>
                <w:b/>
                <w:sz w:val="24"/>
              </w:rPr>
            </w:pPr>
            <w:r>
              <w:rPr>
                <w:rFonts w:hint="eastAsia" w:ascii="宋体" w:hAnsi="宋体"/>
                <w:b/>
                <w:sz w:val="24"/>
              </w:rPr>
              <w:t>4</w:t>
            </w:r>
          </w:p>
        </w:tc>
        <w:tc>
          <w:tcPr>
            <w:tcW w:w="8951" w:type="dxa"/>
            <w:vAlign w:val="center"/>
          </w:tcPr>
          <w:p w14:paraId="6528C629">
            <w:pPr>
              <w:pStyle w:val="13"/>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480" w:lineRule="exact"/>
              <w:textAlignment w:val="auto"/>
              <w:rPr>
                <w:rFonts w:ascii="宋体" w:hAnsi="宋体"/>
                <w:sz w:val="24"/>
              </w:rPr>
            </w:pPr>
            <w:r>
              <w:rPr>
                <w:rFonts w:hint="eastAsia" w:ascii="宋体" w:hAnsi="宋体"/>
                <w:b/>
                <w:bCs/>
                <w:sz w:val="24"/>
              </w:rPr>
              <w:t>履约保证金：</w:t>
            </w:r>
            <w:r>
              <w:rPr>
                <w:rFonts w:hint="eastAsia" w:ascii="宋体" w:hAnsi="宋体" w:eastAsia="宋体" w:cs="宋体"/>
                <w:b/>
                <w:bCs/>
                <w:color w:val="auto"/>
              </w:rPr>
              <w:t xml:space="preserve"> </w:t>
            </w:r>
            <w:r>
              <w:rPr>
                <w:rFonts w:hint="eastAsia" w:ascii="宋体" w:hAnsi="宋体" w:cs="宋体"/>
                <w:b w:val="0"/>
                <w:bCs w:val="0"/>
                <w:color w:val="auto"/>
                <w:lang w:val="en-US" w:eastAsia="zh-CN"/>
              </w:rPr>
              <w:t>成交</w:t>
            </w:r>
            <w:r>
              <w:rPr>
                <w:rFonts w:hint="eastAsia" w:ascii="宋体" w:hAnsi="宋体" w:cs="宋体"/>
                <w:color w:val="auto"/>
                <w:kern w:val="0"/>
                <w:sz w:val="24"/>
                <w:shd w:val="clear" w:color="auto" w:fill="FFFFFF"/>
              </w:rPr>
              <w:t>供应商</w:t>
            </w:r>
            <w:r>
              <w:rPr>
                <w:rFonts w:hint="eastAsia" w:ascii="宋体" w:hAnsi="宋体" w:eastAsia="宋体" w:cs="宋体"/>
                <w:color w:val="auto"/>
                <w:sz w:val="24"/>
                <w:szCs w:val="24"/>
                <w:lang w:val="en-US" w:eastAsia="zh-CN"/>
              </w:rPr>
              <w:t>在签订合同前应向</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缴纳合同金额2%的履约保证金</w:t>
            </w:r>
            <w:r>
              <w:rPr>
                <w:rFonts w:hint="eastAsia" w:ascii="宋体" w:hAnsi="宋体" w:eastAsia="宋体" w:cs="宋体"/>
                <w:color w:val="auto"/>
                <w:kern w:val="0"/>
                <w:sz w:val="24"/>
                <w:u w:val="single"/>
                <w:lang w:val="en-US" w:eastAsia="zh-CN"/>
              </w:rPr>
              <w:t>壹仟</w:t>
            </w:r>
            <w:r>
              <w:rPr>
                <w:rFonts w:hint="eastAsia" w:ascii="宋体" w:hAnsi="宋体" w:cs="宋体"/>
                <w:color w:val="auto"/>
                <w:kern w:val="0"/>
                <w:sz w:val="24"/>
                <w:u w:val="single"/>
                <w:lang w:val="en-US" w:eastAsia="zh-CN"/>
              </w:rPr>
              <w:t>肆</w:t>
            </w:r>
            <w:r>
              <w:rPr>
                <w:rFonts w:hint="eastAsia" w:ascii="宋体" w:hAnsi="宋体" w:eastAsia="宋体" w:cs="宋体"/>
                <w:color w:val="auto"/>
                <w:kern w:val="0"/>
                <w:sz w:val="24"/>
                <w:u w:val="single"/>
                <w:lang w:val="en-US" w:eastAsia="zh-CN"/>
              </w:rPr>
              <w:t>佰</w:t>
            </w:r>
            <w:r>
              <w:rPr>
                <w:rFonts w:hint="eastAsia" w:ascii="宋体" w:hAnsi="宋体" w:eastAsia="宋体" w:cs="宋体"/>
                <w:color w:val="auto"/>
                <w:kern w:val="0"/>
                <w:sz w:val="24"/>
                <w:u w:val="single"/>
              </w:rPr>
              <w:t xml:space="preserve">元整 </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1400</w:t>
            </w:r>
            <w:r>
              <w:rPr>
                <w:rFonts w:hint="eastAsia" w:ascii="宋体" w:hAnsi="宋体" w:eastAsia="宋体" w:cs="宋体"/>
                <w:color w:val="auto"/>
                <w:kern w:val="0"/>
                <w:sz w:val="24"/>
              </w:rPr>
              <w:t>.00）</w:t>
            </w:r>
            <w:r>
              <w:rPr>
                <w:rFonts w:hint="eastAsia" w:ascii="宋体" w:hAnsi="宋体" w:eastAsia="宋体" w:cs="宋体"/>
                <w:color w:val="auto"/>
                <w:sz w:val="24"/>
                <w:szCs w:val="24"/>
                <w:lang w:val="en-US" w:eastAsia="zh-CN"/>
              </w:rPr>
              <w:t>，该保证金在成交供应商供应的货物全部验收合格、合同约定事项全部履行完毕且无未了事项后，30日内一次性无息退还。</w:t>
            </w:r>
          </w:p>
        </w:tc>
      </w:tr>
      <w:tr w14:paraId="39AA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3F9DCD8">
            <w:pPr>
              <w:spacing w:line="440" w:lineRule="exact"/>
              <w:jc w:val="center"/>
              <w:rPr>
                <w:rFonts w:ascii="宋体" w:hAnsi="宋体"/>
                <w:b/>
                <w:sz w:val="24"/>
              </w:rPr>
            </w:pPr>
            <w:r>
              <w:rPr>
                <w:rFonts w:hint="eastAsia" w:ascii="宋体" w:hAnsi="宋体"/>
                <w:b/>
                <w:sz w:val="24"/>
              </w:rPr>
              <w:t>5</w:t>
            </w:r>
          </w:p>
        </w:tc>
        <w:tc>
          <w:tcPr>
            <w:tcW w:w="8951" w:type="dxa"/>
            <w:vAlign w:val="center"/>
          </w:tcPr>
          <w:p w14:paraId="03B1A3AC">
            <w:pPr>
              <w:spacing w:line="440" w:lineRule="exact"/>
              <w:rPr>
                <w:rFonts w:ascii="宋体" w:hAnsi="宋体"/>
                <w:sz w:val="24"/>
              </w:rPr>
            </w:pPr>
            <w:r>
              <w:rPr>
                <w:rFonts w:hint="eastAsia" w:ascii="宋体" w:hAnsi="宋体"/>
                <w:sz w:val="24"/>
              </w:rPr>
              <w:t>报价有效期：报价文件自评审之日起，报价有效期为90天。</w:t>
            </w:r>
          </w:p>
        </w:tc>
      </w:tr>
      <w:tr w14:paraId="62F7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95E5386">
            <w:pPr>
              <w:spacing w:line="440" w:lineRule="exact"/>
              <w:jc w:val="center"/>
              <w:rPr>
                <w:rFonts w:ascii="宋体" w:hAnsi="宋体"/>
                <w:b/>
                <w:sz w:val="24"/>
              </w:rPr>
            </w:pPr>
            <w:r>
              <w:rPr>
                <w:rFonts w:hint="eastAsia" w:ascii="宋体" w:hAnsi="宋体"/>
                <w:b/>
                <w:sz w:val="24"/>
              </w:rPr>
              <w:t>6</w:t>
            </w:r>
          </w:p>
        </w:tc>
        <w:tc>
          <w:tcPr>
            <w:tcW w:w="8951" w:type="dxa"/>
            <w:vAlign w:val="center"/>
          </w:tcPr>
          <w:p w14:paraId="0886A04E">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66CD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8ECB70E">
            <w:pPr>
              <w:spacing w:line="440" w:lineRule="exact"/>
              <w:jc w:val="center"/>
              <w:rPr>
                <w:rFonts w:ascii="宋体" w:hAnsi="宋体"/>
                <w:b/>
                <w:sz w:val="24"/>
              </w:rPr>
            </w:pPr>
            <w:r>
              <w:rPr>
                <w:rFonts w:hint="eastAsia" w:ascii="宋体" w:hAnsi="宋体"/>
                <w:b/>
                <w:sz w:val="24"/>
              </w:rPr>
              <w:t>7</w:t>
            </w:r>
          </w:p>
        </w:tc>
        <w:tc>
          <w:tcPr>
            <w:tcW w:w="8951" w:type="dxa"/>
            <w:vAlign w:val="center"/>
          </w:tcPr>
          <w:p w14:paraId="63BDF81B">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6D8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ADF9F44">
            <w:pPr>
              <w:spacing w:line="440" w:lineRule="exact"/>
              <w:jc w:val="center"/>
              <w:rPr>
                <w:rFonts w:ascii="宋体" w:hAnsi="宋体"/>
                <w:b/>
                <w:sz w:val="24"/>
              </w:rPr>
            </w:pPr>
            <w:r>
              <w:rPr>
                <w:rFonts w:hint="eastAsia" w:ascii="宋体" w:hAnsi="宋体"/>
                <w:b/>
                <w:sz w:val="24"/>
              </w:rPr>
              <w:t>8</w:t>
            </w:r>
          </w:p>
        </w:tc>
        <w:tc>
          <w:tcPr>
            <w:tcW w:w="8951" w:type="dxa"/>
            <w:vAlign w:val="center"/>
          </w:tcPr>
          <w:p w14:paraId="626437E6">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405A071D">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23C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D70EC7">
            <w:pPr>
              <w:spacing w:line="440" w:lineRule="exact"/>
              <w:jc w:val="center"/>
              <w:rPr>
                <w:rFonts w:ascii="宋体" w:hAnsi="宋体"/>
                <w:b/>
                <w:sz w:val="24"/>
              </w:rPr>
            </w:pPr>
            <w:r>
              <w:rPr>
                <w:rFonts w:hint="eastAsia" w:ascii="宋体" w:hAnsi="宋体"/>
                <w:b/>
                <w:sz w:val="24"/>
              </w:rPr>
              <w:t>9</w:t>
            </w:r>
          </w:p>
        </w:tc>
        <w:tc>
          <w:tcPr>
            <w:tcW w:w="8951" w:type="dxa"/>
            <w:vAlign w:val="center"/>
          </w:tcPr>
          <w:p w14:paraId="6095A8CD">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19E1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6B86B10">
            <w:pPr>
              <w:spacing w:line="440" w:lineRule="exact"/>
              <w:jc w:val="center"/>
              <w:rPr>
                <w:rFonts w:ascii="宋体" w:hAnsi="宋体"/>
                <w:b/>
                <w:sz w:val="24"/>
              </w:rPr>
            </w:pPr>
            <w:r>
              <w:rPr>
                <w:rFonts w:hint="eastAsia" w:ascii="宋体" w:hAnsi="宋体"/>
                <w:b/>
                <w:sz w:val="24"/>
              </w:rPr>
              <w:t>10</w:t>
            </w:r>
          </w:p>
        </w:tc>
        <w:tc>
          <w:tcPr>
            <w:tcW w:w="8951" w:type="dxa"/>
            <w:vAlign w:val="center"/>
          </w:tcPr>
          <w:p w14:paraId="01B0DF60">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5B4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8909FBF">
            <w:pPr>
              <w:spacing w:line="440" w:lineRule="exact"/>
              <w:jc w:val="center"/>
              <w:rPr>
                <w:rFonts w:ascii="宋体" w:hAnsi="宋体"/>
                <w:b/>
                <w:sz w:val="24"/>
              </w:rPr>
            </w:pPr>
            <w:r>
              <w:rPr>
                <w:rFonts w:hint="eastAsia" w:ascii="宋体" w:hAnsi="宋体"/>
                <w:b/>
                <w:sz w:val="24"/>
              </w:rPr>
              <w:t>11</w:t>
            </w:r>
          </w:p>
        </w:tc>
        <w:tc>
          <w:tcPr>
            <w:tcW w:w="8951" w:type="dxa"/>
            <w:vAlign w:val="center"/>
          </w:tcPr>
          <w:p w14:paraId="54CC0C3D">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51CB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0DB0303">
            <w:pPr>
              <w:spacing w:line="440" w:lineRule="exact"/>
              <w:jc w:val="center"/>
              <w:rPr>
                <w:rFonts w:ascii="宋体" w:hAnsi="宋体"/>
                <w:b/>
                <w:sz w:val="24"/>
              </w:rPr>
            </w:pPr>
            <w:r>
              <w:rPr>
                <w:rFonts w:hint="eastAsia" w:ascii="宋体" w:hAnsi="宋体"/>
                <w:b/>
                <w:sz w:val="24"/>
              </w:rPr>
              <w:t>12</w:t>
            </w:r>
          </w:p>
        </w:tc>
        <w:tc>
          <w:tcPr>
            <w:tcW w:w="8951" w:type="dxa"/>
            <w:vAlign w:val="center"/>
          </w:tcPr>
          <w:p w14:paraId="786F7454">
            <w:pPr>
              <w:spacing w:line="440" w:lineRule="exact"/>
              <w:rPr>
                <w:rFonts w:ascii="宋体" w:hAnsi="宋体"/>
                <w:b/>
                <w:sz w:val="24"/>
              </w:rPr>
            </w:pPr>
            <w:r>
              <w:rPr>
                <w:rFonts w:hint="eastAsia" w:ascii="宋体" w:hAnsi="宋体"/>
                <w:b/>
                <w:bCs/>
                <w:sz w:val="24"/>
              </w:rPr>
              <w:t>出现下列情形之一的，本次询价采购应予废标：</w:t>
            </w:r>
          </w:p>
          <w:p w14:paraId="2DF92662">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0BF7B68F">
            <w:pPr>
              <w:spacing w:line="440" w:lineRule="exact"/>
              <w:rPr>
                <w:rFonts w:ascii="宋体" w:hAnsi="宋体"/>
                <w:sz w:val="24"/>
              </w:rPr>
            </w:pPr>
            <w:r>
              <w:rPr>
                <w:rFonts w:hint="eastAsia" w:ascii="宋体" w:hAnsi="宋体"/>
                <w:bCs/>
                <w:sz w:val="24"/>
              </w:rPr>
              <w:t>2.出现影响采购公正的违法、违规行为的；</w:t>
            </w:r>
          </w:p>
          <w:p w14:paraId="00B4F98D">
            <w:pPr>
              <w:spacing w:line="440" w:lineRule="exact"/>
              <w:rPr>
                <w:rFonts w:ascii="宋体" w:hAnsi="宋体"/>
                <w:sz w:val="24"/>
              </w:rPr>
            </w:pPr>
            <w:r>
              <w:rPr>
                <w:rFonts w:hint="eastAsia" w:ascii="宋体" w:hAnsi="宋体"/>
                <w:bCs/>
                <w:sz w:val="24"/>
              </w:rPr>
              <w:t>3.报价供应商的报价均超过了采购预算，采购人不能支付的；</w:t>
            </w:r>
          </w:p>
          <w:p w14:paraId="52656EDA">
            <w:pPr>
              <w:spacing w:line="440" w:lineRule="exact"/>
              <w:rPr>
                <w:rFonts w:ascii="宋体" w:hAnsi="宋体"/>
                <w:bCs/>
                <w:sz w:val="24"/>
              </w:rPr>
            </w:pPr>
            <w:r>
              <w:rPr>
                <w:rFonts w:hint="eastAsia" w:ascii="宋体" w:hAnsi="宋体"/>
                <w:bCs/>
                <w:sz w:val="24"/>
              </w:rPr>
              <w:t>4.因重大变故，采购任务取消的。</w:t>
            </w:r>
          </w:p>
        </w:tc>
      </w:tr>
      <w:tr w14:paraId="1F85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30D2D9B">
            <w:pPr>
              <w:spacing w:line="440" w:lineRule="exact"/>
              <w:jc w:val="center"/>
              <w:rPr>
                <w:b/>
                <w:sz w:val="24"/>
              </w:rPr>
            </w:pPr>
            <w:r>
              <w:rPr>
                <w:rFonts w:hint="eastAsia"/>
                <w:b/>
                <w:sz w:val="24"/>
              </w:rPr>
              <w:t>13</w:t>
            </w:r>
          </w:p>
        </w:tc>
        <w:tc>
          <w:tcPr>
            <w:tcW w:w="8951" w:type="dxa"/>
            <w:vAlign w:val="center"/>
          </w:tcPr>
          <w:p w14:paraId="03E462F0">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C86CB5E">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4538937E">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012F051B">
            <w:pPr>
              <w:spacing w:line="440" w:lineRule="exact"/>
              <w:rPr>
                <w:rFonts w:ascii="宋体" w:hAnsi="宋体"/>
                <w:bCs/>
                <w:sz w:val="24"/>
              </w:rPr>
            </w:pPr>
            <w:r>
              <w:rPr>
                <w:rFonts w:hint="eastAsia" w:ascii="宋体" w:hAnsi="宋体"/>
                <w:bCs/>
                <w:sz w:val="24"/>
              </w:rPr>
              <w:t>3.报价超过最高限价的；</w:t>
            </w:r>
          </w:p>
          <w:p w14:paraId="5F01363E">
            <w:pPr>
              <w:spacing w:line="440" w:lineRule="exact"/>
              <w:rPr>
                <w:rFonts w:ascii="宋体" w:hAnsi="宋体"/>
                <w:bCs/>
                <w:sz w:val="24"/>
              </w:rPr>
            </w:pPr>
            <w:r>
              <w:rPr>
                <w:rFonts w:hint="eastAsia" w:ascii="宋体" w:hAnsi="宋体"/>
                <w:bCs/>
                <w:sz w:val="24"/>
              </w:rPr>
              <w:t>4.提交的是可选择性报价的；</w:t>
            </w:r>
          </w:p>
          <w:p w14:paraId="1305B122">
            <w:pPr>
              <w:spacing w:line="440" w:lineRule="exact"/>
              <w:rPr>
                <w:rFonts w:ascii="宋体" w:hAnsi="宋体"/>
                <w:bCs/>
                <w:sz w:val="24"/>
              </w:rPr>
            </w:pPr>
            <w:r>
              <w:rPr>
                <w:rFonts w:hint="eastAsia" w:ascii="宋体" w:hAnsi="宋体"/>
                <w:bCs/>
                <w:sz w:val="24"/>
              </w:rPr>
              <w:t>5.报价内容与询价内容及技术要求有不满足的；</w:t>
            </w:r>
          </w:p>
          <w:p w14:paraId="643D9932">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052989FA">
            <w:pPr>
              <w:spacing w:line="440" w:lineRule="exact"/>
              <w:rPr>
                <w:rFonts w:ascii="宋体" w:hAnsi="宋体"/>
                <w:bCs/>
                <w:sz w:val="24"/>
              </w:rPr>
            </w:pPr>
            <w:r>
              <w:rPr>
                <w:rFonts w:hint="eastAsia" w:ascii="宋体" w:hAnsi="宋体"/>
                <w:bCs/>
                <w:sz w:val="24"/>
              </w:rPr>
              <w:t>7.报价有严重缺漏项目的；</w:t>
            </w:r>
          </w:p>
          <w:p w14:paraId="39918BAD">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6D505E8B">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2F20CF04">
      <w:pPr>
        <w:pStyle w:val="3"/>
        <w:spacing w:before="120" w:after="120" w:line="440" w:lineRule="exact"/>
        <w:rPr>
          <w:rFonts w:ascii="宋体" w:hAnsi="宋体" w:eastAsia="宋体"/>
          <w:sz w:val="36"/>
          <w:szCs w:val="36"/>
        </w:rPr>
      </w:pPr>
      <w:bookmarkStart w:id="44" w:name="_Toc4338"/>
      <w:bookmarkStart w:id="45" w:name="_Toc5918"/>
      <w:bookmarkStart w:id="46" w:name="_Toc12454"/>
    </w:p>
    <w:p w14:paraId="776E4468"/>
    <w:bookmarkEnd w:id="44"/>
    <w:bookmarkEnd w:id="45"/>
    <w:bookmarkEnd w:id="46"/>
    <w:p w14:paraId="078A3907">
      <w:pPr>
        <w:pStyle w:val="2"/>
        <w:spacing w:line="440" w:lineRule="exact"/>
        <w:jc w:val="left"/>
        <w:rPr>
          <w:rFonts w:ascii="宋体" w:hAnsi="宋体" w:eastAsia="宋体"/>
          <w:sz w:val="24"/>
        </w:rPr>
      </w:pPr>
      <w:bookmarkStart w:id="47" w:name="_Toc34"/>
      <w:bookmarkStart w:id="48" w:name="_Toc1931"/>
    </w:p>
    <w:p w14:paraId="7B7325D6">
      <w:pPr>
        <w:rPr>
          <w:rFonts w:ascii="宋体" w:hAnsi="宋体"/>
          <w:sz w:val="24"/>
        </w:rPr>
      </w:pPr>
    </w:p>
    <w:p w14:paraId="0325F2F7">
      <w:pPr>
        <w:pStyle w:val="22"/>
      </w:pPr>
    </w:p>
    <w:p w14:paraId="65C0CE25">
      <w:pPr>
        <w:pStyle w:val="22"/>
      </w:pPr>
    </w:p>
    <w:p w14:paraId="6C208580">
      <w:pPr>
        <w:pStyle w:val="22"/>
      </w:pPr>
    </w:p>
    <w:p w14:paraId="26423CD8">
      <w:pPr>
        <w:pStyle w:val="22"/>
      </w:pPr>
    </w:p>
    <w:p w14:paraId="01B70FB1">
      <w:pPr>
        <w:pStyle w:val="22"/>
      </w:pPr>
    </w:p>
    <w:p w14:paraId="0FAA248E">
      <w:pPr>
        <w:pStyle w:val="22"/>
      </w:pPr>
    </w:p>
    <w:p w14:paraId="1341DD57">
      <w:pPr>
        <w:pStyle w:val="22"/>
      </w:pPr>
    </w:p>
    <w:p w14:paraId="632E470D">
      <w:pPr>
        <w:pStyle w:val="22"/>
      </w:pPr>
    </w:p>
    <w:p w14:paraId="2B030957"/>
    <w:p w14:paraId="33CC1566">
      <w:pPr>
        <w:pStyle w:val="22"/>
      </w:pPr>
    </w:p>
    <w:p w14:paraId="7AFE0424">
      <w:pPr>
        <w:pStyle w:val="3"/>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445F9FE1">
      <w:pPr>
        <w:spacing w:line="440" w:lineRule="exact"/>
        <w:rPr>
          <w:rFonts w:ascii="宋体" w:hAnsi="宋体"/>
          <w:b/>
          <w:kern w:val="0"/>
          <w:sz w:val="24"/>
        </w:rPr>
      </w:pPr>
      <w:r>
        <w:rPr>
          <w:rFonts w:hint="eastAsia" w:ascii="宋体" w:hAnsi="宋体"/>
          <w:b/>
          <w:kern w:val="0"/>
          <w:sz w:val="24"/>
        </w:rPr>
        <w:t>一、基本技术参数及要求</w:t>
      </w:r>
    </w:p>
    <w:p w14:paraId="4BAC9B4F">
      <w:pPr>
        <w:pStyle w:val="27"/>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（1）本次采购书目单以采购人已经预采的书目为主（详见附件）,供应商必须积极受理订购，并且保证到书率不低于9</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后续若预采书目金额不足，再由订购人追加订单。供应商无需提供图书加工、编目及上架服务。</w:t>
      </w:r>
    </w:p>
    <w:p w14:paraId="22616D03">
      <w:pPr>
        <w:pStyle w:val="27"/>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）供应商所提供的图书必须是采购方预订的,由正规出版社出版的合法出版物，必须符合</w:t>
      </w:r>
      <w:r>
        <w:rPr>
          <w:rFonts w:hint="eastAsia" w:ascii="宋体" w:hAnsi="宋体" w:eastAsia="宋体" w:cs="宋体"/>
          <w:color w:val="auto"/>
          <w:sz w:val="24"/>
          <w:szCs w:val="24"/>
          <w:lang w:val="en-US" w:eastAsia="zh-CN"/>
        </w:rPr>
        <w:t>国家</w:t>
      </w:r>
      <w:r>
        <w:rPr>
          <w:rFonts w:hint="eastAsia" w:ascii="宋体" w:hAnsi="宋体" w:eastAsia="宋体" w:cs="宋体"/>
          <w:color w:val="auto"/>
          <w:sz w:val="24"/>
          <w:szCs w:val="24"/>
        </w:rPr>
        <w:t>意识形态规定要求。供应商不得搭配任何未订购的图书，不得擅自增加复本数，否则，一概退货。供应商不能提供任何盗版图书，采购人一经发现供货商有提供盗版图书的行为，除要求供应商无条件将盗版图书调换成正版图书外，采购人将拒付该批图书款并没收履约保证金，由此引发的一切法律责任由供应商承担。</w:t>
      </w:r>
    </w:p>
    <w:p w14:paraId="5893F3A1">
      <w:pPr>
        <w:pStyle w:val="27"/>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）供应商对出现的以下几种情况要及时与采购人反馈核实：①订单重复数据；②订单中复本量高出</w:t>
      </w:r>
      <w:r>
        <w:rPr>
          <w:rFonts w:hint="eastAsia" w:ascii="宋体" w:hAnsi="宋体" w:eastAsia="宋体" w:cs="宋体"/>
          <w:color w:val="auto"/>
          <w:sz w:val="24"/>
          <w:szCs w:val="24"/>
          <w:highlight w:val="none"/>
          <w:lang w:val="en-US" w:eastAsia="zh-CN"/>
        </w:rPr>
        <w:t>2册</w:t>
      </w:r>
      <w:r>
        <w:rPr>
          <w:rFonts w:hint="eastAsia" w:ascii="宋体" w:hAnsi="宋体" w:eastAsia="宋体" w:cs="宋体"/>
          <w:color w:val="auto"/>
          <w:sz w:val="24"/>
          <w:szCs w:val="24"/>
          <w:highlight w:val="none"/>
        </w:rPr>
        <w:t>、定价太高以及书名和书号不符或有疑义的；③丛书、多卷书缺订情况(必须配齐送达)；④预</w:t>
      </w:r>
      <w:r>
        <w:rPr>
          <w:rFonts w:hint="eastAsia" w:ascii="宋体" w:hAnsi="宋体" w:eastAsia="宋体" w:cs="宋体"/>
          <w:color w:val="auto"/>
          <w:sz w:val="24"/>
          <w:szCs w:val="24"/>
          <w:highlight w:val="none"/>
          <w:lang w:val="en-US" w:eastAsia="zh-CN"/>
        </w:rPr>
        <w:t>采书目中不适合本科高校读者使用的</w:t>
      </w:r>
      <w:r>
        <w:rPr>
          <w:rFonts w:hint="eastAsia" w:ascii="宋体" w:hAnsi="宋体" w:eastAsia="宋体" w:cs="宋体"/>
          <w:color w:val="auto"/>
          <w:sz w:val="24"/>
          <w:szCs w:val="24"/>
          <w:highlight w:val="none"/>
        </w:rPr>
        <w:t>图书</w:t>
      </w:r>
      <w:r>
        <w:rPr>
          <w:rFonts w:hint="eastAsia" w:ascii="宋体" w:hAnsi="宋体" w:eastAsia="宋体" w:cs="宋体"/>
          <w:color w:val="auto"/>
          <w:sz w:val="24"/>
          <w:szCs w:val="24"/>
          <w:highlight w:val="none"/>
          <w:lang w:eastAsia="zh-CN"/>
        </w:rPr>
        <w:t>。</w:t>
      </w:r>
    </w:p>
    <w:p w14:paraId="50F7B6A4">
      <w:pPr>
        <w:pStyle w:val="27"/>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）供应商根据采购人的订单配书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按照采购人要求对图书分门别类打包，并在外包纸上注明标识，</w:t>
      </w:r>
      <w:r>
        <w:rPr>
          <w:rFonts w:hint="eastAsia" w:ascii="宋体" w:hAnsi="宋体" w:eastAsia="宋体" w:cs="宋体"/>
          <w:color w:val="auto"/>
          <w:sz w:val="24"/>
          <w:szCs w:val="24"/>
          <w:highlight w:val="none"/>
        </w:rPr>
        <w:t>每批图书应随书向采购人提交图书到货总单一份</w:t>
      </w:r>
      <w:r>
        <w:rPr>
          <w:rFonts w:hint="eastAsia" w:ascii="宋体" w:hAnsi="宋体" w:eastAsia="宋体" w:cs="宋体"/>
          <w:color w:val="auto"/>
          <w:sz w:val="24"/>
          <w:szCs w:val="24"/>
        </w:rPr>
        <w:t>，以及每包书配有分包单一份，到货清单的格式与要求应符合采购人的要求。清单必须打印，方便验收；要求每包（货运标准包）一单，每张单小结出图书的种、册、金额（码洋、实洋及折扣率），注明下单时间。多卷册图书应该分开打印，按实际册数计算。每批总单要求列出分包单的种、册、金额（码洋、实洋及折扣率），并进行合计。</w:t>
      </w:r>
    </w:p>
    <w:p w14:paraId="17E9E050">
      <w:pPr>
        <w:pStyle w:val="27"/>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）供应商收到采购人发出的订单后应及时确认，</w:t>
      </w:r>
      <w:r>
        <w:rPr>
          <w:rFonts w:hint="eastAsia" w:ascii="宋体" w:hAnsi="宋体" w:eastAsia="宋体" w:cs="宋体"/>
          <w:color w:val="auto"/>
          <w:sz w:val="24"/>
          <w:szCs w:val="24"/>
          <w:lang w:val="en-US" w:eastAsia="zh-CN"/>
        </w:rPr>
        <w:t>对于无法配订到货的图书，应提前通知采购人，并提供缺书清单及</w:t>
      </w:r>
      <w:r>
        <w:rPr>
          <w:rFonts w:hint="eastAsia" w:ascii="宋体" w:hAnsi="宋体" w:eastAsia="宋体" w:cs="宋体"/>
          <w:color w:val="auto"/>
          <w:sz w:val="24"/>
          <w:szCs w:val="24"/>
        </w:rPr>
        <w:t>反馈说明原因。对于在交付期截止前无法送货到馆的图书，采购人可以撤消订单。</w:t>
      </w:r>
    </w:p>
    <w:p w14:paraId="11A8FA6F">
      <w:pPr>
        <w:spacing w:line="360" w:lineRule="auto"/>
        <w:rPr>
          <w:rFonts w:hint="eastAsia" w:ascii="宋体" w:hAnsi="宋体" w:eastAsia="宋体" w:cs="宋体"/>
          <w:b/>
          <w:bCs/>
          <w:color w:val="auto"/>
          <w:sz w:val="24"/>
          <w:szCs w:val="24"/>
        </w:rPr>
      </w:pPr>
      <w:bookmarkStart w:id="49" w:name="_Toc394319916"/>
      <w:bookmarkStart w:id="50" w:name="_Toc358109805"/>
      <w:bookmarkStart w:id="51" w:name="_Toc478753855"/>
      <w:bookmarkStart w:id="52" w:name="_Toc57451666"/>
      <w:bookmarkStart w:id="53" w:name="_Toc425276504"/>
      <w:bookmarkStart w:id="54" w:name="_Toc416379639"/>
      <w:r>
        <w:rPr>
          <w:rFonts w:hint="eastAsia" w:ascii="宋体" w:hAnsi="宋体" w:eastAsia="宋体" w:cs="宋体"/>
          <w:b/>
          <w:bCs/>
          <w:color w:val="auto"/>
          <w:sz w:val="24"/>
          <w:szCs w:val="24"/>
        </w:rPr>
        <w:t>二、项目验收</w:t>
      </w:r>
      <w:bookmarkEnd w:id="49"/>
      <w:bookmarkEnd w:id="50"/>
      <w:bookmarkStart w:id="55" w:name="_Toc491700052"/>
      <w:bookmarkStart w:id="56" w:name="_Toc285393068"/>
      <w:bookmarkStart w:id="57" w:name="_Toc430269287"/>
      <w:bookmarkStart w:id="58" w:name="_Toc430269118"/>
      <w:bookmarkStart w:id="59" w:name="_Toc394319918"/>
      <w:bookmarkStart w:id="60" w:name="_Toc358109807"/>
      <w:bookmarkStart w:id="61" w:name="_Toc394319917"/>
      <w:bookmarkStart w:id="62" w:name="_Toc358109806"/>
    </w:p>
    <w:p w14:paraId="30766A6E">
      <w:pPr>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供应商提供的图书是</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预订的图书，</w:t>
      </w:r>
      <w:r>
        <w:rPr>
          <w:rFonts w:hint="eastAsia" w:ascii="宋体" w:hAnsi="宋体" w:cs="宋体"/>
          <w:color w:val="auto"/>
          <w:sz w:val="24"/>
          <w:szCs w:val="24"/>
          <w:lang w:val="en-US" w:eastAsia="zh-CN"/>
        </w:rPr>
        <w:t>并且</w:t>
      </w:r>
      <w:r>
        <w:rPr>
          <w:rFonts w:hint="eastAsia" w:ascii="宋体" w:hAnsi="宋体" w:eastAsia="宋体" w:cs="宋体"/>
          <w:color w:val="auto"/>
          <w:sz w:val="24"/>
          <w:szCs w:val="24"/>
        </w:rPr>
        <w:t>是我国正规出版社出版的合法出版物，符合本次采购文件的各项规定</w:t>
      </w:r>
      <w:r>
        <w:rPr>
          <w:rFonts w:hint="eastAsia" w:ascii="宋体" w:hAnsi="宋体" w:cs="宋体"/>
          <w:color w:val="auto"/>
          <w:sz w:val="24"/>
          <w:szCs w:val="24"/>
          <w:lang w:eastAsia="zh-CN"/>
        </w:rPr>
        <w:t>。</w:t>
      </w:r>
    </w:p>
    <w:p w14:paraId="02385DBF">
      <w:pPr>
        <w:spacing w:line="360" w:lineRule="auto"/>
        <w:ind w:firstLine="480" w:firstLineChars="200"/>
        <w:rPr>
          <w:rFonts w:hint="eastAsia" w:ascii="宋体" w:hAnsi="宋体" w:eastAsia="宋体" w:cs="宋体"/>
          <w:color w:val="auto"/>
          <w:kern w:val="2"/>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提供的图书的数量、金额、质量等方面，以</w:t>
      </w:r>
      <w:r>
        <w:rPr>
          <w:rFonts w:hint="eastAsia" w:ascii="宋体" w:hAnsi="宋体" w:eastAsia="宋体" w:cs="宋体"/>
          <w:color w:val="auto"/>
          <w:kern w:val="2"/>
          <w:sz w:val="24"/>
          <w:szCs w:val="24"/>
          <w:lang w:val="en-US" w:eastAsia="zh-CN"/>
        </w:rPr>
        <w:t>采购人</w:t>
      </w:r>
      <w:r>
        <w:rPr>
          <w:rFonts w:hint="eastAsia" w:ascii="宋体" w:hAnsi="宋体" w:eastAsia="宋体" w:cs="宋体"/>
          <w:color w:val="auto"/>
          <w:kern w:val="2"/>
          <w:sz w:val="24"/>
          <w:szCs w:val="24"/>
        </w:rPr>
        <w:t xml:space="preserve">实际验收的情况为准。若出现以下情况, </w:t>
      </w:r>
      <w:r>
        <w:rPr>
          <w:rFonts w:hint="eastAsia" w:ascii="宋体" w:hAnsi="宋体" w:cs="宋体"/>
          <w:color w:val="auto"/>
          <w:kern w:val="2"/>
          <w:sz w:val="24"/>
          <w:szCs w:val="24"/>
          <w:lang w:val="en-US" w:eastAsia="zh-CN"/>
        </w:rPr>
        <w:t>采购人</w:t>
      </w:r>
      <w:r>
        <w:rPr>
          <w:rFonts w:hint="eastAsia" w:ascii="宋体" w:hAnsi="宋体" w:eastAsia="宋体" w:cs="宋体"/>
          <w:color w:val="auto"/>
          <w:kern w:val="2"/>
          <w:sz w:val="24"/>
          <w:szCs w:val="24"/>
        </w:rPr>
        <w:t>可无条件退回图书: ①图书出现污损、破损、漏页、装订错误（小于等于64开等小开本的图书、散装、活页等）;②配订及复本数有误;③高价礼品、小语种图书及手帐本;④虽已到馆</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但内容不符合甲方本科专业阅读水平需求的图书</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 xml:space="preserve"> </w:t>
      </w:r>
    </w:p>
    <w:p w14:paraId="7C45F47D">
      <w:pPr>
        <w:spacing w:line="360" w:lineRule="auto"/>
        <w:ind w:firstLine="480" w:firstLineChars="200"/>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3</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若验收不合格，</w:t>
      </w:r>
      <w:r>
        <w:rPr>
          <w:rFonts w:hint="eastAsia" w:ascii="宋体" w:hAnsi="宋体" w:eastAsia="宋体" w:cs="宋体"/>
          <w:color w:val="auto"/>
          <w:sz w:val="24"/>
          <w:szCs w:val="24"/>
          <w:lang w:val="en-US" w:eastAsia="zh-CN"/>
        </w:rPr>
        <w:t>采购人</w:t>
      </w:r>
      <w:r>
        <w:rPr>
          <w:rFonts w:hint="eastAsia" w:ascii="宋体" w:hAnsi="宋体" w:eastAsia="宋体" w:cs="宋体"/>
          <w:color w:val="auto"/>
          <w:kern w:val="2"/>
          <w:sz w:val="24"/>
          <w:szCs w:val="24"/>
        </w:rPr>
        <w:t>有权选择通知整改或退换货处理：①选择通知整改处理的，</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需在收到整改通知日起30天内完成整改，逾期未处理，将按退货处理，由此产生的费用和甲方的损失，由</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承担；②选择换货处理的，</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需在收到换货通知日起30天内交付合格的新品，逾期未处理，将按退货处理，由此产生的费用和甲方的损失，由</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承担；③选择退货处理的，</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需在收到退货通知之日起10天内将货物自行运回，如逾期</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未退回货物，</w:t>
      </w:r>
      <w:r>
        <w:rPr>
          <w:rFonts w:hint="eastAsia" w:ascii="宋体" w:hAnsi="宋体" w:eastAsia="宋体" w:cs="宋体"/>
          <w:color w:val="auto"/>
          <w:kern w:val="2"/>
          <w:sz w:val="24"/>
          <w:szCs w:val="24"/>
          <w:lang w:val="en-US" w:eastAsia="zh-CN"/>
        </w:rPr>
        <w:t>采购人</w:t>
      </w:r>
      <w:r>
        <w:rPr>
          <w:rFonts w:hint="eastAsia" w:ascii="宋体" w:hAnsi="宋体" w:eastAsia="宋体" w:cs="宋体"/>
          <w:color w:val="auto"/>
          <w:kern w:val="2"/>
          <w:sz w:val="24"/>
          <w:szCs w:val="24"/>
        </w:rPr>
        <w:t>有权将货物退回</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法定地址，由此产生的一切费用由</w:t>
      </w:r>
      <w:r>
        <w:rPr>
          <w:rFonts w:hint="eastAsia" w:ascii="宋体" w:hAnsi="宋体" w:eastAsia="宋体" w:cs="宋体"/>
          <w:color w:val="auto"/>
          <w:sz w:val="24"/>
          <w:szCs w:val="24"/>
        </w:rPr>
        <w:t>供应商</w:t>
      </w:r>
      <w:r>
        <w:rPr>
          <w:rFonts w:hint="eastAsia" w:ascii="宋体" w:hAnsi="宋体" w:eastAsia="宋体" w:cs="宋体"/>
          <w:color w:val="auto"/>
          <w:kern w:val="2"/>
          <w:sz w:val="24"/>
          <w:szCs w:val="24"/>
        </w:rPr>
        <w:t>承担。</w:t>
      </w:r>
    </w:p>
    <w:p w14:paraId="6E8C0998">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5"/>
    <w:bookmarkEnd w:id="56"/>
    <w:bookmarkEnd w:id="57"/>
    <w:bookmarkEnd w:id="58"/>
    <w:bookmarkEnd w:id="59"/>
    <w:bookmarkEnd w:id="60"/>
    <w:p w14:paraId="4F5A9450">
      <w:pPr>
        <w:spacing w:line="440" w:lineRule="exact"/>
        <w:ind w:firstLine="480" w:firstLineChars="200"/>
        <w:rPr>
          <w:rFonts w:hAnsi="宋体"/>
          <w:b/>
          <w:bCs/>
          <w:sz w:val="24"/>
        </w:rPr>
      </w:pPr>
      <w:bookmarkStart w:id="63" w:name="_Toc491700053"/>
      <w:r>
        <w:rPr>
          <w:rFonts w:hAnsi="宋体"/>
          <w:sz w:val="24"/>
        </w:rPr>
        <w:t>1、</w:t>
      </w:r>
      <w:r>
        <w:rPr>
          <w:rFonts w:hint="eastAsia" w:hAnsi="宋体"/>
          <w:sz w:val="24"/>
        </w:rPr>
        <w:t>投标报价指为完成指定服务所需投入的人工、材料、搬运、交通运输费、利润、税金、售后服务费、政策性文件规定费用以及所有风险与责任等一切费用。报价供应商报价应包括项目所涉及的所有费用进行报价，报价供应商报价应包含完成本项目所涉及的所有费用。</w:t>
      </w:r>
    </w:p>
    <w:p w14:paraId="0BF310C5">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1B450480">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523B3FF2">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5AD953BA">
      <w:pPr>
        <w:spacing w:line="440" w:lineRule="exact"/>
        <w:rPr>
          <w:rFonts w:ascii="宋体" w:hAnsi="宋体"/>
          <w:b/>
          <w:kern w:val="0"/>
          <w:sz w:val="24"/>
        </w:rPr>
      </w:pPr>
      <w:r>
        <w:rPr>
          <w:rFonts w:hint="eastAsia" w:ascii="宋体" w:hAnsi="宋体"/>
          <w:b/>
          <w:kern w:val="0"/>
          <w:sz w:val="24"/>
        </w:rPr>
        <w:t>四、交货地点及时间</w:t>
      </w:r>
    </w:p>
    <w:p w14:paraId="71837930">
      <w:pPr>
        <w:pStyle w:val="22"/>
        <w:rPr>
          <w:rFonts w:asciiTheme="minorEastAsia" w:hAnsiTheme="minorEastAsia" w:eastAsiaTheme="minorEastAsia"/>
          <w:color w:val="auto"/>
        </w:rPr>
      </w:pPr>
      <w:r>
        <w:rPr>
          <w:rFonts w:hint="eastAsia" w:asciiTheme="minorEastAsia" w:hAnsiTheme="minorEastAsia" w:eastAsiaTheme="minorEastAsia"/>
          <w:color w:val="auto"/>
        </w:rPr>
        <w:t xml:space="preserve">   1.交货地点：福建省泉州市丰泽区东海大街398号泉州师范学院图书馆。</w:t>
      </w:r>
    </w:p>
    <w:p w14:paraId="1747B774">
      <w:pPr>
        <w:spacing w:line="440" w:lineRule="exact"/>
        <w:rPr>
          <w:rFonts w:hint="eastAsia" w:asciiTheme="minorEastAsia" w:hAnsiTheme="minorEastAsia" w:eastAsiaTheme="minorEastAsia"/>
          <w:kern w:val="0"/>
          <w:sz w:val="24"/>
        </w:rPr>
      </w:pPr>
      <w:r>
        <w:rPr>
          <w:rFonts w:hint="eastAsia" w:asciiTheme="minorEastAsia" w:hAnsiTheme="minorEastAsia" w:eastAsiaTheme="minorEastAsia"/>
          <w:kern w:val="0"/>
          <w:sz w:val="24"/>
        </w:rPr>
        <w:t xml:space="preserve">   2.交货时间</w:t>
      </w:r>
      <w:r>
        <w:rPr>
          <w:rFonts w:hint="eastAsia" w:asciiTheme="minorEastAsia" w:hAnsiTheme="minorEastAsia" w:eastAsiaTheme="minorEastAsia"/>
          <w:color w:val="auto"/>
          <w:kern w:val="0"/>
          <w:sz w:val="24"/>
        </w:rPr>
        <w:t>：202</w:t>
      </w:r>
      <w:r>
        <w:rPr>
          <w:rFonts w:hint="eastAsia" w:asciiTheme="minorEastAsia" w:hAnsiTheme="minorEastAsia" w:eastAsiaTheme="minorEastAsia"/>
          <w:color w:val="auto"/>
          <w:kern w:val="0"/>
          <w:sz w:val="24"/>
          <w:lang w:val="en-US" w:eastAsia="zh-CN"/>
        </w:rPr>
        <w:t>6</w:t>
      </w:r>
      <w:r>
        <w:rPr>
          <w:rFonts w:hint="eastAsia" w:asciiTheme="minorEastAsia" w:hAnsiTheme="minorEastAsia" w:eastAsiaTheme="minorEastAsia"/>
          <w:color w:val="auto"/>
          <w:kern w:val="0"/>
          <w:sz w:val="24"/>
        </w:rPr>
        <w:t>年</w:t>
      </w:r>
      <w:r>
        <w:rPr>
          <w:rFonts w:hint="eastAsia" w:asciiTheme="minorEastAsia" w:hAnsiTheme="minorEastAsia" w:eastAsiaTheme="minorEastAsia"/>
          <w:color w:val="auto"/>
          <w:kern w:val="0"/>
          <w:sz w:val="24"/>
          <w:lang w:val="en-US" w:eastAsia="zh-CN"/>
        </w:rPr>
        <w:t>9</w:t>
      </w:r>
      <w:r>
        <w:rPr>
          <w:rFonts w:hint="eastAsia" w:asciiTheme="minorEastAsia" w:hAnsiTheme="minorEastAsia" w:eastAsiaTheme="minorEastAsia"/>
          <w:color w:val="auto"/>
          <w:kern w:val="0"/>
          <w:sz w:val="24"/>
        </w:rPr>
        <w:t>月</w:t>
      </w:r>
      <w:r>
        <w:rPr>
          <w:rFonts w:hint="eastAsia" w:asciiTheme="minorEastAsia" w:hAnsiTheme="minorEastAsia" w:eastAsiaTheme="minorEastAsia"/>
          <w:color w:val="auto"/>
          <w:kern w:val="0"/>
          <w:sz w:val="24"/>
          <w:lang w:val="en-US" w:eastAsia="zh-CN"/>
        </w:rPr>
        <w:t>初</w:t>
      </w:r>
      <w:r>
        <w:rPr>
          <w:rFonts w:hint="eastAsia" w:asciiTheme="minorEastAsia" w:hAnsiTheme="minorEastAsia" w:eastAsiaTheme="minorEastAsia"/>
          <w:color w:val="auto"/>
          <w:kern w:val="0"/>
          <w:sz w:val="24"/>
          <w:lang w:eastAsia="zh-CN"/>
        </w:rPr>
        <w:t>。</w:t>
      </w:r>
    </w:p>
    <w:p w14:paraId="6EF4476D">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1"/>
    <w:bookmarkEnd w:id="52"/>
    <w:bookmarkEnd w:id="53"/>
    <w:bookmarkEnd w:id="54"/>
    <w:bookmarkEnd w:id="61"/>
    <w:bookmarkEnd w:id="62"/>
    <w:bookmarkEnd w:id="63"/>
    <w:p w14:paraId="0758AC79">
      <w:pPr>
        <w:spacing w:line="440" w:lineRule="exact"/>
        <w:ind w:firstLine="480"/>
        <w:rPr>
          <w:rFonts w:hint="eastAsia" w:ascii="宋体" w:cs="宋体"/>
          <w:color w:val="auto"/>
          <w:sz w:val="24"/>
          <w:szCs w:val="24"/>
        </w:rPr>
      </w:pPr>
      <w:r>
        <w:rPr>
          <w:rFonts w:hint="eastAsia" w:ascii="宋体" w:cs="宋体"/>
          <w:color w:val="auto"/>
          <w:sz w:val="24"/>
          <w:szCs w:val="24"/>
        </w:rPr>
        <w:t>项目验收合格后，采购人收到供应商开具的正规发票后30</w:t>
      </w:r>
      <w:r>
        <w:rPr>
          <w:rFonts w:hint="eastAsia" w:ascii="宋体" w:cs="宋体"/>
          <w:color w:val="auto"/>
          <w:sz w:val="24"/>
          <w:szCs w:val="24"/>
          <w:lang w:val="en-US" w:eastAsia="zh-CN"/>
        </w:rPr>
        <w:t>个工作日</w:t>
      </w:r>
      <w:r>
        <w:rPr>
          <w:rFonts w:hint="eastAsia" w:ascii="宋体" w:cs="宋体"/>
          <w:color w:val="auto"/>
          <w:sz w:val="24"/>
          <w:szCs w:val="24"/>
        </w:rPr>
        <w:t>内支付全部货款。</w:t>
      </w:r>
    </w:p>
    <w:p w14:paraId="6A6B030B">
      <w:pPr>
        <w:spacing w:line="440" w:lineRule="exact"/>
        <w:rPr>
          <w:rFonts w:ascii="宋体" w:hAnsi="宋体"/>
          <w:b/>
          <w:kern w:val="0"/>
          <w:sz w:val="24"/>
        </w:rPr>
      </w:pPr>
      <w:r>
        <w:rPr>
          <w:rFonts w:hint="eastAsia" w:ascii="宋体" w:hAnsi="宋体"/>
          <w:b/>
          <w:kern w:val="0"/>
          <w:sz w:val="24"/>
          <w:szCs w:val="24"/>
          <w:lang w:val="en-US" w:eastAsia="zh-CN"/>
        </w:rPr>
        <w:t>六</w:t>
      </w:r>
      <w:r>
        <w:rPr>
          <w:rFonts w:ascii="宋体" w:hAnsi="宋体"/>
          <w:b/>
          <w:kern w:val="0"/>
          <w:sz w:val="24"/>
          <w:szCs w:val="24"/>
        </w:rPr>
        <w:t>、</w:t>
      </w:r>
      <w:r>
        <w:rPr>
          <w:rFonts w:hint="eastAsia" w:ascii="宋体" w:hAnsi="宋体" w:eastAsia="宋体" w:cs="宋体"/>
          <w:b/>
          <w:bCs/>
          <w:color w:val="auto"/>
          <w:sz w:val="24"/>
          <w:szCs w:val="24"/>
        </w:rPr>
        <w:t>履约保证金</w:t>
      </w:r>
    </w:p>
    <w:p w14:paraId="56161D7B">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b/>
          <w:bCs/>
          <w:color w:val="auto"/>
        </w:rPr>
        <w:t xml:space="preserve"> </w:t>
      </w:r>
      <w:r>
        <w:rPr>
          <w:rFonts w:hint="eastAsia" w:ascii="宋体" w:hAnsi="宋体" w:cs="宋体"/>
          <w:b/>
          <w:bCs/>
          <w:color w:val="auto"/>
          <w:lang w:val="en-US" w:eastAsia="zh-CN"/>
        </w:rPr>
        <w:t xml:space="preserve">  </w:t>
      </w:r>
      <w:r>
        <w:rPr>
          <w:rFonts w:hint="eastAsia" w:ascii="宋体" w:hAnsi="宋体" w:cs="宋体"/>
          <w:b/>
          <w:bCs/>
          <w:color w:val="auto"/>
          <w:sz w:val="24"/>
          <w:szCs w:val="24"/>
          <w:lang w:val="en-US" w:eastAsia="zh-CN"/>
        </w:rPr>
        <w:t xml:space="preserve"> </w:t>
      </w:r>
      <w:r>
        <w:rPr>
          <w:rFonts w:hint="eastAsia" w:ascii="宋体" w:hAnsi="宋体" w:cs="宋体"/>
          <w:b w:val="0"/>
          <w:bCs w:val="0"/>
          <w:color w:val="auto"/>
          <w:sz w:val="24"/>
          <w:szCs w:val="24"/>
          <w:lang w:val="en-US" w:eastAsia="zh-CN"/>
        </w:rPr>
        <w:t>成交</w:t>
      </w:r>
      <w:r>
        <w:rPr>
          <w:rFonts w:hint="eastAsia" w:ascii="宋体" w:hAnsi="宋体" w:cs="宋体"/>
          <w:b w:val="0"/>
          <w:bCs w:val="0"/>
          <w:color w:val="auto"/>
          <w:kern w:val="0"/>
          <w:sz w:val="24"/>
          <w:szCs w:val="24"/>
          <w:shd w:val="clear" w:color="auto" w:fill="FFFFFF"/>
        </w:rPr>
        <w:t>供应商</w:t>
      </w:r>
      <w:r>
        <w:rPr>
          <w:rFonts w:hint="eastAsia" w:ascii="宋体" w:hAnsi="宋体" w:eastAsia="宋体" w:cs="宋体"/>
          <w:color w:val="auto"/>
          <w:sz w:val="24"/>
          <w:szCs w:val="24"/>
          <w:lang w:val="en-US" w:eastAsia="zh-CN"/>
        </w:rPr>
        <w:t>在签订合同前应向</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缴纳合同金额2%的履约保证金</w:t>
      </w:r>
      <w:r>
        <w:rPr>
          <w:rFonts w:hint="eastAsia" w:ascii="宋体" w:hAnsi="宋体" w:eastAsia="宋体" w:cs="宋体"/>
          <w:color w:val="auto"/>
          <w:kern w:val="0"/>
          <w:sz w:val="24"/>
          <w:szCs w:val="24"/>
          <w:u w:val="single"/>
          <w:lang w:val="en-US" w:eastAsia="zh-CN"/>
        </w:rPr>
        <w:t>壹仟</w:t>
      </w:r>
      <w:r>
        <w:rPr>
          <w:rFonts w:hint="eastAsia" w:ascii="宋体" w:hAnsi="宋体" w:cs="宋体"/>
          <w:color w:val="auto"/>
          <w:kern w:val="0"/>
          <w:sz w:val="24"/>
          <w:szCs w:val="24"/>
          <w:u w:val="single"/>
          <w:lang w:val="en-US" w:eastAsia="zh-CN"/>
        </w:rPr>
        <w:t>肆</w:t>
      </w:r>
      <w:r>
        <w:rPr>
          <w:rFonts w:hint="eastAsia" w:ascii="宋体" w:hAnsi="宋体" w:eastAsia="宋体" w:cs="宋体"/>
          <w:color w:val="auto"/>
          <w:kern w:val="0"/>
          <w:sz w:val="24"/>
          <w:szCs w:val="24"/>
          <w:u w:val="single"/>
          <w:lang w:val="en-US" w:eastAsia="zh-CN"/>
        </w:rPr>
        <w:t>佰</w:t>
      </w:r>
      <w:r>
        <w:rPr>
          <w:rFonts w:hint="eastAsia" w:ascii="宋体" w:hAnsi="宋体" w:eastAsia="宋体" w:cs="宋体"/>
          <w:color w:val="auto"/>
          <w:kern w:val="0"/>
          <w:sz w:val="24"/>
          <w:szCs w:val="24"/>
          <w:u w:val="single"/>
        </w:rPr>
        <w:t xml:space="preserve">元整 </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1400</w:t>
      </w:r>
      <w:r>
        <w:rPr>
          <w:rFonts w:hint="eastAsia" w:ascii="宋体" w:hAnsi="宋体" w:eastAsia="宋体" w:cs="宋体"/>
          <w:color w:val="auto"/>
          <w:kern w:val="0"/>
          <w:sz w:val="24"/>
          <w:szCs w:val="24"/>
        </w:rPr>
        <w:t>.00）</w:t>
      </w:r>
      <w:r>
        <w:rPr>
          <w:rFonts w:hint="eastAsia" w:ascii="宋体" w:hAnsi="宋体" w:eastAsia="宋体" w:cs="宋体"/>
          <w:color w:val="auto"/>
          <w:sz w:val="24"/>
          <w:szCs w:val="24"/>
          <w:lang w:val="en-US" w:eastAsia="zh-CN"/>
        </w:rPr>
        <w:t>，该保证金在成交供应商供应的货物全部验收合格、合同约定事项全部履行完毕且无未了事项后，30日内一次性无息退还</w:t>
      </w:r>
      <w:r>
        <w:rPr>
          <w:rFonts w:hint="eastAsia" w:ascii="宋体" w:hAnsi="宋体" w:cs="宋体"/>
          <w:color w:val="auto"/>
          <w:sz w:val="24"/>
          <w:szCs w:val="24"/>
          <w:lang w:val="en-US" w:eastAsia="zh-CN"/>
        </w:rPr>
        <w:t>。</w:t>
      </w:r>
    </w:p>
    <w:p w14:paraId="452F55B6">
      <w:pPr>
        <w:spacing w:line="440" w:lineRule="exact"/>
        <w:rPr>
          <w:rFonts w:ascii="宋体" w:hAnsi="宋体"/>
          <w:b/>
          <w:kern w:val="0"/>
          <w:sz w:val="24"/>
        </w:rPr>
      </w:pPr>
      <w:r>
        <w:rPr>
          <w:rFonts w:hint="eastAsia" w:ascii="宋体" w:hAnsi="宋体"/>
          <w:b/>
          <w:kern w:val="0"/>
          <w:sz w:val="24"/>
          <w:lang w:val="en-US" w:eastAsia="zh-CN"/>
        </w:rPr>
        <w:t>七</w:t>
      </w:r>
      <w:r>
        <w:rPr>
          <w:rFonts w:hint="eastAsia" w:ascii="宋体" w:hAnsi="宋体"/>
          <w:b/>
          <w:kern w:val="0"/>
          <w:sz w:val="24"/>
        </w:rPr>
        <w:t>、知识产权</w:t>
      </w:r>
    </w:p>
    <w:p w14:paraId="3B2504E0">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50C378AE">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4CBB1F9">
      <w:pPr>
        <w:spacing w:line="440" w:lineRule="exact"/>
        <w:rPr>
          <w:rFonts w:hint="default" w:ascii="宋体" w:hAnsi="宋体" w:eastAsia="宋体"/>
          <w:b/>
          <w:kern w:val="0"/>
          <w:sz w:val="24"/>
          <w:lang w:val="en-US" w:eastAsia="zh-CN"/>
        </w:rPr>
      </w:pPr>
      <w:r>
        <w:rPr>
          <w:rFonts w:hint="eastAsia" w:ascii="宋体" w:hAnsi="宋体"/>
          <w:b/>
          <w:kern w:val="0"/>
          <w:sz w:val="24"/>
          <w:lang w:val="en-US" w:eastAsia="zh-CN"/>
        </w:rPr>
        <w:t>八</w:t>
      </w:r>
      <w:r>
        <w:rPr>
          <w:rFonts w:hint="eastAsia" w:ascii="宋体" w:hAnsi="宋体"/>
          <w:b/>
          <w:kern w:val="0"/>
          <w:sz w:val="24"/>
        </w:rPr>
        <w:t>、</w:t>
      </w:r>
      <w:r>
        <w:rPr>
          <w:rFonts w:hint="eastAsia" w:ascii="宋体" w:hAnsi="宋体"/>
          <w:b/>
          <w:kern w:val="0"/>
          <w:sz w:val="24"/>
          <w:lang w:val="en-US" w:eastAsia="zh-CN"/>
        </w:rPr>
        <w:t>售后服务</w:t>
      </w:r>
    </w:p>
    <w:p w14:paraId="7F6C2EE9">
      <w:pPr>
        <w:pStyle w:val="27"/>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（1）本项目质量保证期限为12个月。</w:t>
      </w:r>
    </w:p>
    <w:p w14:paraId="2D34D061">
      <w:pPr>
        <w:pStyle w:val="27"/>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）供应商必须将采购人订购的图书安全、完好地运达并搬运至采购人指定的地点，所有运输费由供应商承担；在图书到达采购人指定地点之前发生的遗失、破损等所造成的损失由供应商负责。</w:t>
      </w:r>
    </w:p>
    <w:p w14:paraId="7D069271">
      <w:pPr>
        <w:pStyle w:val="27"/>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）供应商提供的图书必须是完整的没有污损、破损、装订错误及其它影响图书使用情况的图书。</w:t>
      </w:r>
    </w:p>
    <w:p w14:paraId="47093953">
      <w:pPr>
        <w:pStyle w:val="27"/>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）本次采购图书的质量保证期为图书验收合格之日起壹年，质量保证期内，因图书质量问题，供应商应负责包退、包换。</w:t>
      </w:r>
    </w:p>
    <w:p w14:paraId="6B043933">
      <w:pPr>
        <w:pStyle w:val="27"/>
        <w:spacing w:line="360" w:lineRule="auto"/>
        <w:ind w:firstLine="480" w:firstLineChars="200"/>
        <w:jc w:val="both"/>
        <w:rPr>
          <w:rFonts w:hint="eastAsia" w:ascii="宋体" w:hAnsi="宋体" w:cs="宋体"/>
          <w:kern w:val="2"/>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）本项目采购包中涉及图书包装、运输（含搬运费）、保险、税金、售后服务等产生的费用均由供应商承担。</w:t>
      </w:r>
    </w:p>
    <w:p w14:paraId="1D7EDDA3">
      <w:pPr>
        <w:spacing w:line="440" w:lineRule="exact"/>
        <w:rPr>
          <w:rFonts w:ascii="宋体" w:hAnsi="宋体"/>
          <w:b/>
          <w:sz w:val="24"/>
        </w:rPr>
      </w:pPr>
      <w:r>
        <w:rPr>
          <w:rFonts w:hint="eastAsia" w:ascii="宋体" w:hAnsi="宋体"/>
          <w:b/>
          <w:sz w:val="24"/>
          <w:lang w:val="en-US" w:eastAsia="zh-CN"/>
        </w:rPr>
        <w:t>九</w:t>
      </w:r>
      <w:r>
        <w:rPr>
          <w:rFonts w:hint="eastAsia" w:ascii="宋体" w:hAnsi="宋体"/>
          <w:b/>
          <w:sz w:val="24"/>
        </w:rPr>
        <w:t>、违约责任</w:t>
      </w:r>
    </w:p>
    <w:p w14:paraId="79142C7F">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（1）采购人在成交供应商将合同清单上的货物运达指定地点后15个工作日后无正当理由不接收或不验收的，成交供应商有权按规定提请有关部门依法处理，并根据处理结果依法由采购人赔偿成交供应商损失。</w:t>
      </w:r>
    </w:p>
    <w:p w14:paraId="510893CC">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w:t>
      </w:r>
      <w:r>
        <w:rPr>
          <w:rFonts w:hint="eastAsia" w:ascii="宋体" w:hAnsi="宋体" w:cs="宋体"/>
          <w:kern w:val="2"/>
          <w:lang w:val="en-US" w:eastAsia="zh-CN"/>
        </w:rPr>
        <w:t>到书率不符合采购人要求的，</w:t>
      </w:r>
      <w:r>
        <w:rPr>
          <w:rFonts w:hint="eastAsia" w:ascii="宋体" w:hAnsi="宋体" w:cs="宋体"/>
          <w:kern w:val="2"/>
        </w:rPr>
        <w:t>成交供应商应向采购人赔偿该合同款30%的违约金，且涉及到的部分合同条款采购人有权终止履行。</w:t>
      </w:r>
    </w:p>
    <w:p w14:paraId="1461EEF4">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w:t>
      </w:r>
      <w:r>
        <w:rPr>
          <w:rFonts w:hint="eastAsia" w:ascii="宋体" w:hAnsi="宋体" w:eastAsia="宋体" w:cs="宋体"/>
          <w:color w:val="auto"/>
          <w:sz w:val="24"/>
          <w:szCs w:val="24"/>
          <w:u w:val="none"/>
          <w:lang w:val="en-US" w:eastAsia="zh-CN"/>
        </w:rPr>
        <w:t>4</w:t>
      </w:r>
      <w:r>
        <w:rPr>
          <w:rFonts w:hint="eastAsia" w:ascii="宋体" w:hAnsi="宋体" w:eastAsia="宋体" w:cs="宋体"/>
          <w:i w:val="0"/>
          <w:iCs w:val="0"/>
          <w:caps w:val="0"/>
          <w:color w:val="333333"/>
          <w:spacing w:val="0"/>
          <w:sz w:val="24"/>
          <w:szCs w:val="24"/>
          <w:u w:val="none"/>
          <w:shd w:val="clear" w:fill="FFFFFF"/>
        </w:rPr>
        <w:t>‱</w:t>
      </w:r>
      <w:r>
        <w:rPr>
          <w:rFonts w:hint="eastAsia" w:ascii="宋体" w:hAnsi="宋体" w:eastAsia="宋体" w:cs="宋体"/>
          <w:i w:val="0"/>
          <w:iCs w:val="0"/>
          <w:caps w:val="0"/>
          <w:color w:val="333333"/>
          <w:spacing w:val="0"/>
          <w:sz w:val="24"/>
          <w:szCs w:val="24"/>
          <w:u w:val="none"/>
          <w:shd w:val="clear" w:fill="FFFFFF"/>
          <w:lang w:val="en-US" w:eastAsia="zh-CN"/>
        </w:rPr>
        <w:t xml:space="preserve"> </w:t>
      </w:r>
      <w:r>
        <w:rPr>
          <w:rFonts w:hint="eastAsia" w:ascii="宋体" w:hAnsi="宋体" w:cs="宋体"/>
          <w:kern w:val="2"/>
        </w:rPr>
        <w:t>标准向采购人支付日违约金，逾期超过15日的，采购人有权单方解除本合同，成交供应商除了应退还已收取的全部货款外，同时成交供应商还应向采购人偿付该合同款30%的违约金。</w:t>
      </w:r>
    </w:p>
    <w:p w14:paraId="23C7153A">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2ADA9028">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2C8FD14C">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24E8276E">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22EB470C">
      <w:pPr>
        <w:pStyle w:val="2"/>
        <w:spacing w:line="440" w:lineRule="exact"/>
        <w:jc w:val="left"/>
        <w:rPr>
          <w:rFonts w:ascii="宋体" w:hAnsi="宋体" w:eastAsia="宋体"/>
          <w:sz w:val="24"/>
        </w:rPr>
      </w:pPr>
    </w:p>
    <w:p w14:paraId="7B1DADC6">
      <w:pPr>
        <w:pStyle w:val="2"/>
        <w:spacing w:line="440" w:lineRule="exact"/>
        <w:jc w:val="left"/>
        <w:rPr>
          <w:rFonts w:ascii="宋体" w:hAnsi="宋体" w:eastAsia="宋体"/>
          <w:sz w:val="24"/>
        </w:rPr>
      </w:pPr>
    </w:p>
    <w:p w14:paraId="3B285E9A">
      <w:pPr>
        <w:pStyle w:val="2"/>
        <w:spacing w:line="440" w:lineRule="exact"/>
        <w:jc w:val="left"/>
        <w:rPr>
          <w:rFonts w:ascii="宋体" w:hAnsi="宋体" w:eastAsia="宋体"/>
          <w:sz w:val="24"/>
        </w:rPr>
      </w:pPr>
    </w:p>
    <w:bookmarkEnd w:id="47"/>
    <w:bookmarkEnd w:id="48"/>
    <w:p w14:paraId="257E0350">
      <w:pPr>
        <w:pStyle w:val="16"/>
        <w:ind w:firstLine="210"/>
      </w:pPr>
    </w:p>
    <w:p w14:paraId="47D6CFA8">
      <w:pPr>
        <w:pStyle w:val="3"/>
        <w:spacing w:before="120" w:after="120" w:line="400" w:lineRule="exact"/>
        <w:jc w:val="center"/>
        <w:rPr>
          <w:rFonts w:ascii="宋体" w:hAnsi="宋体" w:eastAsia="宋体"/>
          <w:szCs w:val="32"/>
        </w:rPr>
      </w:pPr>
      <w:bookmarkStart w:id="64" w:name="_Toc1683"/>
      <w:r>
        <w:rPr>
          <w:rFonts w:hint="eastAsia" w:ascii="宋体" w:hAnsi="宋体" w:eastAsia="宋体"/>
          <w:szCs w:val="32"/>
        </w:rPr>
        <w:br w:type="page"/>
      </w:r>
      <w:bookmarkStart w:id="65" w:name="_Toc25197"/>
      <w:bookmarkStart w:id="66" w:name="_Toc29063"/>
      <w:r>
        <w:rPr>
          <w:rFonts w:hint="eastAsia" w:ascii="宋体" w:hAnsi="宋体" w:eastAsia="宋体"/>
          <w:szCs w:val="32"/>
        </w:rPr>
        <w:t>第四部分    报价文件格式</w:t>
      </w:r>
      <w:bookmarkEnd w:id="64"/>
      <w:bookmarkEnd w:id="65"/>
      <w:bookmarkEnd w:id="66"/>
    </w:p>
    <w:p w14:paraId="097139B9">
      <w:pPr>
        <w:spacing w:line="360" w:lineRule="auto"/>
        <w:rPr>
          <w:rFonts w:ascii="宋体" w:hAnsi="宋体"/>
          <w:b/>
          <w:sz w:val="28"/>
          <w:szCs w:val="28"/>
        </w:rPr>
      </w:pPr>
    </w:p>
    <w:p w14:paraId="3FCFC343">
      <w:pPr>
        <w:spacing w:line="360" w:lineRule="auto"/>
        <w:jc w:val="center"/>
        <w:rPr>
          <w:rFonts w:ascii="宋体" w:hAnsi="宋体"/>
          <w:b/>
          <w:sz w:val="72"/>
        </w:rPr>
      </w:pPr>
    </w:p>
    <w:p w14:paraId="079E740D">
      <w:pPr>
        <w:spacing w:line="360" w:lineRule="auto"/>
        <w:jc w:val="center"/>
        <w:rPr>
          <w:rFonts w:ascii="宋体" w:hAnsi="宋体"/>
          <w:b/>
          <w:sz w:val="84"/>
          <w:szCs w:val="84"/>
        </w:rPr>
      </w:pPr>
      <w:r>
        <w:rPr>
          <w:rFonts w:hint="eastAsia" w:ascii="宋体" w:hAnsi="宋体"/>
          <w:b/>
          <w:sz w:val="84"/>
          <w:szCs w:val="84"/>
        </w:rPr>
        <w:t>报价响应文件</w:t>
      </w:r>
    </w:p>
    <w:p w14:paraId="2C57DF7D">
      <w:pPr>
        <w:spacing w:line="360" w:lineRule="auto"/>
        <w:jc w:val="center"/>
        <w:rPr>
          <w:rFonts w:ascii="宋体" w:hAnsi="宋体"/>
          <w:b/>
          <w:sz w:val="36"/>
        </w:rPr>
      </w:pPr>
    </w:p>
    <w:p w14:paraId="0B9520A6">
      <w:pPr>
        <w:spacing w:line="360" w:lineRule="auto"/>
        <w:jc w:val="center"/>
        <w:rPr>
          <w:rFonts w:ascii="宋体" w:hAnsi="宋体"/>
          <w:b/>
          <w:sz w:val="36"/>
        </w:rPr>
      </w:pPr>
    </w:p>
    <w:p w14:paraId="144C9CD2">
      <w:pPr>
        <w:spacing w:line="360" w:lineRule="auto"/>
        <w:jc w:val="center"/>
        <w:rPr>
          <w:rFonts w:ascii="宋体" w:hAnsi="宋体"/>
          <w:b/>
          <w:sz w:val="36"/>
        </w:rPr>
      </w:pPr>
    </w:p>
    <w:p w14:paraId="3ACB813E">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6241F30C">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B48AEA0">
      <w:pPr>
        <w:spacing w:line="360" w:lineRule="auto"/>
        <w:rPr>
          <w:rFonts w:ascii="宋体" w:hAnsi="宋体"/>
          <w:sz w:val="28"/>
          <w:szCs w:val="28"/>
        </w:rPr>
      </w:pPr>
    </w:p>
    <w:p w14:paraId="28A38268">
      <w:pPr>
        <w:pStyle w:val="14"/>
      </w:pPr>
    </w:p>
    <w:p w14:paraId="24D9BACB">
      <w:pPr>
        <w:spacing w:line="360" w:lineRule="auto"/>
        <w:rPr>
          <w:rFonts w:ascii="宋体" w:hAnsi="宋体"/>
          <w:b/>
          <w:sz w:val="36"/>
        </w:rPr>
      </w:pPr>
    </w:p>
    <w:p w14:paraId="7A055DE5">
      <w:pPr>
        <w:pStyle w:val="14"/>
      </w:pPr>
    </w:p>
    <w:p w14:paraId="6FB9CD4B">
      <w:pPr>
        <w:spacing w:line="360" w:lineRule="auto"/>
        <w:rPr>
          <w:rFonts w:ascii="宋体" w:hAnsi="宋体"/>
          <w:b/>
          <w:sz w:val="36"/>
        </w:rPr>
      </w:pPr>
    </w:p>
    <w:p w14:paraId="11B6885D">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5E9E942">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768618E9">
      <w:pPr>
        <w:widowControl/>
        <w:spacing w:line="400" w:lineRule="exact"/>
        <w:ind w:firstLine="5600" w:firstLineChars="2000"/>
        <w:rPr>
          <w:rFonts w:ascii="宋体" w:hAnsi="宋体" w:cs="宋体"/>
          <w:kern w:val="0"/>
          <w:sz w:val="28"/>
          <w:szCs w:val="28"/>
          <w:shd w:val="clear" w:color="auto" w:fill="FFFFFF"/>
        </w:rPr>
      </w:pPr>
    </w:p>
    <w:p w14:paraId="789540E3">
      <w:pPr>
        <w:widowControl/>
        <w:spacing w:line="400" w:lineRule="exact"/>
        <w:ind w:firstLine="5600" w:firstLineChars="2000"/>
        <w:rPr>
          <w:rFonts w:ascii="宋体" w:hAnsi="宋体" w:cs="宋体"/>
          <w:kern w:val="0"/>
          <w:sz w:val="28"/>
          <w:szCs w:val="28"/>
          <w:shd w:val="clear" w:color="auto" w:fill="FFFFFF"/>
        </w:rPr>
      </w:pPr>
    </w:p>
    <w:p w14:paraId="5FE97F56">
      <w:pPr>
        <w:widowControl/>
        <w:spacing w:line="400" w:lineRule="exact"/>
        <w:ind w:firstLine="5600" w:firstLineChars="2000"/>
        <w:rPr>
          <w:rFonts w:ascii="宋体" w:hAnsi="宋体" w:cs="宋体"/>
          <w:kern w:val="0"/>
          <w:sz w:val="28"/>
          <w:szCs w:val="28"/>
          <w:shd w:val="clear" w:color="auto" w:fill="FFFFFF"/>
        </w:rPr>
      </w:pPr>
    </w:p>
    <w:p w14:paraId="45457BD8">
      <w:pPr>
        <w:pStyle w:val="14"/>
      </w:pPr>
    </w:p>
    <w:p w14:paraId="351E12EF"/>
    <w:p w14:paraId="0C65DA81">
      <w:pPr>
        <w:widowControl/>
        <w:spacing w:line="400" w:lineRule="exact"/>
        <w:ind w:firstLine="5600" w:firstLineChars="2000"/>
        <w:rPr>
          <w:rFonts w:ascii="宋体" w:hAnsi="宋体" w:cs="宋体"/>
          <w:kern w:val="0"/>
          <w:sz w:val="28"/>
          <w:szCs w:val="28"/>
          <w:shd w:val="clear" w:color="auto" w:fill="FFFFFF"/>
        </w:rPr>
      </w:pPr>
    </w:p>
    <w:p w14:paraId="6C5D97B5">
      <w:pPr>
        <w:spacing w:line="440" w:lineRule="exact"/>
        <w:outlineLvl w:val="0"/>
        <w:rPr>
          <w:rFonts w:ascii="宋体" w:hAnsi="宋体" w:cs="宋体"/>
          <w:sz w:val="28"/>
          <w:szCs w:val="28"/>
        </w:rPr>
      </w:pPr>
      <w:bookmarkStart w:id="67" w:name="_Toc29646"/>
      <w:bookmarkStart w:id="68" w:name="_Toc12112"/>
      <w:bookmarkStart w:id="69" w:name="_Toc1376"/>
      <w:bookmarkStart w:id="70" w:name="_Toc14215"/>
      <w:bookmarkStart w:id="71" w:name="_Toc502907889"/>
      <w:bookmarkStart w:id="72" w:name="_Toc393727156"/>
      <w:bookmarkStart w:id="73" w:name="_Toc373141305"/>
      <w:bookmarkStart w:id="74" w:name="_Toc1606"/>
      <w:bookmarkStart w:id="75" w:name="_Toc432513145"/>
      <w:bookmarkStart w:id="76" w:name="_Toc372013039"/>
      <w:r>
        <w:rPr>
          <w:rFonts w:hint="eastAsia" w:ascii="宋体" w:hAnsi="宋体" w:cs="宋体"/>
          <w:b/>
          <w:sz w:val="28"/>
          <w:szCs w:val="28"/>
        </w:rPr>
        <w:t>格式1                       报   价  书</w:t>
      </w:r>
      <w:bookmarkEnd w:id="67"/>
      <w:bookmarkEnd w:id="68"/>
      <w:bookmarkEnd w:id="69"/>
      <w:bookmarkEnd w:id="70"/>
    </w:p>
    <w:p w14:paraId="1B80DCE9">
      <w:pPr>
        <w:pStyle w:val="7"/>
        <w:spacing w:line="440" w:lineRule="exact"/>
        <w:rPr>
          <w:rFonts w:ascii="宋体" w:hAnsi="宋体" w:cs="宋体"/>
          <w:szCs w:val="28"/>
        </w:rPr>
      </w:pPr>
    </w:p>
    <w:p w14:paraId="4B007141">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w:t>
      </w:r>
    </w:p>
    <w:p w14:paraId="5C03A24B">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09AF5CD5">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03F1C799">
      <w:pPr>
        <w:spacing w:line="360" w:lineRule="auto"/>
        <w:ind w:firstLine="480" w:firstLineChars="200"/>
        <w:rPr>
          <w:rFonts w:ascii="宋体" w:hAnsi="宋体" w:cs="宋体"/>
          <w:sz w:val="24"/>
        </w:rPr>
      </w:pPr>
      <w:r>
        <w:rPr>
          <w:rFonts w:hint="eastAsia" w:ascii="宋体" w:hAnsi="宋体" w:cs="宋体"/>
          <w:sz w:val="24"/>
        </w:rPr>
        <w:t>(2) 资格证明文件；</w:t>
      </w:r>
    </w:p>
    <w:p w14:paraId="77675484">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16CEFA54">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6DB48125">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190C715F">
      <w:pPr>
        <w:spacing w:line="360" w:lineRule="auto"/>
        <w:rPr>
          <w:rFonts w:ascii="宋体" w:hAnsi="宋体" w:cs="宋体"/>
          <w:sz w:val="24"/>
        </w:rPr>
      </w:pPr>
      <w:r>
        <w:rPr>
          <w:rFonts w:hint="eastAsia" w:ascii="宋体" w:hAnsi="宋体" w:cs="宋体"/>
          <w:sz w:val="24"/>
        </w:rPr>
        <w:t xml:space="preserve">    据此函，报价供应商同意遵守如下条款：</w:t>
      </w:r>
    </w:p>
    <w:p w14:paraId="6C457EF1">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6FAAE55A">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549B6D6F">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364EFC0B">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78C5A23E">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4CADAE4E">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3DE98DAD">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20CCA242">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189E41F3">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0BDE3435">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59B06932">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5FE26BB5">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0CDCD2D4">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722CADA1">
      <w:pPr>
        <w:pStyle w:val="16"/>
        <w:ind w:firstLine="210"/>
      </w:pPr>
    </w:p>
    <w:p w14:paraId="19F91B96">
      <w:pPr>
        <w:spacing w:line="440" w:lineRule="exact"/>
        <w:rPr>
          <w:rFonts w:ascii="宋体" w:hAnsi="宋体" w:cs="宋体"/>
          <w:b/>
          <w:sz w:val="28"/>
          <w:szCs w:val="28"/>
        </w:rPr>
      </w:pPr>
    </w:p>
    <w:p w14:paraId="485712AF">
      <w:pPr>
        <w:pStyle w:val="22"/>
      </w:pPr>
    </w:p>
    <w:p w14:paraId="140DE983">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1"/>
      <w:bookmarkEnd w:id="72"/>
      <w:bookmarkEnd w:id="73"/>
      <w:bookmarkEnd w:id="74"/>
      <w:bookmarkEnd w:id="75"/>
      <w:bookmarkEnd w:id="76"/>
      <w:bookmarkStart w:id="77" w:name="_Toc13976"/>
      <w:bookmarkStart w:id="78" w:name="_Toc20566"/>
      <w:bookmarkStart w:id="79" w:name="_Toc26916"/>
      <w:bookmarkStart w:id="80" w:name="_Toc4358"/>
      <w:r>
        <w:rPr>
          <w:rFonts w:hint="eastAsia" w:ascii="宋体" w:hAnsi="宋体" w:cs="宋体"/>
          <w:b/>
          <w:sz w:val="28"/>
          <w:szCs w:val="28"/>
        </w:rPr>
        <w:t>格式2                       报价一览表</w:t>
      </w:r>
      <w:bookmarkEnd w:id="77"/>
      <w:bookmarkEnd w:id="78"/>
      <w:bookmarkEnd w:id="79"/>
      <w:bookmarkEnd w:id="80"/>
    </w:p>
    <w:p w14:paraId="356F5380">
      <w:pPr>
        <w:spacing w:line="440" w:lineRule="exact"/>
        <w:rPr>
          <w:rFonts w:ascii="宋体" w:hAnsi="宋体" w:cs="宋体"/>
          <w:sz w:val="28"/>
          <w:szCs w:val="28"/>
        </w:rPr>
      </w:pPr>
    </w:p>
    <w:p w14:paraId="50049DE4">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D30108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015"/>
        <w:gridCol w:w="2873"/>
        <w:gridCol w:w="2873"/>
      </w:tblGrid>
      <w:tr w14:paraId="613A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7288C43B">
            <w:pPr>
              <w:pStyle w:val="15"/>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1547" w:type="pct"/>
            <w:tcBorders>
              <w:top w:val="single" w:color="auto" w:sz="4" w:space="0"/>
              <w:left w:val="single" w:color="auto" w:sz="4" w:space="0"/>
              <w:bottom w:val="single" w:color="auto" w:sz="4" w:space="0"/>
              <w:right w:val="single" w:color="auto" w:sz="4" w:space="0"/>
            </w:tcBorders>
            <w:vAlign w:val="center"/>
          </w:tcPr>
          <w:p w14:paraId="27A52221">
            <w:pPr>
              <w:pStyle w:val="15"/>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1474" w:type="pct"/>
            <w:tcBorders>
              <w:top w:val="single" w:color="auto" w:sz="4" w:space="0"/>
              <w:left w:val="single" w:color="auto" w:sz="4" w:space="0"/>
              <w:bottom w:val="single" w:color="auto" w:sz="4" w:space="0"/>
              <w:right w:val="single" w:color="auto" w:sz="4" w:space="0"/>
            </w:tcBorders>
            <w:vAlign w:val="center"/>
          </w:tcPr>
          <w:p w14:paraId="7E66C54B">
            <w:pPr>
              <w:pStyle w:val="15"/>
              <w:tabs>
                <w:tab w:val="left" w:pos="8360"/>
              </w:tabs>
              <w:spacing w:line="360" w:lineRule="exact"/>
              <w:jc w:val="center"/>
              <w:rPr>
                <w:rFonts w:hint="default" w:hAnsi="宋体" w:cs="宋体"/>
                <w:b/>
                <w:sz w:val="24"/>
                <w:szCs w:val="24"/>
                <w:lang w:val="en-US" w:eastAsia="zh-CN"/>
              </w:rPr>
            </w:pPr>
            <w:r>
              <w:rPr>
                <w:rFonts w:hint="eastAsia" w:hAnsi="宋体" w:cs="宋体"/>
                <w:b/>
                <w:sz w:val="24"/>
                <w:szCs w:val="24"/>
                <w:lang w:val="en-US" w:eastAsia="zh-CN"/>
              </w:rPr>
              <w:t>最高限定折扣率</w:t>
            </w:r>
          </w:p>
        </w:tc>
        <w:tc>
          <w:tcPr>
            <w:tcW w:w="1474" w:type="pct"/>
            <w:tcBorders>
              <w:top w:val="single" w:color="auto" w:sz="4" w:space="0"/>
              <w:left w:val="single" w:color="auto" w:sz="4" w:space="0"/>
              <w:bottom w:val="single" w:color="auto" w:sz="4" w:space="0"/>
              <w:right w:val="single" w:color="auto" w:sz="4" w:space="0"/>
            </w:tcBorders>
            <w:vAlign w:val="center"/>
          </w:tcPr>
          <w:p w14:paraId="6941AB4D">
            <w:pPr>
              <w:pStyle w:val="15"/>
              <w:tabs>
                <w:tab w:val="left" w:pos="8360"/>
              </w:tabs>
              <w:spacing w:line="360" w:lineRule="exact"/>
              <w:jc w:val="center"/>
              <w:rPr>
                <w:rFonts w:hint="eastAsia" w:hAnsi="宋体" w:eastAsia="宋体" w:cs="宋体"/>
                <w:b/>
                <w:sz w:val="24"/>
                <w:szCs w:val="24"/>
                <w:lang w:eastAsia="zh-CN"/>
              </w:rPr>
            </w:pPr>
            <w:r>
              <w:rPr>
                <w:rFonts w:hint="eastAsia" w:hAnsi="宋体" w:cs="宋体"/>
                <w:b/>
                <w:sz w:val="24"/>
                <w:szCs w:val="24"/>
                <w:lang w:val="en-US" w:eastAsia="zh-CN"/>
              </w:rPr>
              <w:t>折扣率</w:t>
            </w:r>
          </w:p>
        </w:tc>
      </w:tr>
      <w:tr w14:paraId="0488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7B9F23AB">
            <w:pPr>
              <w:widowControl/>
              <w:spacing w:line="360" w:lineRule="exact"/>
              <w:jc w:val="center"/>
              <w:rPr>
                <w:rFonts w:ascii="宋体" w:hAnsi="宋体" w:cs="宋体"/>
                <w:sz w:val="24"/>
              </w:rPr>
            </w:pPr>
            <w:r>
              <w:rPr>
                <w:rFonts w:hint="eastAsia" w:ascii="宋体" w:hAnsi="宋体" w:cs="宋体"/>
                <w:sz w:val="24"/>
              </w:rPr>
              <w:t>1</w:t>
            </w:r>
          </w:p>
        </w:tc>
        <w:tc>
          <w:tcPr>
            <w:tcW w:w="1547" w:type="pct"/>
            <w:tcBorders>
              <w:top w:val="single" w:color="auto" w:sz="4" w:space="0"/>
              <w:left w:val="single" w:color="auto" w:sz="4" w:space="0"/>
              <w:bottom w:val="single" w:color="auto" w:sz="4" w:space="0"/>
              <w:right w:val="single" w:color="auto" w:sz="4" w:space="0"/>
            </w:tcBorders>
            <w:vAlign w:val="center"/>
          </w:tcPr>
          <w:p w14:paraId="7C73007D">
            <w:pPr>
              <w:pStyle w:val="13"/>
              <w:widowControl/>
              <w:spacing w:line="440" w:lineRule="exact"/>
              <w:jc w:val="center"/>
              <w:rPr>
                <w:rFonts w:ascii="宋体" w:hAnsi="宋体" w:cs="宋体"/>
              </w:rPr>
            </w:pPr>
          </w:p>
        </w:tc>
        <w:tc>
          <w:tcPr>
            <w:tcW w:w="1474" w:type="pct"/>
            <w:tcBorders>
              <w:top w:val="single" w:color="auto" w:sz="4" w:space="0"/>
              <w:left w:val="single" w:color="auto" w:sz="4" w:space="0"/>
              <w:bottom w:val="single" w:color="auto" w:sz="4" w:space="0"/>
              <w:right w:val="single" w:color="auto" w:sz="4" w:space="0"/>
            </w:tcBorders>
            <w:vAlign w:val="center"/>
          </w:tcPr>
          <w:p w14:paraId="65F73DD9">
            <w:pPr>
              <w:pStyle w:val="9"/>
              <w:tabs>
                <w:tab w:val="left" w:pos="8360"/>
              </w:tabs>
              <w:spacing w:line="360" w:lineRule="exact"/>
              <w:jc w:val="center"/>
              <w:rPr>
                <w:rFonts w:hint="default" w:ascii="宋体" w:hAnsi="宋体" w:eastAsia="宋体" w:cs="宋体"/>
                <w:sz w:val="24"/>
                <w:szCs w:val="24"/>
                <w:u w:val="single"/>
                <w:lang w:val="en-US" w:eastAsia="zh-CN"/>
              </w:rPr>
            </w:pPr>
            <w:r>
              <w:rPr>
                <w:rFonts w:hint="eastAsia" w:ascii="宋体" w:hAnsi="宋体" w:cs="宋体"/>
                <w:sz w:val="24"/>
                <w:szCs w:val="24"/>
                <w:u w:val="single"/>
                <w:lang w:val="en-US" w:eastAsia="zh-CN"/>
              </w:rPr>
              <w:t>59%</w:t>
            </w:r>
          </w:p>
        </w:tc>
        <w:tc>
          <w:tcPr>
            <w:tcW w:w="1474" w:type="pct"/>
            <w:tcBorders>
              <w:top w:val="single" w:color="auto" w:sz="4" w:space="0"/>
              <w:left w:val="single" w:color="auto" w:sz="4" w:space="0"/>
              <w:bottom w:val="single" w:color="auto" w:sz="4" w:space="0"/>
              <w:right w:val="single" w:color="auto" w:sz="4" w:space="0"/>
            </w:tcBorders>
            <w:vAlign w:val="center"/>
          </w:tcPr>
          <w:p w14:paraId="447E608B">
            <w:pPr>
              <w:pStyle w:val="9"/>
              <w:tabs>
                <w:tab w:val="left" w:pos="8360"/>
              </w:tabs>
              <w:spacing w:line="360" w:lineRule="exact"/>
              <w:jc w:val="center"/>
              <w:rPr>
                <w:rFonts w:ascii="宋体" w:hAnsi="宋体" w:cs="宋体"/>
                <w:sz w:val="24"/>
                <w:szCs w:val="24"/>
                <w:u w:val="single"/>
              </w:rPr>
            </w:pPr>
          </w:p>
        </w:tc>
      </w:tr>
    </w:tbl>
    <w:p w14:paraId="75ECE055">
      <w:pPr>
        <w:pStyle w:val="22"/>
        <w:rPr>
          <w:rFonts w:ascii="宋体" w:hAnsi="宋体" w:eastAsia="宋体" w:cs="宋体"/>
          <w:color w:val="auto"/>
          <w:u w:val="single"/>
        </w:rPr>
      </w:pPr>
    </w:p>
    <w:p w14:paraId="58F91E88">
      <w:pPr>
        <w:pStyle w:val="22"/>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注：</w:t>
      </w:r>
      <w:r>
        <w:rPr>
          <w:rFonts w:hint="eastAsia" w:ascii="宋体" w:hAnsi="宋体" w:eastAsia="宋体" w:cs="宋体"/>
          <w:b w:val="0"/>
          <w:bCs w:val="0"/>
          <w:color w:val="auto"/>
          <w:sz w:val="24"/>
          <w:highlight w:val="none"/>
          <w:lang w:val="en-US" w:eastAsia="zh-CN"/>
        </w:rPr>
        <w:t>投标人的报价高于</w:t>
      </w:r>
      <w:r>
        <w:rPr>
          <w:rFonts w:hint="eastAsia" w:ascii="宋体" w:hAnsi="宋体" w:eastAsia="宋体" w:cs="宋体"/>
          <w:b w:val="0"/>
          <w:bCs w:val="0"/>
          <w:color w:val="auto"/>
          <w:sz w:val="24"/>
          <w:szCs w:val="24"/>
          <w:lang w:val="en-US" w:eastAsia="zh-CN"/>
        </w:rPr>
        <w:t>最高限定折扣率</w:t>
      </w:r>
      <w:r>
        <w:rPr>
          <w:rFonts w:hint="eastAsia" w:ascii="宋体" w:hAnsi="宋体" w:eastAsia="宋体" w:cs="宋体"/>
          <w:b w:val="0"/>
          <w:bCs w:val="0"/>
          <w:color w:val="auto"/>
          <w:sz w:val="24"/>
          <w:highlight w:val="none"/>
          <w:lang w:val="en-US" w:eastAsia="zh-CN"/>
        </w:rPr>
        <w:t>，则视为无效报价</w:t>
      </w:r>
      <w:bookmarkStart w:id="99" w:name="_GoBack"/>
      <w:bookmarkEnd w:id="99"/>
      <w:r>
        <w:rPr>
          <w:rFonts w:hint="eastAsia" w:ascii="宋体" w:hAnsi="宋体" w:eastAsia="宋体" w:cs="宋体"/>
          <w:b w:val="0"/>
          <w:bCs w:val="0"/>
          <w:color w:val="auto"/>
          <w:u w:val="none"/>
          <w:lang w:val="en-US" w:eastAsia="zh-CN"/>
        </w:rPr>
        <w:t>。</w:t>
      </w:r>
    </w:p>
    <w:p w14:paraId="36260345">
      <w:pPr>
        <w:pStyle w:val="22"/>
        <w:rPr>
          <w:rFonts w:ascii="宋体" w:hAnsi="宋体" w:eastAsia="宋体" w:cs="宋体"/>
          <w:color w:val="auto"/>
          <w:u w:val="single"/>
        </w:rPr>
      </w:pPr>
    </w:p>
    <w:p w14:paraId="5347F4A8">
      <w:pPr>
        <w:pStyle w:val="22"/>
        <w:rPr>
          <w:rFonts w:ascii="宋体" w:hAnsi="宋体" w:eastAsia="宋体" w:cs="宋体"/>
          <w:color w:val="auto"/>
          <w:u w:val="single"/>
        </w:rPr>
      </w:pPr>
    </w:p>
    <w:p w14:paraId="00B1DB7D">
      <w:pPr>
        <w:pStyle w:val="22"/>
        <w:rPr>
          <w:rFonts w:ascii="宋体" w:hAnsi="宋体" w:eastAsia="宋体" w:cs="宋体"/>
          <w:color w:val="auto"/>
          <w:u w:val="single"/>
        </w:rPr>
      </w:pPr>
    </w:p>
    <w:p w14:paraId="468E4860">
      <w:pPr>
        <w:pStyle w:val="22"/>
        <w:rPr>
          <w:rFonts w:ascii="宋体" w:hAnsi="宋体" w:eastAsia="宋体" w:cs="宋体"/>
          <w:color w:val="auto"/>
          <w:u w:val="single"/>
        </w:rPr>
      </w:pPr>
    </w:p>
    <w:p w14:paraId="1817C596">
      <w:pPr>
        <w:spacing w:line="360" w:lineRule="auto"/>
        <w:ind w:firstLine="2400" w:firstLineChars="1000"/>
        <w:rPr>
          <w:rFonts w:ascii="宋体" w:hAnsi="宋体" w:cs="宋体"/>
          <w:sz w:val="24"/>
        </w:rPr>
      </w:pPr>
    </w:p>
    <w:p w14:paraId="18621019">
      <w:pPr>
        <w:spacing w:line="360" w:lineRule="auto"/>
        <w:ind w:firstLine="2400" w:firstLineChars="1000"/>
        <w:rPr>
          <w:rFonts w:ascii="宋体" w:hAnsi="宋体" w:cs="宋体"/>
          <w:sz w:val="24"/>
        </w:rPr>
      </w:pPr>
    </w:p>
    <w:p w14:paraId="3C4F1082">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1782496">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736203F">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018070B">
      <w:pPr>
        <w:spacing w:line="360" w:lineRule="auto"/>
        <w:rPr>
          <w:rFonts w:ascii="宋体" w:hAnsi="宋体" w:cs="宋体"/>
          <w:sz w:val="24"/>
        </w:rPr>
      </w:pPr>
    </w:p>
    <w:p w14:paraId="408A9DFE">
      <w:pPr>
        <w:spacing w:line="360" w:lineRule="auto"/>
        <w:rPr>
          <w:rFonts w:ascii="宋体" w:hAnsi="宋体" w:cs="宋体"/>
          <w:sz w:val="24"/>
        </w:rPr>
      </w:pPr>
    </w:p>
    <w:p w14:paraId="6E63000A">
      <w:pPr>
        <w:rPr>
          <w:rFonts w:ascii="宋体" w:hAnsi="宋体" w:cs="宋体"/>
          <w:sz w:val="28"/>
          <w:szCs w:val="28"/>
        </w:rPr>
      </w:pPr>
    </w:p>
    <w:p w14:paraId="171532CA">
      <w:pPr>
        <w:rPr>
          <w:rFonts w:ascii="宋体" w:hAnsi="宋体" w:cs="宋体"/>
          <w:sz w:val="28"/>
          <w:szCs w:val="28"/>
        </w:rPr>
      </w:pPr>
    </w:p>
    <w:p w14:paraId="006400F9">
      <w:pPr>
        <w:rPr>
          <w:rFonts w:ascii="宋体" w:hAnsi="宋体" w:cs="宋体"/>
          <w:sz w:val="28"/>
          <w:szCs w:val="28"/>
        </w:rPr>
      </w:pPr>
    </w:p>
    <w:p w14:paraId="279EB052">
      <w:pPr>
        <w:rPr>
          <w:rFonts w:ascii="宋体" w:hAnsi="宋体" w:cs="宋体"/>
          <w:sz w:val="28"/>
          <w:szCs w:val="28"/>
        </w:rPr>
      </w:pPr>
    </w:p>
    <w:p w14:paraId="1C6F0C90">
      <w:pPr>
        <w:pStyle w:val="16"/>
        <w:ind w:firstLine="280"/>
        <w:rPr>
          <w:rFonts w:ascii="宋体" w:hAnsi="宋体" w:cs="宋体"/>
          <w:sz w:val="28"/>
          <w:szCs w:val="28"/>
        </w:rPr>
      </w:pPr>
    </w:p>
    <w:p w14:paraId="7B6B8D23">
      <w:pPr>
        <w:pStyle w:val="16"/>
        <w:ind w:firstLine="280"/>
        <w:rPr>
          <w:rFonts w:ascii="宋体" w:hAnsi="宋体" w:cs="宋体"/>
          <w:sz w:val="28"/>
          <w:szCs w:val="28"/>
        </w:rPr>
      </w:pPr>
    </w:p>
    <w:p w14:paraId="4D9BFBE0">
      <w:pPr>
        <w:pStyle w:val="16"/>
        <w:ind w:firstLine="280"/>
        <w:rPr>
          <w:rFonts w:ascii="宋体" w:hAnsi="宋体" w:cs="宋体"/>
          <w:sz w:val="28"/>
          <w:szCs w:val="28"/>
        </w:rPr>
      </w:pPr>
    </w:p>
    <w:p w14:paraId="0332E26E">
      <w:pPr>
        <w:pStyle w:val="16"/>
        <w:ind w:firstLine="280"/>
        <w:rPr>
          <w:rFonts w:ascii="宋体" w:hAnsi="宋体" w:cs="宋体"/>
          <w:sz w:val="28"/>
          <w:szCs w:val="28"/>
        </w:rPr>
      </w:pPr>
    </w:p>
    <w:p w14:paraId="04DABA61">
      <w:pPr>
        <w:spacing w:line="400" w:lineRule="exact"/>
        <w:rPr>
          <w:rFonts w:hAnsi="宋体"/>
          <w:b/>
          <w:sz w:val="24"/>
        </w:rPr>
      </w:pPr>
      <w:bookmarkStart w:id="81" w:name="_Toc477899480"/>
    </w:p>
    <w:p w14:paraId="4C7A349B">
      <w:pPr>
        <w:spacing w:line="400" w:lineRule="exact"/>
        <w:outlineLvl w:val="0"/>
        <w:rPr>
          <w:rFonts w:ascii="宋体" w:hAnsi="宋体"/>
          <w:b/>
          <w:sz w:val="24"/>
        </w:rPr>
      </w:pPr>
      <w:bookmarkStart w:id="82" w:name="_Toc12436"/>
      <w:bookmarkStart w:id="83" w:name="_Toc7138"/>
      <w:r>
        <w:rPr>
          <w:rFonts w:hint="eastAsia" w:hAnsi="宋体"/>
          <w:b/>
          <w:sz w:val="24"/>
        </w:rPr>
        <w:t xml:space="preserve">格式3   </w:t>
      </w:r>
      <w:r>
        <w:rPr>
          <w:rFonts w:hint="eastAsia" w:ascii="宋体" w:hAnsi="宋体"/>
          <w:b/>
          <w:sz w:val="24"/>
        </w:rPr>
        <w:t xml:space="preserve">                       分项报价明细表</w:t>
      </w:r>
      <w:bookmarkEnd w:id="81"/>
      <w:bookmarkEnd w:id="82"/>
      <w:bookmarkEnd w:id="83"/>
    </w:p>
    <w:p w14:paraId="79D68E6C">
      <w:pPr>
        <w:spacing w:line="400" w:lineRule="exact"/>
        <w:rPr>
          <w:rFonts w:ascii="黑体" w:hAnsi="Arial" w:eastAsia="黑体"/>
          <w:b/>
          <w:sz w:val="24"/>
        </w:rPr>
      </w:pPr>
    </w:p>
    <w:p w14:paraId="338E3B7B">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CA6001F">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0318EAC6">
      <w:pPr>
        <w:spacing w:line="400" w:lineRule="exact"/>
        <w:rPr>
          <w:rFonts w:ascii="Arial" w:hAnsi="Arial"/>
          <w:szCs w:val="21"/>
        </w:rPr>
      </w:pPr>
    </w:p>
    <w:p w14:paraId="7602569B">
      <w:pPr>
        <w:pStyle w:val="22"/>
        <w:rPr>
          <w:rFonts w:ascii="Arial" w:hAnsi="Arial"/>
          <w:color w:val="auto"/>
          <w:szCs w:val="21"/>
        </w:rPr>
      </w:pPr>
    </w:p>
    <w:p w14:paraId="283D8598">
      <w:pPr>
        <w:pStyle w:val="22"/>
        <w:rPr>
          <w:rFonts w:ascii="Arial" w:hAnsi="Arial"/>
          <w:color w:val="auto"/>
          <w:szCs w:val="21"/>
        </w:rPr>
      </w:pPr>
    </w:p>
    <w:p w14:paraId="2B416ECD">
      <w:pPr>
        <w:spacing w:line="400" w:lineRule="exact"/>
        <w:jc w:val="center"/>
        <w:rPr>
          <w:rFonts w:ascii="Arial" w:hAnsi="Arial"/>
          <w:sz w:val="32"/>
          <w:szCs w:val="32"/>
        </w:rPr>
      </w:pPr>
      <w:r>
        <w:rPr>
          <w:rFonts w:hint="eastAsia" w:ascii="Arial" w:hAnsi="Arial"/>
          <w:sz w:val="32"/>
          <w:szCs w:val="32"/>
        </w:rPr>
        <w:t>格式自拟定</w:t>
      </w:r>
    </w:p>
    <w:p w14:paraId="6B12D830">
      <w:pPr>
        <w:spacing w:line="400" w:lineRule="exact"/>
        <w:rPr>
          <w:rFonts w:ascii="Arial" w:hAnsi="Arial"/>
          <w:szCs w:val="21"/>
        </w:rPr>
      </w:pPr>
    </w:p>
    <w:p w14:paraId="0CC84DEF">
      <w:pPr>
        <w:pStyle w:val="22"/>
        <w:rPr>
          <w:rFonts w:ascii="Arial" w:hAnsi="Arial"/>
          <w:color w:val="auto"/>
          <w:szCs w:val="21"/>
        </w:rPr>
      </w:pPr>
    </w:p>
    <w:p w14:paraId="460B76FC">
      <w:pPr>
        <w:pStyle w:val="22"/>
        <w:rPr>
          <w:rFonts w:ascii="Arial" w:hAnsi="Arial"/>
          <w:color w:val="auto"/>
          <w:szCs w:val="21"/>
        </w:rPr>
      </w:pPr>
    </w:p>
    <w:p w14:paraId="194ECA3F">
      <w:pPr>
        <w:pStyle w:val="22"/>
        <w:rPr>
          <w:rFonts w:ascii="Arial" w:hAnsi="Arial"/>
          <w:color w:val="auto"/>
          <w:szCs w:val="21"/>
        </w:rPr>
      </w:pPr>
    </w:p>
    <w:p w14:paraId="7B0F1063">
      <w:pPr>
        <w:spacing w:line="400" w:lineRule="exact"/>
        <w:rPr>
          <w:rFonts w:ascii="宋体" w:hAnsi="宋体"/>
          <w:b/>
          <w:szCs w:val="21"/>
        </w:rPr>
      </w:pPr>
    </w:p>
    <w:p w14:paraId="67E1F1D0">
      <w:pPr>
        <w:spacing w:line="400" w:lineRule="exact"/>
        <w:rPr>
          <w:rFonts w:ascii="宋体" w:hAnsi="宋体"/>
          <w:szCs w:val="21"/>
        </w:rPr>
      </w:pPr>
    </w:p>
    <w:p w14:paraId="04EFB61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B736332">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F9BCB64">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8FBA396">
      <w:pPr>
        <w:pStyle w:val="16"/>
        <w:ind w:firstLine="0" w:firstLineChars="0"/>
        <w:rPr>
          <w:rFonts w:ascii="宋体" w:hAnsi="宋体" w:cs="宋体"/>
          <w:sz w:val="28"/>
          <w:szCs w:val="28"/>
        </w:rPr>
      </w:pPr>
    </w:p>
    <w:p w14:paraId="6ED3DA76">
      <w:pPr>
        <w:pStyle w:val="16"/>
        <w:ind w:firstLine="0" w:firstLineChars="0"/>
        <w:rPr>
          <w:rFonts w:ascii="宋体" w:hAnsi="宋体" w:cs="宋体"/>
          <w:sz w:val="28"/>
          <w:szCs w:val="28"/>
        </w:rPr>
      </w:pPr>
    </w:p>
    <w:p w14:paraId="2C2ED72C">
      <w:pPr>
        <w:pStyle w:val="16"/>
        <w:ind w:firstLine="0" w:firstLineChars="0"/>
        <w:rPr>
          <w:rFonts w:ascii="宋体" w:hAnsi="宋体" w:cs="宋体"/>
          <w:sz w:val="28"/>
          <w:szCs w:val="28"/>
        </w:rPr>
      </w:pPr>
    </w:p>
    <w:p w14:paraId="57ED62E0">
      <w:pPr>
        <w:pStyle w:val="16"/>
        <w:ind w:firstLine="0" w:firstLineChars="0"/>
        <w:rPr>
          <w:rFonts w:ascii="宋体" w:hAnsi="宋体" w:cs="宋体"/>
          <w:sz w:val="28"/>
          <w:szCs w:val="28"/>
        </w:rPr>
      </w:pPr>
    </w:p>
    <w:p w14:paraId="6BE6362D">
      <w:pPr>
        <w:pStyle w:val="16"/>
        <w:ind w:firstLine="0" w:firstLineChars="0"/>
        <w:rPr>
          <w:rFonts w:ascii="宋体" w:hAnsi="宋体" w:cs="宋体"/>
          <w:sz w:val="28"/>
          <w:szCs w:val="28"/>
        </w:rPr>
      </w:pPr>
    </w:p>
    <w:p w14:paraId="7D50CEBA">
      <w:pPr>
        <w:pStyle w:val="16"/>
        <w:ind w:firstLine="0" w:firstLineChars="0"/>
        <w:rPr>
          <w:rFonts w:ascii="宋体" w:hAnsi="宋体" w:cs="宋体"/>
          <w:sz w:val="28"/>
          <w:szCs w:val="28"/>
        </w:rPr>
      </w:pPr>
    </w:p>
    <w:p w14:paraId="06D64265">
      <w:pPr>
        <w:pStyle w:val="16"/>
        <w:ind w:firstLine="0" w:firstLineChars="0"/>
        <w:rPr>
          <w:rFonts w:ascii="宋体" w:hAnsi="宋体" w:cs="宋体"/>
          <w:sz w:val="28"/>
          <w:szCs w:val="28"/>
        </w:rPr>
      </w:pPr>
    </w:p>
    <w:p w14:paraId="6929E707">
      <w:pPr>
        <w:pStyle w:val="16"/>
        <w:ind w:firstLine="0" w:firstLineChars="0"/>
        <w:rPr>
          <w:rFonts w:ascii="宋体" w:hAnsi="宋体" w:cs="宋体"/>
          <w:sz w:val="28"/>
          <w:szCs w:val="28"/>
        </w:rPr>
      </w:pPr>
    </w:p>
    <w:p w14:paraId="739BCBD1">
      <w:pPr>
        <w:pStyle w:val="16"/>
        <w:ind w:firstLine="0" w:firstLineChars="0"/>
        <w:rPr>
          <w:rFonts w:ascii="宋体" w:hAnsi="宋体" w:cs="宋体"/>
          <w:sz w:val="28"/>
          <w:szCs w:val="28"/>
        </w:rPr>
      </w:pPr>
    </w:p>
    <w:p w14:paraId="536ED1F1">
      <w:pPr>
        <w:pStyle w:val="16"/>
        <w:ind w:firstLine="0" w:firstLineChars="0"/>
        <w:rPr>
          <w:rFonts w:ascii="宋体" w:hAnsi="宋体" w:cs="宋体"/>
          <w:sz w:val="28"/>
          <w:szCs w:val="28"/>
        </w:rPr>
      </w:pPr>
    </w:p>
    <w:p w14:paraId="2EFD5EBB">
      <w:pPr>
        <w:spacing w:line="440" w:lineRule="exact"/>
        <w:outlineLvl w:val="0"/>
        <w:rPr>
          <w:rFonts w:ascii="宋体" w:hAnsi="宋体" w:cs="宋体"/>
          <w:b/>
          <w:sz w:val="28"/>
          <w:szCs w:val="28"/>
        </w:rPr>
      </w:pPr>
      <w:bookmarkStart w:id="84" w:name="_Toc24037"/>
      <w:bookmarkStart w:id="85" w:name="_Toc29026"/>
      <w:bookmarkStart w:id="86" w:name="_Toc102"/>
      <w:bookmarkStart w:id="87" w:name="_Toc24019"/>
      <w:bookmarkStart w:id="88" w:name="_Toc393727163"/>
      <w:bookmarkStart w:id="89" w:name="_Toc432513149"/>
      <w:bookmarkStart w:id="90" w:name="_Toc502907895"/>
      <w:bookmarkStart w:id="91" w:name="_Toc145132116"/>
      <w:bookmarkStart w:id="92" w:name="_Toc373141312"/>
      <w:bookmarkStart w:id="93" w:name="_Toc372013046"/>
      <w:bookmarkStart w:id="94" w:name="_Toc23010"/>
    </w:p>
    <w:p w14:paraId="6A44694B">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4"/>
      <w:bookmarkEnd w:id="85"/>
      <w:bookmarkEnd w:id="86"/>
      <w:bookmarkEnd w:id="87"/>
    </w:p>
    <w:p w14:paraId="4CA00419">
      <w:pPr>
        <w:spacing w:line="440" w:lineRule="exact"/>
        <w:ind w:firstLine="2940" w:firstLineChars="1046"/>
        <w:jc w:val="left"/>
        <w:rPr>
          <w:rFonts w:ascii="宋体" w:hAnsi="宋体" w:cs="宋体"/>
          <w:b/>
          <w:sz w:val="28"/>
          <w:szCs w:val="28"/>
        </w:rPr>
      </w:pPr>
    </w:p>
    <w:p w14:paraId="644B8D5D">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4CD8829C">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3F7D8228">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4130540">
      <w:pPr>
        <w:spacing w:line="360" w:lineRule="auto"/>
        <w:ind w:firstLine="480" w:firstLineChars="200"/>
        <w:rPr>
          <w:rFonts w:ascii="宋体" w:hAnsi="宋体" w:cs="宋体"/>
          <w:sz w:val="24"/>
        </w:rPr>
      </w:pPr>
      <w:r>
        <w:rPr>
          <w:rFonts w:hint="eastAsia" w:ascii="宋体" w:hAnsi="宋体" w:cs="宋体"/>
          <w:sz w:val="24"/>
        </w:rPr>
        <w:t xml:space="preserve">    </w:t>
      </w:r>
    </w:p>
    <w:p w14:paraId="2D94C846">
      <w:pPr>
        <w:spacing w:line="360" w:lineRule="auto"/>
        <w:ind w:firstLine="480" w:firstLineChars="200"/>
        <w:rPr>
          <w:rFonts w:ascii="宋体" w:hAnsi="宋体" w:cs="宋体"/>
          <w:sz w:val="24"/>
        </w:rPr>
      </w:pPr>
    </w:p>
    <w:p w14:paraId="0A639A6E">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C266B42">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0CDEFD09">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63632BB0">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2D7987F8">
      <w:pPr>
        <w:spacing w:line="360" w:lineRule="auto"/>
        <w:ind w:firstLine="480" w:firstLineChars="200"/>
        <w:rPr>
          <w:rFonts w:ascii="宋体" w:hAnsi="宋体" w:cs="宋体"/>
          <w:sz w:val="24"/>
        </w:rPr>
      </w:pPr>
      <w:r>
        <w:rPr>
          <w:rFonts w:hint="eastAsia" w:ascii="宋体" w:hAnsi="宋体" w:cs="宋体"/>
          <w:sz w:val="24"/>
        </w:rPr>
        <w:t xml:space="preserve"> </w:t>
      </w:r>
    </w:p>
    <w:p w14:paraId="7FE89486">
      <w:pPr>
        <w:pStyle w:val="14"/>
      </w:pPr>
    </w:p>
    <w:p w14:paraId="59F7D31A">
      <w:pPr>
        <w:spacing w:line="360" w:lineRule="auto"/>
        <w:rPr>
          <w:rFonts w:ascii="宋体" w:hAnsi="宋体" w:cs="宋体"/>
          <w:sz w:val="24"/>
        </w:rPr>
      </w:pPr>
      <w:r>
        <w:rPr>
          <w:rFonts w:hint="eastAsia" w:ascii="宋体" w:hAnsi="宋体" w:cs="宋体"/>
          <w:sz w:val="24"/>
        </w:rPr>
        <w:t>附后：</w:t>
      </w:r>
    </w:p>
    <w:p w14:paraId="43EEB785">
      <w:pPr>
        <w:spacing w:line="360" w:lineRule="auto"/>
        <w:rPr>
          <w:rFonts w:ascii="宋体" w:hAnsi="宋体" w:cs="宋体"/>
          <w:sz w:val="24"/>
        </w:rPr>
      </w:pPr>
      <w:r>
        <w:rPr>
          <w:rFonts w:hint="eastAsia" w:ascii="宋体" w:hAnsi="宋体" w:cs="宋体"/>
          <w:sz w:val="24"/>
        </w:rPr>
        <w:t>1、公司简介</w:t>
      </w:r>
    </w:p>
    <w:p w14:paraId="36772267">
      <w:pPr>
        <w:spacing w:line="360" w:lineRule="auto"/>
        <w:rPr>
          <w:rFonts w:ascii="宋体" w:hAnsi="宋体" w:cs="宋体"/>
          <w:sz w:val="24"/>
        </w:rPr>
      </w:pPr>
      <w:r>
        <w:rPr>
          <w:rFonts w:hint="eastAsia" w:ascii="宋体" w:hAnsi="宋体" w:cs="宋体"/>
          <w:sz w:val="24"/>
        </w:rPr>
        <w:t>2、资格证明文件（均加盖报价供应商公章）</w:t>
      </w:r>
    </w:p>
    <w:p w14:paraId="765001D4">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76719F3C">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417C224">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0B3E9A8E">
      <w:pPr>
        <w:spacing w:line="360" w:lineRule="auto"/>
        <w:ind w:firstLine="360" w:firstLineChars="150"/>
        <w:rPr>
          <w:rFonts w:hint="eastAsia" w:ascii="宋体" w:hAnsi="宋体" w:cs="宋体"/>
          <w:b/>
          <w:bCs/>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p>
    <w:p w14:paraId="76819D2F">
      <w:pPr>
        <w:spacing w:line="360" w:lineRule="auto"/>
        <w:ind w:firstLine="420" w:firstLineChars="200"/>
        <w:rPr>
          <w:rFonts w:hint="eastAsia" w:ascii="宋体" w:hAnsi="宋体" w:eastAsia="宋体"/>
          <w:sz w:val="24"/>
          <w:szCs w:val="24"/>
          <w:lang w:val="en-US" w:eastAsia="zh-CN"/>
        </w:rPr>
      </w:pPr>
      <w:r>
        <w:rPr>
          <w:rFonts w:hint="eastAsia" w:ascii="宋体" w:hAnsi="宋体" w:cs="宋体"/>
        </w:rPr>
        <w:t>5）</w:t>
      </w:r>
      <w:r>
        <w:rPr>
          <w:rFonts w:hint="eastAsia" w:ascii="宋体" w:hAnsi="宋体" w:cs="宋体"/>
          <w:kern w:val="0"/>
          <w:sz w:val="24"/>
          <w:szCs w:val="24"/>
          <w:shd w:val="clear" w:color="auto" w:fill="FFFFFF"/>
        </w:rPr>
        <w:t>报价供应商</w:t>
      </w:r>
      <w:r>
        <w:rPr>
          <w:rFonts w:hint="eastAsia"/>
          <w:sz w:val="24"/>
          <w:szCs w:val="24"/>
          <w:lang w:val="en-US" w:eastAsia="zh-CN"/>
        </w:rPr>
        <w:t>须</w:t>
      </w:r>
      <w:r>
        <w:rPr>
          <w:rFonts w:hint="eastAsia"/>
          <w:sz w:val="24"/>
          <w:szCs w:val="24"/>
        </w:rPr>
        <w:t>具备《出版物经营许可证》或《出版物发行许可证》（须提供有效许可证复印件）</w:t>
      </w:r>
      <w:r>
        <w:rPr>
          <w:rFonts w:hint="eastAsia"/>
          <w:sz w:val="24"/>
          <w:szCs w:val="24"/>
          <w:lang w:eastAsia="zh-CN"/>
        </w:rPr>
        <w:t>。</w:t>
      </w:r>
    </w:p>
    <w:p w14:paraId="6AB68321">
      <w:pPr>
        <w:spacing w:line="360" w:lineRule="auto"/>
        <w:ind w:firstLine="210" w:firstLineChars="100"/>
        <w:rPr>
          <w:rFonts w:hint="eastAsia" w:ascii="宋体" w:hAnsi="宋体" w:cs="宋体"/>
        </w:rPr>
      </w:pPr>
    </w:p>
    <w:p w14:paraId="2E4C99E0">
      <w:pPr>
        <w:pStyle w:val="22"/>
        <w:jc w:val="center"/>
        <w:rPr>
          <w:rFonts w:hint="eastAsia" w:ascii="宋体" w:hAnsi="宋体" w:cs="宋体"/>
        </w:rPr>
      </w:pPr>
    </w:p>
    <w:p w14:paraId="6395CE8F">
      <w:pPr>
        <w:pStyle w:val="22"/>
      </w:pPr>
    </w:p>
    <w:p w14:paraId="4E91B6EF">
      <w:pPr>
        <w:spacing w:line="360" w:lineRule="auto"/>
        <w:ind w:firstLine="360" w:firstLineChars="150"/>
        <w:rPr>
          <w:rFonts w:ascii="宋体" w:hAnsi="宋体" w:cs="宋体"/>
          <w:sz w:val="24"/>
        </w:rPr>
      </w:pPr>
      <w:r>
        <w:rPr>
          <w:rFonts w:ascii="Arial" w:hAnsi="Arial" w:cs="Arial"/>
          <w:sz w:val="24"/>
        </w:rPr>
        <w:t>…………………………</w:t>
      </w:r>
    </w:p>
    <w:p w14:paraId="5EC514D6">
      <w:pPr>
        <w:spacing w:line="360" w:lineRule="auto"/>
        <w:ind w:firstLine="360" w:firstLineChars="150"/>
        <w:rPr>
          <w:rFonts w:ascii="宋体" w:hAnsi="宋体" w:cs="宋体"/>
          <w:sz w:val="24"/>
        </w:rPr>
      </w:pPr>
    </w:p>
    <w:p w14:paraId="5C6A601C">
      <w:pPr>
        <w:spacing w:line="360" w:lineRule="auto"/>
        <w:ind w:firstLine="360" w:firstLineChars="150"/>
        <w:rPr>
          <w:rFonts w:ascii="宋体" w:hAnsi="宋体" w:cs="宋体"/>
          <w:sz w:val="24"/>
        </w:rPr>
      </w:pPr>
    </w:p>
    <w:p w14:paraId="49CC272D">
      <w:pPr>
        <w:spacing w:line="360" w:lineRule="auto"/>
        <w:ind w:firstLine="360" w:firstLineChars="150"/>
        <w:rPr>
          <w:rFonts w:ascii="宋体" w:hAnsi="宋体" w:cs="宋体"/>
          <w:sz w:val="24"/>
        </w:rPr>
      </w:pPr>
    </w:p>
    <w:bookmarkEnd w:id="88"/>
    <w:bookmarkEnd w:id="89"/>
    <w:bookmarkEnd w:id="90"/>
    <w:bookmarkEnd w:id="91"/>
    <w:bookmarkEnd w:id="92"/>
    <w:bookmarkEnd w:id="93"/>
    <w:bookmarkEnd w:id="94"/>
    <w:p w14:paraId="384AC62B">
      <w:pPr>
        <w:spacing w:line="440" w:lineRule="exact"/>
        <w:rPr>
          <w:rFonts w:ascii="宋体" w:hAnsi="宋体" w:cs="宋体"/>
          <w:b/>
          <w:sz w:val="28"/>
          <w:szCs w:val="28"/>
        </w:rPr>
      </w:pPr>
    </w:p>
    <w:p w14:paraId="4D046A8F">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5" w:name="_Toc13141"/>
      <w:bookmarkStart w:id="96" w:name="_Toc15327"/>
      <w:bookmarkStart w:id="97" w:name="_Toc4657"/>
      <w:bookmarkStart w:id="98" w:name="_Toc30609"/>
      <w:r>
        <w:rPr>
          <w:rFonts w:hint="eastAsia" w:ascii="宋体" w:hAnsi="宋体" w:cs="宋体"/>
          <w:b/>
          <w:sz w:val="28"/>
          <w:szCs w:val="28"/>
        </w:rPr>
        <w:t>格式5                  法定代表人授权书(原件)</w:t>
      </w:r>
      <w:bookmarkEnd w:id="95"/>
      <w:bookmarkEnd w:id="96"/>
      <w:bookmarkEnd w:id="97"/>
      <w:bookmarkEnd w:id="98"/>
    </w:p>
    <w:p w14:paraId="7B4A7FBF">
      <w:pPr>
        <w:spacing w:line="440" w:lineRule="exact"/>
        <w:rPr>
          <w:rFonts w:ascii="宋体" w:hAnsi="宋体" w:cs="宋体"/>
          <w:b/>
          <w:sz w:val="28"/>
          <w:szCs w:val="28"/>
        </w:rPr>
      </w:pPr>
    </w:p>
    <w:p w14:paraId="1FF51D81">
      <w:pPr>
        <w:spacing w:line="440" w:lineRule="exact"/>
        <w:rPr>
          <w:rFonts w:ascii="宋体" w:hAnsi="宋体" w:cs="宋体"/>
          <w:b/>
          <w:sz w:val="28"/>
          <w:szCs w:val="28"/>
        </w:rPr>
      </w:pPr>
    </w:p>
    <w:p w14:paraId="3B72691A">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4C6CE7D5">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33635FCE">
      <w:pPr>
        <w:pStyle w:val="23"/>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08BF61A3">
      <w:pPr>
        <w:pStyle w:val="23"/>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6B28EB9">
      <w:pPr>
        <w:pStyle w:val="23"/>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4DA57AD8">
      <w:pPr>
        <w:pStyle w:val="23"/>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513DD1C">
      <w:pPr>
        <w:pStyle w:val="23"/>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2B6CC1A7">
      <w:pPr>
        <w:pStyle w:val="23"/>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3379AA3E">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3BA8EE6B">
      <w:pPr>
        <w:spacing w:line="360" w:lineRule="auto"/>
        <w:rPr>
          <w:rFonts w:ascii="宋体" w:hAnsi="宋体" w:cs="宋体"/>
          <w:b/>
          <w:sz w:val="24"/>
        </w:rPr>
      </w:pPr>
    </w:p>
    <w:p w14:paraId="1349A448">
      <w:pPr>
        <w:pStyle w:val="23"/>
        <w:spacing w:line="360" w:lineRule="auto"/>
        <w:ind w:right="560" w:firstLine="560"/>
        <w:jc w:val="center"/>
        <w:rPr>
          <w:rFonts w:ascii="宋体" w:hAnsi="宋体" w:cs="宋体"/>
          <w:szCs w:val="24"/>
        </w:rPr>
      </w:pPr>
    </w:p>
    <w:p w14:paraId="0ED217F0">
      <w:pPr>
        <w:pStyle w:val="23"/>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194CCA3E">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43BA5A">
      <w:pPr>
        <w:spacing w:line="440" w:lineRule="exact"/>
        <w:rPr>
          <w:rFonts w:ascii="宋体" w:hAnsi="宋体" w:cs="宋体"/>
          <w:b/>
          <w:sz w:val="28"/>
          <w:szCs w:val="28"/>
        </w:rPr>
      </w:pPr>
    </w:p>
    <w:p w14:paraId="06E42936">
      <w:pPr>
        <w:spacing w:line="440" w:lineRule="exact"/>
        <w:rPr>
          <w:rFonts w:ascii="宋体" w:hAnsi="宋体" w:cs="宋体"/>
          <w:b/>
          <w:sz w:val="28"/>
          <w:szCs w:val="28"/>
        </w:rPr>
      </w:pPr>
    </w:p>
    <w:p w14:paraId="40471043">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E0D7019">
      <w:pPr>
        <w:spacing w:line="440" w:lineRule="exact"/>
        <w:rPr>
          <w:rFonts w:ascii="宋体" w:hAnsi="宋体" w:cs="宋体"/>
          <w:b/>
          <w:sz w:val="28"/>
          <w:szCs w:val="28"/>
        </w:rPr>
      </w:pPr>
    </w:p>
    <w:p w14:paraId="2DFEF24C">
      <w:pPr>
        <w:spacing w:line="440" w:lineRule="exact"/>
        <w:rPr>
          <w:rFonts w:ascii="宋体" w:hAnsi="宋体" w:cs="宋体"/>
          <w:b/>
          <w:sz w:val="28"/>
          <w:szCs w:val="28"/>
        </w:rPr>
      </w:pPr>
    </w:p>
    <w:p w14:paraId="04A40374">
      <w:pPr>
        <w:pStyle w:val="16"/>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B58BF28">
      <w:pPr>
        <w:spacing w:line="440" w:lineRule="exact"/>
      </w:pPr>
    </w:p>
    <w:p w14:paraId="7B4A21A0">
      <w:pPr>
        <w:pStyle w:val="22"/>
        <w:rPr>
          <w:color w:val="auto"/>
        </w:rPr>
      </w:pPr>
    </w:p>
    <w:p w14:paraId="59AB4286">
      <w:pPr>
        <w:pStyle w:val="22"/>
        <w:rPr>
          <w:color w:val="auto"/>
        </w:rPr>
      </w:pPr>
    </w:p>
    <w:p w14:paraId="3160BC00">
      <w:pPr>
        <w:pStyle w:val="22"/>
        <w:rPr>
          <w:color w:val="auto"/>
        </w:rPr>
      </w:pPr>
    </w:p>
    <w:p w14:paraId="3C0A87B6">
      <w:pPr>
        <w:pStyle w:val="22"/>
        <w:rPr>
          <w:color w:val="auto"/>
        </w:rPr>
      </w:pPr>
    </w:p>
    <w:p w14:paraId="67A0DD81">
      <w:pPr>
        <w:pStyle w:val="22"/>
        <w:rPr>
          <w:color w:val="auto"/>
        </w:rPr>
      </w:pPr>
    </w:p>
    <w:p w14:paraId="592C7A7F">
      <w:pPr>
        <w:pStyle w:val="22"/>
        <w:rPr>
          <w:color w:val="auto"/>
        </w:rPr>
      </w:pPr>
    </w:p>
    <w:p w14:paraId="2690FCD9">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144EFCF4">
      <w:pPr>
        <w:pStyle w:val="7"/>
        <w:spacing w:line="360" w:lineRule="auto"/>
        <w:rPr>
          <w:rFonts w:ascii="宋体" w:hAnsi="宋体" w:cs="宋体"/>
          <w:sz w:val="24"/>
          <w:szCs w:val="24"/>
        </w:rPr>
      </w:pPr>
    </w:p>
    <w:p w14:paraId="40D69DB9">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551E1CE0">
      <w:pPr>
        <w:pStyle w:val="2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1D044E9B">
      <w:pPr>
        <w:pStyle w:val="2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6A468E67">
      <w:pPr>
        <w:pStyle w:val="2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0AB53F6D">
      <w:pPr>
        <w:pStyle w:val="13"/>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8594709">
      <w:pPr>
        <w:pStyle w:val="13"/>
        <w:widowControl/>
        <w:ind w:firstLine="336"/>
        <w:rPr>
          <w:rFonts w:asciiTheme="minorEastAsia" w:hAnsiTheme="minorEastAsia" w:eastAsiaTheme="minorEastAsia" w:cstheme="minorEastAsia"/>
          <w:color w:val="FF0000"/>
        </w:rPr>
      </w:pPr>
    </w:p>
    <w:p w14:paraId="6BF29D8C">
      <w:pPr>
        <w:pStyle w:val="13"/>
        <w:widowControl/>
        <w:ind w:firstLine="336"/>
        <w:rPr>
          <w:rFonts w:asciiTheme="minorEastAsia" w:hAnsiTheme="minorEastAsia" w:eastAsiaTheme="minorEastAsia" w:cstheme="minorEastAsia"/>
          <w:color w:val="FF0000"/>
        </w:rPr>
      </w:pPr>
    </w:p>
    <w:p w14:paraId="50EAA27C">
      <w:pPr>
        <w:pStyle w:val="13"/>
        <w:widowControl/>
        <w:ind w:firstLine="336"/>
        <w:rPr>
          <w:rFonts w:asciiTheme="minorEastAsia" w:hAnsiTheme="minorEastAsia" w:eastAsiaTheme="minorEastAsia" w:cstheme="minorEastAsia"/>
          <w:color w:val="FF0000"/>
        </w:rPr>
      </w:pPr>
    </w:p>
    <w:p w14:paraId="5D9F4F6A">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A93AE2D">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0D740B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AE4DFDA">
      <w:pPr>
        <w:pStyle w:val="22"/>
        <w:rPr>
          <w:rFonts w:asciiTheme="minorEastAsia" w:hAnsiTheme="minorEastAsia" w:eastAsiaTheme="minorEastAsia" w:cstheme="minorEastAsia"/>
          <w:color w:val="FF0000"/>
        </w:rPr>
      </w:pPr>
    </w:p>
    <w:p w14:paraId="287F602E">
      <w:pPr>
        <w:pStyle w:val="22"/>
        <w:rPr>
          <w:rFonts w:asciiTheme="minorEastAsia" w:hAnsiTheme="minorEastAsia" w:eastAsiaTheme="minorEastAsia" w:cstheme="minorEastAsia"/>
          <w:color w:val="FF0000"/>
        </w:rPr>
      </w:pPr>
    </w:p>
    <w:p w14:paraId="0915CD34">
      <w:pPr>
        <w:pStyle w:val="22"/>
        <w:rPr>
          <w:rFonts w:asciiTheme="minorEastAsia" w:hAnsiTheme="minorEastAsia" w:eastAsiaTheme="minorEastAsia" w:cstheme="minorEastAsia"/>
          <w:color w:val="FF0000"/>
        </w:rPr>
      </w:pPr>
    </w:p>
    <w:p w14:paraId="6C2C5C63">
      <w:pPr>
        <w:pStyle w:val="22"/>
        <w:rPr>
          <w:rFonts w:asciiTheme="minorEastAsia" w:hAnsiTheme="minorEastAsia" w:eastAsiaTheme="minorEastAsia" w:cstheme="minorEastAsia"/>
          <w:color w:val="FF0000"/>
        </w:rPr>
      </w:pPr>
    </w:p>
    <w:p w14:paraId="70FABEDB">
      <w:pPr>
        <w:pStyle w:val="22"/>
        <w:rPr>
          <w:rFonts w:asciiTheme="minorEastAsia" w:hAnsiTheme="minorEastAsia" w:eastAsiaTheme="minorEastAsia" w:cstheme="minorEastAsia"/>
          <w:color w:val="FF0000"/>
        </w:rPr>
      </w:pPr>
    </w:p>
    <w:p w14:paraId="23EAEA95">
      <w:pPr>
        <w:pStyle w:val="22"/>
        <w:rPr>
          <w:rFonts w:asciiTheme="minorEastAsia" w:hAnsiTheme="minorEastAsia" w:eastAsiaTheme="minorEastAsia" w:cstheme="minorEastAsia"/>
          <w:color w:val="FF0000"/>
        </w:rPr>
      </w:pPr>
    </w:p>
    <w:p w14:paraId="4435F4D6">
      <w:pPr>
        <w:pStyle w:val="22"/>
        <w:rPr>
          <w:rFonts w:asciiTheme="minorEastAsia" w:hAnsiTheme="minorEastAsia" w:eastAsiaTheme="minorEastAsia" w:cstheme="minorEastAsia"/>
          <w:color w:val="FF0000"/>
        </w:rPr>
      </w:pPr>
    </w:p>
    <w:p w14:paraId="59963E82">
      <w:pPr>
        <w:pStyle w:val="22"/>
        <w:rPr>
          <w:rFonts w:asciiTheme="minorEastAsia" w:hAnsiTheme="minorEastAsia" w:eastAsiaTheme="minorEastAsia" w:cstheme="minorEastAsia"/>
          <w:color w:val="FF0000"/>
        </w:rPr>
      </w:pPr>
    </w:p>
    <w:p w14:paraId="4666A88A">
      <w:pPr>
        <w:pStyle w:val="22"/>
        <w:rPr>
          <w:rFonts w:asciiTheme="minorEastAsia" w:hAnsiTheme="minorEastAsia" w:eastAsiaTheme="minorEastAsia" w:cstheme="minorEastAsia"/>
          <w:color w:val="FF0000"/>
        </w:rPr>
      </w:pPr>
    </w:p>
    <w:p w14:paraId="518E7FFB">
      <w:pPr>
        <w:pStyle w:val="22"/>
        <w:rPr>
          <w:rFonts w:asciiTheme="minorEastAsia" w:hAnsiTheme="minorEastAsia" w:eastAsiaTheme="minorEastAsia" w:cstheme="minorEastAsia"/>
          <w:color w:val="FF0000"/>
        </w:rPr>
      </w:pPr>
    </w:p>
    <w:p w14:paraId="7ACDA786">
      <w:pPr>
        <w:pStyle w:val="22"/>
        <w:rPr>
          <w:rFonts w:asciiTheme="minorEastAsia" w:hAnsiTheme="minorEastAsia" w:eastAsiaTheme="minorEastAsia" w:cstheme="minorEastAsia"/>
          <w:color w:val="FF0000"/>
        </w:rPr>
      </w:pPr>
    </w:p>
    <w:p w14:paraId="4E73B265">
      <w:pPr>
        <w:pStyle w:val="22"/>
        <w:rPr>
          <w:rFonts w:asciiTheme="minorEastAsia" w:hAnsiTheme="minorEastAsia" w:eastAsiaTheme="minorEastAsia" w:cstheme="minorEastAsia"/>
          <w:color w:val="FF0000"/>
        </w:rPr>
      </w:pPr>
    </w:p>
    <w:p w14:paraId="2E4D37C5">
      <w:pPr>
        <w:pStyle w:val="22"/>
        <w:rPr>
          <w:rFonts w:asciiTheme="minorEastAsia" w:hAnsiTheme="minorEastAsia" w:eastAsiaTheme="minorEastAsia" w:cstheme="minorEastAsia"/>
          <w:color w:val="FF0000"/>
        </w:rPr>
      </w:pPr>
    </w:p>
    <w:p w14:paraId="04059417">
      <w:pPr>
        <w:pStyle w:val="22"/>
        <w:rPr>
          <w:rFonts w:asciiTheme="minorEastAsia" w:hAnsiTheme="minorEastAsia" w:eastAsiaTheme="minorEastAsia" w:cstheme="minorEastAsia"/>
          <w:color w:val="FF0000"/>
        </w:rPr>
      </w:pPr>
    </w:p>
    <w:p w14:paraId="7856FEAF">
      <w:pPr>
        <w:pStyle w:val="22"/>
        <w:rPr>
          <w:rFonts w:asciiTheme="minorEastAsia" w:hAnsiTheme="minorEastAsia" w:eastAsiaTheme="minorEastAsia" w:cstheme="minorEastAsia"/>
          <w:color w:val="FF0000"/>
        </w:rPr>
      </w:pPr>
    </w:p>
    <w:p w14:paraId="1F1E117C">
      <w:pPr>
        <w:pStyle w:val="22"/>
        <w:rPr>
          <w:rFonts w:asciiTheme="minorEastAsia" w:hAnsiTheme="minorEastAsia" w:eastAsiaTheme="minorEastAsia" w:cstheme="minorEastAsia"/>
          <w:color w:val="FF0000"/>
        </w:rPr>
      </w:pPr>
    </w:p>
    <w:p w14:paraId="0EF378FD">
      <w:pPr>
        <w:pStyle w:val="22"/>
        <w:rPr>
          <w:rFonts w:asciiTheme="minorEastAsia" w:hAnsiTheme="minorEastAsia" w:eastAsiaTheme="minorEastAsia" w:cstheme="minorEastAsia"/>
          <w:color w:val="FF0000"/>
        </w:rPr>
      </w:pPr>
    </w:p>
    <w:p w14:paraId="7AFE6D2F">
      <w:pPr>
        <w:pStyle w:val="22"/>
        <w:rPr>
          <w:rFonts w:asciiTheme="minorEastAsia" w:hAnsiTheme="minorEastAsia" w:eastAsiaTheme="minorEastAsia" w:cstheme="minorEastAsia"/>
          <w:color w:val="FF0000"/>
        </w:rPr>
      </w:pPr>
    </w:p>
    <w:p w14:paraId="5789E9CD">
      <w:pPr>
        <w:pStyle w:val="22"/>
        <w:rPr>
          <w:rFonts w:asciiTheme="minorEastAsia" w:hAnsiTheme="minorEastAsia" w:eastAsiaTheme="minorEastAsia" w:cstheme="minorEastAsia"/>
          <w:color w:val="FF0000"/>
        </w:rPr>
      </w:pPr>
    </w:p>
    <w:p w14:paraId="72293623">
      <w:pPr>
        <w:pStyle w:val="22"/>
        <w:rPr>
          <w:rFonts w:asciiTheme="minorEastAsia" w:hAnsiTheme="minorEastAsia" w:eastAsiaTheme="minorEastAsia" w:cstheme="minorEastAsia"/>
          <w:color w:val="FF0000"/>
        </w:rPr>
      </w:pPr>
    </w:p>
    <w:p w14:paraId="2D08F320">
      <w:pPr>
        <w:pStyle w:val="22"/>
        <w:rPr>
          <w:rFonts w:asciiTheme="minorEastAsia" w:hAnsiTheme="minorEastAsia" w:eastAsiaTheme="minorEastAsia" w:cstheme="minorEastAsia"/>
          <w:color w:val="FF0000"/>
        </w:rPr>
      </w:pPr>
    </w:p>
    <w:p w14:paraId="6C52DC93">
      <w:pPr>
        <w:pStyle w:val="22"/>
        <w:rPr>
          <w:rFonts w:asciiTheme="minorEastAsia" w:hAnsiTheme="minorEastAsia" w:eastAsiaTheme="minorEastAsia" w:cstheme="minorEastAsia"/>
          <w:color w:val="FF0000"/>
        </w:rPr>
      </w:pPr>
    </w:p>
    <w:p w14:paraId="04CC5D4D">
      <w:pPr>
        <w:pStyle w:val="22"/>
        <w:rPr>
          <w:rFonts w:asciiTheme="minorEastAsia" w:hAnsiTheme="minorEastAsia" w:eastAsiaTheme="minorEastAsia" w:cstheme="minorEastAsia"/>
          <w:color w:val="FF0000"/>
        </w:rPr>
      </w:pPr>
    </w:p>
    <w:p w14:paraId="16635104">
      <w:pPr>
        <w:pStyle w:val="22"/>
        <w:rPr>
          <w:rFonts w:asciiTheme="minorEastAsia" w:hAnsiTheme="minorEastAsia" w:eastAsiaTheme="minorEastAsia" w:cstheme="minorEastAsia"/>
          <w:color w:val="FF0000"/>
        </w:rPr>
      </w:pPr>
    </w:p>
    <w:p w14:paraId="03F6BC9B">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517574DD">
      <w:pPr>
        <w:pStyle w:val="7"/>
        <w:spacing w:line="360" w:lineRule="auto"/>
        <w:rPr>
          <w:rFonts w:ascii="宋体" w:hAnsi="宋体" w:cs="宋体"/>
          <w:color w:val="FF0000"/>
          <w:sz w:val="24"/>
          <w:szCs w:val="24"/>
        </w:rPr>
      </w:pPr>
    </w:p>
    <w:p w14:paraId="467A5F80">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0A2D60ED">
      <w:pPr>
        <w:pStyle w:val="13"/>
        <w:widowControl/>
        <w:ind w:firstLine="336"/>
        <w:rPr>
          <w:rFonts w:asciiTheme="minorEastAsia" w:hAnsiTheme="minorEastAsia" w:eastAsiaTheme="minorEastAsia" w:cstheme="minorEastAsia"/>
          <w:color w:val="FF0000"/>
        </w:rPr>
      </w:pPr>
    </w:p>
    <w:p w14:paraId="1265FB62">
      <w:pPr>
        <w:pStyle w:val="13"/>
        <w:widowControl/>
        <w:ind w:firstLine="336"/>
        <w:rPr>
          <w:rFonts w:asciiTheme="minorEastAsia" w:hAnsiTheme="minorEastAsia" w:eastAsiaTheme="minorEastAsia" w:cstheme="minorEastAsia"/>
          <w:color w:val="FF0000"/>
        </w:rPr>
      </w:pPr>
    </w:p>
    <w:p w14:paraId="281BAC1C">
      <w:pPr>
        <w:pStyle w:val="13"/>
        <w:widowControl/>
        <w:ind w:firstLine="336"/>
        <w:rPr>
          <w:rFonts w:asciiTheme="minorEastAsia" w:hAnsiTheme="minorEastAsia" w:eastAsiaTheme="minorEastAsia" w:cstheme="minorEastAsia"/>
          <w:color w:val="FF0000"/>
        </w:rPr>
      </w:pPr>
    </w:p>
    <w:p w14:paraId="7BE94FF7">
      <w:pPr>
        <w:pStyle w:val="13"/>
        <w:widowControl/>
        <w:ind w:firstLine="336"/>
        <w:rPr>
          <w:rFonts w:asciiTheme="minorEastAsia" w:hAnsiTheme="minorEastAsia" w:eastAsiaTheme="minorEastAsia" w:cstheme="minorEastAsia"/>
          <w:color w:val="FF0000"/>
        </w:rPr>
      </w:pPr>
    </w:p>
    <w:p w14:paraId="20A60F7B">
      <w:pPr>
        <w:pStyle w:val="13"/>
        <w:widowControl/>
        <w:ind w:firstLine="336"/>
        <w:rPr>
          <w:rFonts w:asciiTheme="minorEastAsia" w:hAnsiTheme="minorEastAsia" w:eastAsiaTheme="minorEastAsia" w:cstheme="minorEastAsia"/>
          <w:color w:val="FF0000"/>
        </w:rPr>
      </w:pPr>
    </w:p>
    <w:p w14:paraId="2CF4F643">
      <w:pPr>
        <w:pStyle w:val="13"/>
        <w:widowControl/>
        <w:ind w:firstLine="336"/>
        <w:rPr>
          <w:rFonts w:asciiTheme="minorEastAsia" w:hAnsiTheme="minorEastAsia" w:eastAsiaTheme="minorEastAsia" w:cstheme="minorEastAsia"/>
          <w:color w:val="FF0000"/>
        </w:rPr>
      </w:pPr>
    </w:p>
    <w:p w14:paraId="520E26C6">
      <w:pPr>
        <w:pStyle w:val="13"/>
        <w:widowControl/>
        <w:ind w:firstLine="336"/>
        <w:rPr>
          <w:rFonts w:asciiTheme="minorEastAsia" w:hAnsiTheme="minorEastAsia" w:eastAsiaTheme="minorEastAsia" w:cstheme="minorEastAsia"/>
          <w:color w:val="FF0000"/>
        </w:rPr>
      </w:pPr>
    </w:p>
    <w:p w14:paraId="3EEE6C7E">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4FE0DA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BFCE0FD">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DE1928D">
      <w:pPr>
        <w:pStyle w:val="22"/>
        <w:rPr>
          <w:rFonts w:asciiTheme="minorEastAsia" w:hAnsiTheme="minorEastAsia" w:eastAsiaTheme="minorEastAsia" w:cstheme="minorEastAsia"/>
          <w:color w:val="FF0000"/>
        </w:rPr>
      </w:pPr>
    </w:p>
    <w:p w14:paraId="2A1F28E8">
      <w:pPr>
        <w:pStyle w:val="22"/>
        <w:rPr>
          <w:rFonts w:asciiTheme="minorEastAsia" w:hAnsiTheme="minorEastAsia" w:eastAsiaTheme="minorEastAsia" w:cstheme="minorEastAsia"/>
          <w:color w:val="FF0000"/>
        </w:rPr>
      </w:pPr>
    </w:p>
    <w:p w14:paraId="0B68920D">
      <w:pPr>
        <w:pStyle w:val="22"/>
        <w:rPr>
          <w:rFonts w:asciiTheme="minorEastAsia" w:hAnsiTheme="minorEastAsia" w:eastAsiaTheme="minorEastAsia" w:cstheme="minorEastAsia"/>
          <w:color w:val="FF0000"/>
        </w:rPr>
      </w:pPr>
    </w:p>
    <w:p w14:paraId="670AF3BC">
      <w:pPr>
        <w:pStyle w:val="22"/>
        <w:rPr>
          <w:rFonts w:asciiTheme="minorEastAsia" w:hAnsiTheme="minorEastAsia" w:eastAsiaTheme="minorEastAsia" w:cstheme="minorEastAsia"/>
          <w:color w:val="FF0000"/>
        </w:rPr>
      </w:pPr>
    </w:p>
    <w:p w14:paraId="11F5E547">
      <w:pPr>
        <w:pStyle w:val="22"/>
        <w:rPr>
          <w:rFonts w:asciiTheme="minorEastAsia" w:hAnsiTheme="minorEastAsia" w:eastAsiaTheme="minorEastAsia" w:cstheme="minorEastAsia"/>
          <w:color w:val="FF0000"/>
        </w:rPr>
      </w:pPr>
    </w:p>
    <w:p w14:paraId="004A4B0E">
      <w:pPr>
        <w:pStyle w:val="22"/>
        <w:rPr>
          <w:rFonts w:asciiTheme="minorEastAsia" w:hAnsiTheme="minorEastAsia" w:eastAsiaTheme="minorEastAsia" w:cstheme="minorEastAsia"/>
          <w:color w:val="FF0000"/>
        </w:rPr>
      </w:pPr>
    </w:p>
    <w:p w14:paraId="6DADE8A3">
      <w:pPr>
        <w:pStyle w:val="22"/>
        <w:rPr>
          <w:rFonts w:asciiTheme="minorEastAsia" w:hAnsiTheme="minorEastAsia" w:eastAsiaTheme="minorEastAsia" w:cstheme="minorEastAsia"/>
          <w:color w:val="FF0000"/>
        </w:rPr>
      </w:pPr>
    </w:p>
    <w:p w14:paraId="758044DA">
      <w:pPr>
        <w:pStyle w:val="22"/>
        <w:rPr>
          <w:rFonts w:asciiTheme="minorEastAsia" w:hAnsiTheme="minorEastAsia" w:eastAsiaTheme="minorEastAsia" w:cstheme="minorEastAsia"/>
          <w:color w:val="FF0000"/>
        </w:rPr>
      </w:pPr>
    </w:p>
    <w:p w14:paraId="223E0668">
      <w:pPr>
        <w:pStyle w:val="22"/>
        <w:rPr>
          <w:rFonts w:asciiTheme="minorEastAsia" w:hAnsiTheme="minorEastAsia" w:eastAsiaTheme="minorEastAsia" w:cstheme="minorEastAsia"/>
          <w:color w:val="FF0000"/>
        </w:rPr>
      </w:pPr>
    </w:p>
    <w:p w14:paraId="512E792D">
      <w:pPr>
        <w:pStyle w:val="22"/>
        <w:rPr>
          <w:rFonts w:asciiTheme="minorEastAsia" w:hAnsiTheme="minorEastAsia" w:eastAsiaTheme="minorEastAsia" w:cstheme="minorEastAsia"/>
          <w:color w:val="FF0000"/>
        </w:rPr>
      </w:pPr>
    </w:p>
    <w:p w14:paraId="3972D694">
      <w:pPr>
        <w:pStyle w:val="22"/>
        <w:rPr>
          <w:rFonts w:asciiTheme="minorEastAsia" w:hAnsiTheme="minorEastAsia" w:eastAsiaTheme="minorEastAsia" w:cstheme="minorEastAsia"/>
          <w:color w:val="FF0000"/>
        </w:rPr>
      </w:pPr>
    </w:p>
    <w:p w14:paraId="23248406">
      <w:pPr>
        <w:pStyle w:val="22"/>
        <w:rPr>
          <w:rFonts w:asciiTheme="minorEastAsia" w:hAnsiTheme="minorEastAsia" w:eastAsiaTheme="minorEastAsia" w:cstheme="minorEastAsia"/>
          <w:color w:val="FF0000"/>
        </w:rPr>
      </w:pPr>
    </w:p>
    <w:p w14:paraId="09DB1EDB">
      <w:pPr>
        <w:pStyle w:val="22"/>
        <w:rPr>
          <w:rFonts w:asciiTheme="minorEastAsia" w:hAnsiTheme="minorEastAsia" w:eastAsiaTheme="minorEastAsia" w:cstheme="minorEastAsia"/>
          <w:color w:val="FF0000"/>
        </w:rPr>
      </w:pPr>
    </w:p>
    <w:p w14:paraId="30324343">
      <w:pPr>
        <w:pStyle w:val="22"/>
        <w:rPr>
          <w:rFonts w:asciiTheme="minorEastAsia" w:hAnsiTheme="minorEastAsia" w:eastAsiaTheme="minorEastAsia" w:cstheme="minorEastAsia"/>
          <w:color w:val="FF0000"/>
        </w:rPr>
      </w:pPr>
    </w:p>
    <w:p w14:paraId="68D7FD5B">
      <w:pPr>
        <w:pStyle w:val="22"/>
        <w:rPr>
          <w:rFonts w:asciiTheme="minorEastAsia" w:hAnsiTheme="minorEastAsia" w:eastAsiaTheme="minorEastAsia" w:cstheme="minorEastAsia"/>
          <w:color w:val="FF0000"/>
        </w:rPr>
      </w:pPr>
    </w:p>
    <w:p w14:paraId="77CFA109">
      <w:pPr>
        <w:pStyle w:val="22"/>
        <w:rPr>
          <w:rFonts w:asciiTheme="minorEastAsia" w:hAnsiTheme="minorEastAsia" w:eastAsiaTheme="minorEastAsia" w:cstheme="minorEastAsia"/>
          <w:color w:val="FF0000"/>
        </w:rPr>
      </w:pPr>
    </w:p>
    <w:p w14:paraId="35B0A52C">
      <w:pPr>
        <w:pStyle w:val="22"/>
        <w:rPr>
          <w:rFonts w:asciiTheme="minorEastAsia" w:hAnsiTheme="minorEastAsia" w:eastAsiaTheme="minorEastAsia" w:cstheme="minorEastAsia"/>
          <w:color w:val="FF0000"/>
        </w:rPr>
      </w:pPr>
    </w:p>
    <w:sectPr>
      <w:footerReference r:id="rId10" w:type="first"/>
      <w:footerReference r:id="rId9"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B03747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7E946A1">
          <w:pPr>
            <w:pStyle w:val="9"/>
            <w:tabs>
              <w:tab w:val="clear" w:pos="4153"/>
              <w:tab w:val="clear" w:pos="8306"/>
            </w:tabs>
            <w:ind w:right="360"/>
            <w:jc w:val="both"/>
          </w:pPr>
          <w:r>
            <w:rPr>
              <w:rFonts w:hint="eastAsia"/>
            </w:rPr>
            <w:t xml:space="preserve">福建诚信招标有限公司                          联系电话：0595-22507198、22507298                     </w:t>
          </w:r>
        </w:p>
      </w:tc>
    </w:tr>
  </w:tbl>
  <w:p w14:paraId="323F7118">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0F627">
    <w:pPr>
      <w:pStyle w:val="9"/>
      <w:framePr w:wrap="around" w:vAnchor="text" w:hAnchor="margin" w:xAlign="right" w:y="1"/>
      <w:rPr>
        <w:rStyle w:val="20"/>
      </w:rPr>
    </w:pPr>
    <w:r>
      <w:fldChar w:fldCharType="begin"/>
    </w:r>
    <w:r>
      <w:rPr>
        <w:rStyle w:val="20"/>
      </w:rPr>
      <w:instrText xml:space="preserve">PAGE  </w:instrText>
    </w:r>
    <w:r>
      <w:fldChar w:fldCharType="end"/>
    </w:r>
  </w:p>
  <w:p w14:paraId="69391836">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784A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F0C77E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0A072FFB">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1B37DF">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E1B37DF">
                          <w:pPr>
                            <w:pStyle w:val="9"/>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066A18">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3E066A18">
                          <w:pPr>
                            <w:pStyle w:val="9"/>
                          </w:pPr>
                        </w:p>
                      </w:txbxContent>
                    </v:textbox>
                  </v:shape>
                </w:pict>
              </mc:Fallback>
            </mc:AlternateContent>
          </w:r>
        </w:p>
      </w:tc>
    </w:tr>
  </w:tbl>
  <w:p w14:paraId="369C392F">
    <w:pPr>
      <w:pStyle w:val="9"/>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60BC">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5E99E6">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315E99E6">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152F">
    <w:pPr>
      <w:pStyle w:val="10"/>
      <w:tabs>
        <w:tab w:val="clear" w:pos="4153"/>
        <w:tab w:val="clear" w:pos="8306"/>
      </w:tabs>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8E92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FC8D">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00001E7"/>
    <w:rsid w:val="000359F9"/>
    <w:rsid w:val="0004445F"/>
    <w:rsid w:val="000758C5"/>
    <w:rsid w:val="000777BD"/>
    <w:rsid w:val="00094F33"/>
    <w:rsid w:val="00097AE6"/>
    <w:rsid w:val="000A048A"/>
    <w:rsid w:val="000C6E16"/>
    <w:rsid w:val="000E05A6"/>
    <w:rsid w:val="000F24CC"/>
    <w:rsid w:val="000F44FC"/>
    <w:rsid w:val="00112D55"/>
    <w:rsid w:val="00126904"/>
    <w:rsid w:val="00153218"/>
    <w:rsid w:val="00170984"/>
    <w:rsid w:val="00177997"/>
    <w:rsid w:val="0018670C"/>
    <w:rsid w:val="00190337"/>
    <w:rsid w:val="001A2019"/>
    <w:rsid w:val="001A31CA"/>
    <w:rsid w:val="001C60BA"/>
    <w:rsid w:val="001D0AFA"/>
    <w:rsid w:val="001D1EB1"/>
    <w:rsid w:val="001E1007"/>
    <w:rsid w:val="00232BB6"/>
    <w:rsid w:val="00240A46"/>
    <w:rsid w:val="00257153"/>
    <w:rsid w:val="00262EFF"/>
    <w:rsid w:val="00265BBD"/>
    <w:rsid w:val="00266048"/>
    <w:rsid w:val="002710B5"/>
    <w:rsid w:val="00291CC9"/>
    <w:rsid w:val="002A781F"/>
    <w:rsid w:val="002C08BE"/>
    <w:rsid w:val="002D58CC"/>
    <w:rsid w:val="002D7173"/>
    <w:rsid w:val="002E4679"/>
    <w:rsid w:val="002F22C6"/>
    <w:rsid w:val="0031725B"/>
    <w:rsid w:val="00331C14"/>
    <w:rsid w:val="00342283"/>
    <w:rsid w:val="00342BFB"/>
    <w:rsid w:val="003A4A07"/>
    <w:rsid w:val="003C4F28"/>
    <w:rsid w:val="003D23A9"/>
    <w:rsid w:val="003D78AC"/>
    <w:rsid w:val="00404578"/>
    <w:rsid w:val="004154C2"/>
    <w:rsid w:val="004177C2"/>
    <w:rsid w:val="00432D49"/>
    <w:rsid w:val="0046341D"/>
    <w:rsid w:val="00467D32"/>
    <w:rsid w:val="00485540"/>
    <w:rsid w:val="004874D5"/>
    <w:rsid w:val="00490B57"/>
    <w:rsid w:val="004A2D8C"/>
    <w:rsid w:val="004B61FE"/>
    <w:rsid w:val="004C502A"/>
    <w:rsid w:val="004D0E3C"/>
    <w:rsid w:val="004D6AF9"/>
    <w:rsid w:val="004E1F6F"/>
    <w:rsid w:val="005002A8"/>
    <w:rsid w:val="00513748"/>
    <w:rsid w:val="00514F72"/>
    <w:rsid w:val="0058605D"/>
    <w:rsid w:val="00593490"/>
    <w:rsid w:val="005A03A8"/>
    <w:rsid w:val="005B0AEC"/>
    <w:rsid w:val="005B6C21"/>
    <w:rsid w:val="005F5388"/>
    <w:rsid w:val="0060114A"/>
    <w:rsid w:val="00623BF2"/>
    <w:rsid w:val="0062531C"/>
    <w:rsid w:val="00675CC1"/>
    <w:rsid w:val="00686FBC"/>
    <w:rsid w:val="006A08C7"/>
    <w:rsid w:val="00715757"/>
    <w:rsid w:val="00723CC1"/>
    <w:rsid w:val="00757E21"/>
    <w:rsid w:val="0076420C"/>
    <w:rsid w:val="007820F8"/>
    <w:rsid w:val="00792EAA"/>
    <w:rsid w:val="007A48CB"/>
    <w:rsid w:val="007C6524"/>
    <w:rsid w:val="007F6B41"/>
    <w:rsid w:val="0080262E"/>
    <w:rsid w:val="008368DC"/>
    <w:rsid w:val="00840018"/>
    <w:rsid w:val="00844032"/>
    <w:rsid w:val="008462DA"/>
    <w:rsid w:val="00862C89"/>
    <w:rsid w:val="00867933"/>
    <w:rsid w:val="00885F9C"/>
    <w:rsid w:val="008B363E"/>
    <w:rsid w:val="008B5B0E"/>
    <w:rsid w:val="008C615C"/>
    <w:rsid w:val="008C6B18"/>
    <w:rsid w:val="008E1E79"/>
    <w:rsid w:val="0090389C"/>
    <w:rsid w:val="009165BF"/>
    <w:rsid w:val="00921082"/>
    <w:rsid w:val="00943888"/>
    <w:rsid w:val="00960AF2"/>
    <w:rsid w:val="00964512"/>
    <w:rsid w:val="00971A25"/>
    <w:rsid w:val="009844D7"/>
    <w:rsid w:val="009A0314"/>
    <w:rsid w:val="009B329C"/>
    <w:rsid w:val="009D62DA"/>
    <w:rsid w:val="00A07F1F"/>
    <w:rsid w:val="00A16500"/>
    <w:rsid w:val="00A16CE3"/>
    <w:rsid w:val="00A212B2"/>
    <w:rsid w:val="00AA7CB9"/>
    <w:rsid w:val="00AB1AB1"/>
    <w:rsid w:val="00AE404E"/>
    <w:rsid w:val="00B12A0D"/>
    <w:rsid w:val="00B6262E"/>
    <w:rsid w:val="00B808FA"/>
    <w:rsid w:val="00BA06DB"/>
    <w:rsid w:val="00BE70D9"/>
    <w:rsid w:val="00BF103A"/>
    <w:rsid w:val="00C17059"/>
    <w:rsid w:val="00C20AFB"/>
    <w:rsid w:val="00C33DDA"/>
    <w:rsid w:val="00C348DA"/>
    <w:rsid w:val="00C51AD6"/>
    <w:rsid w:val="00C846A1"/>
    <w:rsid w:val="00CB3124"/>
    <w:rsid w:val="00CE1E18"/>
    <w:rsid w:val="00CF4044"/>
    <w:rsid w:val="00D57FB7"/>
    <w:rsid w:val="00D8178D"/>
    <w:rsid w:val="00E02842"/>
    <w:rsid w:val="00E0329B"/>
    <w:rsid w:val="00E0392D"/>
    <w:rsid w:val="00E303CC"/>
    <w:rsid w:val="00E42808"/>
    <w:rsid w:val="00E714FC"/>
    <w:rsid w:val="00E83EF0"/>
    <w:rsid w:val="00E95ACA"/>
    <w:rsid w:val="00EA2857"/>
    <w:rsid w:val="00EA2AB3"/>
    <w:rsid w:val="00EA4782"/>
    <w:rsid w:val="00ED2576"/>
    <w:rsid w:val="00ED47C9"/>
    <w:rsid w:val="00ED7D66"/>
    <w:rsid w:val="00F81DCF"/>
    <w:rsid w:val="00F9326B"/>
    <w:rsid w:val="00FB45B6"/>
    <w:rsid w:val="00FE2F17"/>
    <w:rsid w:val="00FE5600"/>
    <w:rsid w:val="00FF2E34"/>
    <w:rsid w:val="01213882"/>
    <w:rsid w:val="016D4D19"/>
    <w:rsid w:val="01756218"/>
    <w:rsid w:val="018920A2"/>
    <w:rsid w:val="01C7267B"/>
    <w:rsid w:val="01CF1530"/>
    <w:rsid w:val="01F176F8"/>
    <w:rsid w:val="025E2CEB"/>
    <w:rsid w:val="0295277A"/>
    <w:rsid w:val="02A429BD"/>
    <w:rsid w:val="02BF77F6"/>
    <w:rsid w:val="02E77777"/>
    <w:rsid w:val="03361E7B"/>
    <w:rsid w:val="034E4A21"/>
    <w:rsid w:val="035E0DBD"/>
    <w:rsid w:val="04025BED"/>
    <w:rsid w:val="042D2F18"/>
    <w:rsid w:val="04602913"/>
    <w:rsid w:val="04893C18"/>
    <w:rsid w:val="04926F71"/>
    <w:rsid w:val="04BF588C"/>
    <w:rsid w:val="04CE5ACF"/>
    <w:rsid w:val="04ED23F9"/>
    <w:rsid w:val="05781604"/>
    <w:rsid w:val="057C552B"/>
    <w:rsid w:val="05B64EE1"/>
    <w:rsid w:val="062956B3"/>
    <w:rsid w:val="06760E3F"/>
    <w:rsid w:val="069845E6"/>
    <w:rsid w:val="06B036DE"/>
    <w:rsid w:val="077961C6"/>
    <w:rsid w:val="07D16002"/>
    <w:rsid w:val="082A5712"/>
    <w:rsid w:val="0865499C"/>
    <w:rsid w:val="086724C2"/>
    <w:rsid w:val="08C711B3"/>
    <w:rsid w:val="08F875BE"/>
    <w:rsid w:val="091A6E51"/>
    <w:rsid w:val="09300B06"/>
    <w:rsid w:val="094B3B92"/>
    <w:rsid w:val="0A002BCE"/>
    <w:rsid w:val="0A1041A8"/>
    <w:rsid w:val="0A1E12A6"/>
    <w:rsid w:val="0A216696"/>
    <w:rsid w:val="0A40746F"/>
    <w:rsid w:val="0ADF0A36"/>
    <w:rsid w:val="0B462863"/>
    <w:rsid w:val="0B5331D2"/>
    <w:rsid w:val="0B626F71"/>
    <w:rsid w:val="0B837613"/>
    <w:rsid w:val="0BE5207C"/>
    <w:rsid w:val="0C0D15D3"/>
    <w:rsid w:val="0C236700"/>
    <w:rsid w:val="0CB8153E"/>
    <w:rsid w:val="0CD914B5"/>
    <w:rsid w:val="0CFD1647"/>
    <w:rsid w:val="0D4B4161"/>
    <w:rsid w:val="0D4E3C51"/>
    <w:rsid w:val="0D7336B7"/>
    <w:rsid w:val="0D7A41FB"/>
    <w:rsid w:val="0D933D59"/>
    <w:rsid w:val="0DA41AC3"/>
    <w:rsid w:val="0DBC6E0C"/>
    <w:rsid w:val="0E2A021A"/>
    <w:rsid w:val="0E8042DE"/>
    <w:rsid w:val="0E820056"/>
    <w:rsid w:val="0E8D13D6"/>
    <w:rsid w:val="0EA16002"/>
    <w:rsid w:val="0EBB5316"/>
    <w:rsid w:val="0EDB32C2"/>
    <w:rsid w:val="0EEC1973"/>
    <w:rsid w:val="0F1F58A5"/>
    <w:rsid w:val="0F44355D"/>
    <w:rsid w:val="0F5337A0"/>
    <w:rsid w:val="0F64150A"/>
    <w:rsid w:val="0F76123D"/>
    <w:rsid w:val="10594DE6"/>
    <w:rsid w:val="115376E2"/>
    <w:rsid w:val="116021A5"/>
    <w:rsid w:val="11F748B7"/>
    <w:rsid w:val="12661A3D"/>
    <w:rsid w:val="136C3083"/>
    <w:rsid w:val="13712447"/>
    <w:rsid w:val="138E2FF9"/>
    <w:rsid w:val="13AB5542"/>
    <w:rsid w:val="14172FEE"/>
    <w:rsid w:val="1426049F"/>
    <w:rsid w:val="14373691"/>
    <w:rsid w:val="14496F20"/>
    <w:rsid w:val="144B0EEA"/>
    <w:rsid w:val="1468384A"/>
    <w:rsid w:val="146975C2"/>
    <w:rsid w:val="146D70B2"/>
    <w:rsid w:val="147246C9"/>
    <w:rsid w:val="14726477"/>
    <w:rsid w:val="150115A9"/>
    <w:rsid w:val="151412DC"/>
    <w:rsid w:val="154716B1"/>
    <w:rsid w:val="154D47EE"/>
    <w:rsid w:val="15EA64E1"/>
    <w:rsid w:val="168B1A72"/>
    <w:rsid w:val="16CD208A"/>
    <w:rsid w:val="16F7028D"/>
    <w:rsid w:val="17365E81"/>
    <w:rsid w:val="173A664E"/>
    <w:rsid w:val="176C3651"/>
    <w:rsid w:val="17CC2342"/>
    <w:rsid w:val="183766D4"/>
    <w:rsid w:val="18855218"/>
    <w:rsid w:val="18BF1EA7"/>
    <w:rsid w:val="18FA4C8D"/>
    <w:rsid w:val="19061883"/>
    <w:rsid w:val="19197809"/>
    <w:rsid w:val="1981715C"/>
    <w:rsid w:val="19AD1CFF"/>
    <w:rsid w:val="19AF5011"/>
    <w:rsid w:val="19CF6119"/>
    <w:rsid w:val="19D674A8"/>
    <w:rsid w:val="1A073B05"/>
    <w:rsid w:val="1A1245F4"/>
    <w:rsid w:val="1AC11F06"/>
    <w:rsid w:val="1AE97737"/>
    <w:rsid w:val="1B2A7AAB"/>
    <w:rsid w:val="1B6805D3"/>
    <w:rsid w:val="1B697EA8"/>
    <w:rsid w:val="1BAA299A"/>
    <w:rsid w:val="1BE13EE2"/>
    <w:rsid w:val="1BED0AD9"/>
    <w:rsid w:val="1C420E24"/>
    <w:rsid w:val="1C444B9D"/>
    <w:rsid w:val="1C4B3D8B"/>
    <w:rsid w:val="1C5864AE"/>
    <w:rsid w:val="1CC77D61"/>
    <w:rsid w:val="1D230C56"/>
    <w:rsid w:val="1D44297A"/>
    <w:rsid w:val="1D4D6540"/>
    <w:rsid w:val="1D631052"/>
    <w:rsid w:val="1D974856"/>
    <w:rsid w:val="1DB7314C"/>
    <w:rsid w:val="1DB95116"/>
    <w:rsid w:val="1DD464FF"/>
    <w:rsid w:val="1DED79A4"/>
    <w:rsid w:val="1DF919B7"/>
    <w:rsid w:val="1DFC3255"/>
    <w:rsid w:val="1E162569"/>
    <w:rsid w:val="1E2F27D7"/>
    <w:rsid w:val="1E6908EA"/>
    <w:rsid w:val="1E6E5F01"/>
    <w:rsid w:val="1E7A2AF8"/>
    <w:rsid w:val="1E805C34"/>
    <w:rsid w:val="1E9516DF"/>
    <w:rsid w:val="1ED16490"/>
    <w:rsid w:val="1F533349"/>
    <w:rsid w:val="1F8E5BB9"/>
    <w:rsid w:val="1FC87893"/>
    <w:rsid w:val="1FE30F60"/>
    <w:rsid w:val="200603BB"/>
    <w:rsid w:val="20531852"/>
    <w:rsid w:val="208E288A"/>
    <w:rsid w:val="20C22534"/>
    <w:rsid w:val="20EF0E4F"/>
    <w:rsid w:val="210C1A01"/>
    <w:rsid w:val="212705E9"/>
    <w:rsid w:val="21B207FA"/>
    <w:rsid w:val="21E85FCA"/>
    <w:rsid w:val="226D462F"/>
    <w:rsid w:val="227F44DD"/>
    <w:rsid w:val="22883309"/>
    <w:rsid w:val="228D4F28"/>
    <w:rsid w:val="22A24511"/>
    <w:rsid w:val="22F17100"/>
    <w:rsid w:val="235C6C70"/>
    <w:rsid w:val="2366189C"/>
    <w:rsid w:val="23782D02"/>
    <w:rsid w:val="23BC14BC"/>
    <w:rsid w:val="23C6233B"/>
    <w:rsid w:val="23CB7951"/>
    <w:rsid w:val="23FF75FB"/>
    <w:rsid w:val="24207C9D"/>
    <w:rsid w:val="24454B22"/>
    <w:rsid w:val="245E07C6"/>
    <w:rsid w:val="249D7540"/>
    <w:rsid w:val="254A0D4A"/>
    <w:rsid w:val="25506360"/>
    <w:rsid w:val="258B383C"/>
    <w:rsid w:val="25916979"/>
    <w:rsid w:val="25D51F9C"/>
    <w:rsid w:val="260D4251"/>
    <w:rsid w:val="266A3452"/>
    <w:rsid w:val="26F1147D"/>
    <w:rsid w:val="27962024"/>
    <w:rsid w:val="27F21951"/>
    <w:rsid w:val="280E2503"/>
    <w:rsid w:val="286345FC"/>
    <w:rsid w:val="28722A91"/>
    <w:rsid w:val="28AD1D1C"/>
    <w:rsid w:val="28C80903"/>
    <w:rsid w:val="29080D00"/>
    <w:rsid w:val="292813A2"/>
    <w:rsid w:val="2933596C"/>
    <w:rsid w:val="293D4E4D"/>
    <w:rsid w:val="294A1318"/>
    <w:rsid w:val="29763EBB"/>
    <w:rsid w:val="29804D3A"/>
    <w:rsid w:val="299802D6"/>
    <w:rsid w:val="29AD768A"/>
    <w:rsid w:val="29D05CC2"/>
    <w:rsid w:val="29D85AED"/>
    <w:rsid w:val="29DB4666"/>
    <w:rsid w:val="2AD76BDC"/>
    <w:rsid w:val="2B275DB5"/>
    <w:rsid w:val="2B277B63"/>
    <w:rsid w:val="2B3758CC"/>
    <w:rsid w:val="2B603075"/>
    <w:rsid w:val="2B966A97"/>
    <w:rsid w:val="2BF832AE"/>
    <w:rsid w:val="2C041C52"/>
    <w:rsid w:val="2C695F59"/>
    <w:rsid w:val="2CEB06B4"/>
    <w:rsid w:val="2D200762"/>
    <w:rsid w:val="2D2A56E9"/>
    <w:rsid w:val="2D346567"/>
    <w:rsid w:val="2D67693D"/>
    <w:rsid w:val="2E277E7A"/>
    <w:rsid w:val="2E50117F"/>
    <w:rsid w:val="2E6C3ADF"/>
    <w:rsid w:val="2E701821"/>
    <w:rsid w:val="2E9A7ACB"/>
    <w:rsid w:val="2ECE6548"/>
    <w:rsid w:val="2ED169E5"/>
    <w:rsid w:val="2EF73CF0"/>
    <w:rsid w:val="2EFC014A"/>
    <w:rsid w:val="2F520F27"/>
    <w:rsid w:val="2F6C023B"/>
    <w:rsid w:val="2F8B61E7"/>
    <w:rsid w:val="2FAD628E"/>
    <w:rsid w:val="2FE34275"/>
    <w:rsid w:val="2FF41FDE"/>
    <w:rsid w:val="301B3A0F"/>
    <w:rsid w:val="302C5C1C"/>
    <w:rsid w:val="30316D8E"/>
    <w:rsid w:val="306E1D90"/>
    <w:rsid w:val="309F63EE"/>
    <w:rsid w:val="30DC7BC0"/>
    <w:rsid w:val="30EC4E63"/>
    <w:rsid w:val="30FC739C"/>
    <w:rsid w:val="311C652E"/>
    <w:rsid w:val="31815AF3"/>
    <w:rsid w:val="31ED3189"/>
    <w:rsid w:val="31FE5396"/>
    <w:rsid w:val="32146967"/>
    <w:rsid w:val="324C4353"/>
    <w:rsid w:val="32E4458C"/>
    <w:rsid w:val="32FB2F01"/>
    <w:rsid w:val="33721B98"/>
    <w:rsid w:val="33792F26"/>
    <w:rsid w:val="33B026C0"/>
    <w:rsid w:val="33C33694"/>
    <w:rsid w:val="34473024"/>
    <w:rsid w:val="34AC732B"/>
    <w:rsid w:val="34D83C7C"/>
    <w:rsid w:val="34E95E89"/>
    <w:rsid w:val="34F07218"/>
    <w:rsid w:val="35004F81"/>
    <w:rsid w:val="35131158"/>
    <w:rsid w:val="35206070"/>
    <w:rsid w:val="354E2190"/>
    <w:rsid w:val="3555351F"/>
    <w:rsid w:val="35BC17F0"/>
    <w:rsid w:val="35E13004"/>
    <w:rsid w:val="3643461A"/>
    <w:rsid w:val="36625EF3"/>
    <w:rsid w:val="367F4CF7"/>
    <w:rsid w:val="36A93B22"/>
    <w:rsid w:val="36AE738B"/>
    <w:rsid w:val="36B17579"/>
    <w:rsid w:val="37893954"/>
    <w:rsid w:val="379C3687"/>
    <w:rsid w:val="37EC66BC"/>
    <w:rsid w:val="37FE1C4C"/>
    <w:rsid w:val="380354B4"/>
    <w:rsid w:val="381E22EE"/>
    <w:rsid w:val="38641F41"/>
    <w:rsid w:val="3872263A"/>
    <w:rsid w:val="387E4B3B"/>
    <w:rsid w:val="38B36EDA"/>
    <w:rsid w:val="38C764E2"/>
    <w:rsid w:val="38EF77E6"/>
    <w:rsid w:val="3925145A"/>
    <w:rsid w:val="396B3418"/>
    <w:rsid w:val="397D4DF2"/>
    <w:rsid w:val="39CF48CB"/>
    <w:rsid w:val="3ABB2076"/>
    <w:rsid w:val="3AED5FA8"/>
    <w:rsid w:val="3B1925BB"/>
    <w:rsid w:val="3B385475"/>
    <w:rsid w:val="3B3F4A55"/>
    <w:rsid w:val="3B4F0A10"/>
    <w:rsid w:val="3B6C1D7D"/>
    <w:rsid w:val="3BEB698B"/>
    <w:rsid w:val="3C0D6A32"/>
    <w:rsid w:val="3CCD215A"/>
    <w:rsid w:val="3DB039E8"/>
    <w:rsid w:val="3DF71617"/>
    <w:rsid w:val="3E002010"/>
    <w:rsid w:val="3E78202C"/>
    <w:rsid w:val="3F2E1764"/>
    <w:rsid w:val="3F32667F"/>
    <w:rsid w:val="3F4168C2"/>
    <w:rsid w:val="3F72351E"/>
    <w:rsid w:val="3FF83425"/>
    <w:rsid w:val="4024421A"/>
    <w:rsid w:val="404448BC"/>
    <w:rsid w:val="406E7B8B"/>
    <w:rsid w:val="40AF61D9"/>
    <w:rsid w:val="4125649B"/>
    <w:rsid w:val="412A5860"/>
    <w:rsid w:val="416F5968"/>
    <w:rsid w:val="41A43864"/>
    <w:rsid w:val="42012B2F"/>
    <w:rsid w:val="424B1F31"/>
    <w:rsid w:val="424C5CAA"/>
    <w:rsid w:val="42A6360C"/>
    <w:rsid w:val="434D3A87"/>
    <w:rsid w:val="43544E16"/>
    <w:rsid w:val="43BB6F5E"/>
    <w:rsid w:val="43CC52F4"/>
    <w:rsid w:val="43EC32A0"/>
    <w:rsid w:val="444C01E3"/>
    <w:rsid w:val="44DF2E05"/>
    <w:rsid w:val="45120AE5"/>
    <w:rsid w:val="451F1798"/>
    <w:rsid w:val="456357E4"/>
    <w:rsid w:val="45701CAF"/>
    <w:rsid w:val="458A2D71"/>
    <w:rsid w:val="45C76627"/>
    <w:rsid w:val="45EA7CB3"/>
    <w:rsid w:val="45F36B68"/>
    <w:rsid w:val="45FC0381"/>
    <w:rsid w:val="465A0995"/>
    <w:rsid w:val="466F1F67"/>
    <w:rsid w:val="46D00C57"/>
    <w:rsid w:val="474433F3"/>
    <w:rsid w:val="475A49C5"/>
    <w:rsid w:val="476A2E5A"/>
    <w:rsid w:val="47AC3472"/>
    <w:rsid w:val="47B265AF"/>
    <w:rsid w:val="47D91D8D"/>
    <w:rsid w:val="47E56984"/>
    <w:rsid w:val="47F25B59"/>
    <w:rsid w:val="48403A5C"/>
    <w:rsid w:val="48847F4B"/>
    <w:rsid w:val="48A04659"/>
    <w:rsid w:val="48CB3DCC"/>
    <w:rsid w:val="48D2515B"/>
    <w:rsid w:val="48E7672C"/>
    <w:rsid w:val="491312CF"/>
    <w:rsid w:val="492D05E3"/>
    <w:rsid w:val="4961028C"/>
    <w:rsid w:val="4AA74182"/>
    <w:rsid w:val="4B15132F"/>
    <w:rsid w:val="4B2C6678"/>
    <w:rsid w:val="4B4439C2"/>
    <w:rsid w:val="4B8F7333"/>
    <w:rsid w:val="4B9761E7"/>
    <w:rsid w:val="4BA17066"/>
    <w:rsid w:val="4BD9235C"/>
    <w:rsid w:val="4BED5E07"/>
    <w:rsid w:val="4C1307C4"/>
    <w:rsid w:val="4C3752D5"/>
    <w:rsid w:val="4C4C6FD2"/>
    <w:rsid w:val="4C65575F"/>
    <w:rsid w:val="4C96179F"/>
    <w:rsid w:val="4C9808FB"/>
    <w:rsid w:val="4CE4720A"/>
    <w:rsid w:val="4E487C6D"/>
    <w:rsid w:val="4E5403C0"/>
    <w:rsid w:val="4E880069"/>
    <w:rsid w:val="4EB470B0"/>
    <w:rsid w:val="4F123E7A"/>
    <w:rsid w:val="4F196F13"/>
    <w:rsid w:val="4F4246BC"/>
    <w:rsid w:val="4F4F0B87"/>
    <w:rsid w:val="4F7C5E20"/>
    <w:rsid w:val="4FA26F09"/>
    <w:rsid w:val="4FE70DC0"/>
    <w:rsid w:val="500E459E"/>
    <w:rsid w:val="50354221"/>
    <w:rsid w:val="50F1639A"/>
    <w:rsid w:val="5139389D"/>
    <w:rsid w:val="513E410F"/>
    <w:rsid w:val="51C15D6C"/>
    <w:rsid w:val="51CE0489"/>
    <w:rsid w:val="51E657D3"/>
    <w:rsid w:val="520E6AD8"/>
    <w:rsid w:val="52120376"/>
    <w:rsid w:val="526130AB"/>
    <w:rsid w:val="52985DBA"/>
    <w:rsid w:val="530F48B5"/>
    <w:rsid w:val="535D3873"/>
    <w:rsid w:val="53794425"/>
    <w:rsid w:val="5385101B"/>
    <w:rsid w:val="53DD2C05"/>
    <w:rsid w:val="541F4FCC"/>
    <w:rsid w:val="54241B2F"/>
    <w:rsid w:val="54790B80"/>
    <w:rsid w:val="547E6196"/>
    <w:rsid w:val="548D63DA"/>
    <w:rsid w:val="54C618EB"/>
    <w:rsid w:val="55222FC6"/>
    <w:rsid w:val="55794C66"/>
    <w:rsid w:val="558E065B"/>
    <w:rsid w:val="55C91693"/>
    <w:rsid w:val="55CD64D1"/>
    <w:rsid w:val="55D751F9"/>
    <w:rsid w:val="56A417B8"/>
    <w:rsid w:val="56BC4D54"/>
    <w:rsid w:val="573945F7"/>
    <w:rsid w:val="575E405D"/>
    <w:rsid w:val="580A7D41"/>
    <w:rsid w:val="58254B7B"/>
    <w:rsid w:val="585F008D"/>
    <w:rsid w:val="5875165E"/>
    <w:rsid w:val="58803ECD"/>
    <w:rsid w:val="58922210"/>
    <w:rsid w:val="58B2640F"/>
    <w:rsid w:val="59771406"/>
    <w:rsid w:val="59835B2E"/>
    <w:rsid w:val="59B77A55"/>
    <w:rsid w:val="59D32AE1"/>
    <w:rsid w:val="5A387ED3"/>
    <w:rsid w:val="5A4A2677"/>
    <w:rsid w:val="5AAE0E58"/>
    <w:rsid w:val="5AE34496"/>
    <w:rsid w:val="5AE900E2"/>
    <w:rsid w:val="5AED7BD2"/>
    <w:rsid w:val="5AFE1DDF"/>
    <w:rsid w:val="5B266C40"/>
    <w:rsid w:val="5B9C6F02"/>
    <w:rsid w:val="5BCD355F"/>
    <w:rsid w:val="5C9522CF"/>
    <w:rsid w:val="5CA42512"/>
    <w:rsid w:val="5CF214D0"/>
    <w:rsid w:val="5D654BBF"/>
    <w:rsid w:val="5E5341F0"/>
    <w:rsid w:val="5E677C9B"/>
    <w:rsid w:val="5F334BF3"/>
    <w:rsid w:val="5F463D55"/>
    <w:rsid w:val="5FCB425A"/>
    <w:rsid w:val="5FDE3F8D"/>
    <w:rsid w:val="604069F6"/>
    <w:rsid w:val="607C050A"/>
    <w:rsid w:val="60964868"/>
    <w:rsid w:val="60A30D33"/>
    <w:rsid w:val="611A7247"/>
    <w:rsid w:val="612B3202"/>
    <w:rsid w:val="61A11716"/>
    <w:rsid w:val="61B74A96"/>
    <w:rsid w:val="61BB6C21"/>
    <w:rsid w:val="61FC06FB"/>
    <w:rsid w:val="620D6DAC"/>
    <w:rsid w:val="623954AB"/>
    <w:rsid w:val="62856942"/>
    <w:rsid w:val="62C34E5F"/>
    <w:rsid w:val="630006BE"/>
    <w:rsid w:val="636B1FDC"/>
    <w:rsid w:val="64410F8F"/>
    <w:rsid w:val="647B7FFD"/>
    <w:rsid w:val="64E57B6C"/>
    <w:rsid w:val="65803FB9"/>
    <w:rsid w:val="661956A3"/>
    <w:rsid w:val="662326FA"/>
    <w:rsid w:val="66546D57"/>
    <w:rsid w:val="6655487D"/>
    <w:rsid w:val="665E7BD6"/>
    <w:rsid w:val="677F3E55"/>
    <w:rsid w:val="67B53825"/>
    <w:rsid w:val="680944D9"/>
    <w:rsid w:val="6813679E"/>
    <w:rsid w:val="681542C4"/>
    <w:rsid w:val="682164D1"/>
    <w:rsid w:val="68735896"/>
    <w:rsid w:val="69690D6B"/>
    <w:rsid w:val="69733998"/>
    <w:rsid w:val="69A2602B"/>
    <w:rsid w:val="69B63885"/>
    <w:rsid w:val="69CC7408"/>
    <w:rsid w:val="6A010FA4"/>
    <w:rsid w:val="6A3D5D54"/>
    <w:rsid w:val="6A521800"/>
    <w:rsid w:val="6A570BC4"/>
    <w:rsid w:val="6A977E39"/>
    <w:rsid w:val="6AA95198"/>
    <w:rsid w:val="6AC72890"/>
    <w:rsid w:val="6B0A20DA"/>
    <w:rsid w:val="6B2C02A3"/>
    <w:rsid w:val="6B400FEE"/>
    <w:rsid w:val="6B7D3D34"/>
    <w:rsid w:val="6BA51E03"/>
    <w:rsid w:val="6C9F6852"/>
    <w:rsid w:val="6CB542C8"/>
    <w:rsid w:val="6D3F5C0C"/>
    <w:rsid w:val="6D836174"/>
    <w:rsid w:val="6DCB757A"/>
    <w:rsid w:val="6DEC5AC7"/>
    <w:rsid w:val="6DF6690E"/>
    <w:rsid w:val="6E5928D7"/>
    <w:rsid w:val="6E9A7D81"/>
    <w:rsid w:val="6F4D6A39"/>
    <w:rsid w:val="6F5E1C9F"/>
    <w:rsid w:val="6FD809F9"/>
    <w:rsid w:val="6FF45107"/>
    <w:rsid w:val="701557A9"/>
    <w:rsid w:val="704A4D27"/>
    <w:rsid w:val="708C17E3"/>
    <w:rsid w:val="7092577E"/>
    <w:rsid w:val="70D016D0"/>
    <w:rsid w:val="70DA42FD"/>
    <w:rsid w:val="70F03B20"/>
    <w:rsid w:val="711C2B67"/>
    <w:rsid w:val="714C335C"/>
    <w:rsid w:val="715A71EC"/>
    <w:rsid w:val="718F5027"/>
    <w:rsid w:val="71C32FE3"/>
    <w:rsid w:val="71EA67C2"/>
    <w:rsid w:val="72330169"/>
    <w:rsid w:val="726C6FA6"/>
    <w:rsid w:val="729A3D44"/>
    <w:rsid w:val="72C54B39"/>
    <w:rsid w:val="72F35B4A"/>
    <w:rsid w:val="72F84F0E"/>
    <w:rsid w:val="731E2BC7"/>
    <w:rsid w:val="735E0FDB"/>
    <w:rsid w:val="736C78EA"/>
    <w:rsid w:val="73905147"/>
    <w:rsid w:val="7399049F"/>
    <w:rsid w:val="73CB617F"/>
    <w:rsid w:val="73D2014D"/>
    <w:rsid w:val="73E3171A"/>
    <w:rsid w:val="743B50B2"/>
    <w:rsid w:val="745148D6"/>
    <w:rsid w:val="74D07EF1"/>
    <w:rsid w:val="7524023C"/>
    <w:rsid w:val="759C6025"/>
    <w:rsid w:val="75F95225"/>
    <w:rsid w:val="76636B42"/>
    <w:rsid w:val="76A258BD"/>
    <w:rsid w:val="76D31F1A"/>
    <w:rsid w:val="77060137"/>
    <w:rsid w:val="773B54FF"/>
    <w:rsid w:val="780B365B"/>
    <w:rsid w:val="78306EF8"/>
    <w:rsid w:val="78AC47D1"/>
    <w:rsid w:val="78B2790D"/>
    <w:rsid w:val="790463BB"/>
    <w:rsid w:val="79554E68"/>
    <w:rsid w:val="7A0B3779"/>
    <w:rsid w:val="7A173ECC"/>
    <w:rsid w:val="7A884DCA"/>
    <w:rsid w:val="7AC8166A"/>
    <w:rsid w:val="7AC929C9"/>
    <w:rsid w:val="7AE364A4"/>
    <w:rsid w:val="7AFE4400"/>
    <w:rsid w:val="7B617A0B"/>
    <w:rsid w:val="7B810197"/>
    <w:rsid w:val="7BAC2D3A"/>
    <w:rsid w:val="7BB816DF"/>
    <w:rsid w:val="7BE10C35"/>
    <w:rsid w:val="7C09018C"/>
    <w:rsid w:val="7C2154D6"/>
    <w:rsid w:val="7C3C40BE"/>
    <w:rsid w:val="7C442F72"/>
    <w:rsid w:val="7C5E5F96"/>
    <w:rsid w:val="7CA02D78"/>
    <w:rsid w:val="7CD04806"/>
    <w:rsid w:val="7D020E63"/>
    <w:rsid w:val="7DB52379"/>
    <w:rsid w:val="7DD24CD9"/>
    <w:rsid w:val="7E17093E"/>
    <w:rsid w:val="7E5C27F5"/>
    <w:rsid w:val="7E6D055E"/>
    <w:rsid w:val="7EB50157"/>
    <w:rsid w:val="7EB75C7D"/>
    <w:rsid w:val="7EF173E1"/>
    <w:rsid w:val="7F0F5AB9"/>
    <w:rsid w:val="7F572FBC"/>
    <w:rsid w:val="7F606315"/>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2">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Date"/>
    <w:basedOn w:val="1"/>
    <w:next w:val="1"/>
    <w:qFormat/>
    <w:uiPriority w:val="0"/>
    <w:rPr>
      <w:sz w:val="28"/>
      <w:szCs w:val="20"/>
    </w:rPr>
  </w:style>
  <w:style w:type="paragraph" w:styleId="8">
    <w:name w:val="Balloon Text"/>
    <w:basedOn w:val="1"/>
    <w:link w:val="2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框文本 Char"/>
    <w:basedOn w:val="18"/>
    <w:link w:val="8"/>
    <w:qFormat/>
    <w:uiPriority w:val="0"/>
    <w:rPr>
      <w:kern w:val="2"/>
      <w:sz w:val="18"/>
      <w:szCs w:val="18"/>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5021</Words>
  <Characters>5170</Characters>
  <Lines>65</Lines>
  <Paragraphs>18</Paragraphs>
  <TotalTime>45</TotalTime>
  <ScaleCrop>false</ScaleCrop>
  <LinksUpToDate>false</LinksUpToDate>
  <CharactersWithSpaces>5417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阿庆</cp:lastModifiedBy>
  <cp:lastPrinted>2021-11-24T07:21:00Z</cp:lastPrinted>
  <dcterms:modified xsi:type="dcterms:W3CDTF">2026-07-16T10:38:38Z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22911101B1A94D97BF0E07555CB08806_13</vt:lpwstr>
  </property>
  <property fmtid="{D5CDD505-2E9C-101B-9397-08002B2CF9AE}" pid="4" name="KSOTemplateDocerSaveRecord">
    <vt:lpwstr>eyJoZGlkIjoiOGZmY2Q2ZmYyNGIzNzI4MmFmMDYyYmUxYmMxZDdjOGMiLCJ1c2VySWQiOiI2NTU0OTE3MjcifQ==</vt:lpwstr>
  </property>
</Properties>
</file>