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101B39">
      <w:pPr>
        <w:ind w:firstLine="1572"/>
        <w:rPr>
          <w:rFonts w:hint="eastAsia" w:ascii="宋体" w:hAnsi="宋体"/>
          <w:b/>
          <w:color w:val="auto"/>
          <w:w w:val="150"/>
          <w:sz w:val="52"/>
          <w:highlight w:val="none"/>
        </w:rPr>
      </w:pPr>
    </w:p>
    <w:p w14:paraId="0474CEB5">
      <w:pPr>
        <w:spacing w:before="313" w:beforeLines="100" w:line="2000" w:lineRule="exact"/>
        <w:jc w:val="center"/>
        <w:rPr>
          <w:rFonts w:hint="eastAsia" w:ascii="宋体" w:hAnsi="宋体"/>
          <w:b/>
          <w:bCs/>
          <w:color w:val="auto"/>
          <w:spacing w:val="-100"/>
          <w:sz w:val="108"/>
          <w:szCs w:val="108"/>
          <w:highlight w:val="none"/>
        </w:rPr>
      </w:pPr>
      <w:r>
        <w:rPr>
          <w:rFonts w:hint="eastAsia" w:ascii="宋体" w:hAnsi="宋体"/>
          <w:b/>
          <w:bCs/>
          <w:color w:val="auto"/>
          <w:spacing w:val="-100"/>
          <w:sz w:val="108"/>
          <w:szCs w:val="108"/>
          <w:highlight w:val="none"/>
        </w:rPr>
        <w:t>询 价 文 件</w:t>
      </w:r>
    </w:p>
    <w:p w14:paraId="5E304880">
      <w:pPr>
        <w:rPr>
          <w:rFonts w:hint="eastAsia" w:ascii="宋体" w:hAnsi="宋体"/>
          <w:b/>
          <w:bCs/>
          <w:color w:val="auto"/>
          <w:sz w:val="48"/>
          <w:szCs w:val="48"/>
          <w:highlight w:val="none"/>
        </w:rPr>
      </w:pPr>
    </w:p>
    <w:p w14:paraId="1034A24A">
      <w:pPr>
        <w:rPr>
          <w:rFonts w:hint="eastAsia" w:ascii="宋体" w:hAnsi="宋体"/>
          <w:color w:val="auto"/>
          <w:sz w:val="24"/>
          <w:highlight w:val="none"/>
        </w:rPr>
      </w:pPr>
    </w:p>
    <w:p w14:paraId="488D8FA4">
      <w:pPr>
        <w:tabs>
          <w:tab w:val="left" w:pos="1140"/>
        </w:tabs>
        <w:ind w:firstLine="1510" w:firstLineChars="472"/>
        <w:rPr>
          <w:rFonts w:ascii="宋体" w:hAnsi="宋体"/>
          <w:color w:val="auto"/>
          <w:sz w:val="32"/>
          <w:highlight w:val="none"/>
        </w:rPr>
      </w:pPr>
    </w:p>
    <w:p w14:paraId="4680865F">
      <w:pPr>
        <w:pStyle w:val="13"/>
        <w:rPr>
          <w:color w:val="auto"/>
          <w:highlight w:val="none"/>
        </w:rPr>
      </w:pPr>
    </w:p>
    <w:p w14:paraId="43613A30">
      <w:pPr>
        <w:rPr>
          <w:color w:val="auto"/>
          <w:highlight w:val="none"/>
        </w:rPr>
      </w:pPr>
    </w:p>
    <w:p w14:paraId="28BBA1F9">
      <w:pPr>
        <w:spacing w:line="360" w:lineRule="auto"/>
        <w:ind w:firstLine="1446" w:firstLineChars="400"/>
        <w:rPr>
          <w:rFonts w:hint="default" w:ascii="宋体" w:hAnsi="宋体"/>
          <w:color w:val="auto"/>
          <w:sz w:val="32"/>
          <w:highlight w:val="none"/>
          <w:lang w:val="en-US"/>
        </w:rPr>
      </w:pPr>
      <w:r>
        <w:rPr>
          <w:rFonts w:hint="eastAsia" w:ascii="宋体" w:hAnsi="宋体"/>
          <w:b/>
          <w:color w:val="auto"/>
          <w:sz w:val="36"/>
          <w:szCs w:val="36"/>
          <w:highlight w:val="none"/>
        </w:rPr>
        <w:t>采购编号：</w:t>
      </w:r>
      <w:r>
        <w:rPr>
          <w:rFonts w:hint="eastAsia" w:ascii="宋体" w:hAnsi="宋体" w:cs="Arial"/>
          <w:b/>
          <w:color w:val="auto"/>
          <w:sz w:val="36"/>
          <w:szCs w:val="36"/>
          <w:highlight w:val="none"/>
          <w:u w:val="single"/>
          <w:lang w:val="en-US" w:eastAsia="zh-CN"/>
        </w:rPr>
        <w:t xml:space="preserve">   </w:t>
      </w:r>
      <w:r>
        <w:rPr>
          <w:rFonts w:hint="eastAsia" w:ascii="宋体" w:hAnsi="宋体"/>
          <w:bCs/>
          <w:sz w:val="30"/>
          <w:szCs w:val="30"/>
          <w:u w:val="single"/>
        </w:rPr>
        <w:t>QZSFXYT</w:t>
      </w:r>
      <w:r>
        <w:rPr>
          <w:rFonts w:hint="eastAsia" w:ascii="宋体" w:hAnsi="宋体"/>
          <w:bCs/>
          <w:sz w:val="30"/>
          <w:szCs w:val="30"/>
          <w:u w:val="single"/>
          <w:lang w:val="en-US" w:eastAsia="zh-CN"/>
        </w:rPr>
        <w:t>YXY</w:t>
      </w:r>
      <w:r>
        <w:rPr>
          <w:rFonts w:hint="eastAsia" w:ascii="宋体" w:hAnsi="宋体"/>
          <w:bCs/>
          <w:sz w:val="30"/>
          <w:szCs w:val="30"/>
          <w:u w:val="single"/>
        </w:rPr>
        <w:t>202</w:t>
      </w:r>
      <w:r>
        <w:rPr>
          <w:rFonts w:hint="eastAsia" w:ascii="宋体" w:hAnsi="宋体"/>
          <w:bCs/>
          <w:sz w:val="30"/>
          <w:szCs w:val="30"/>
          <w:u w:val="single"/>
          <w:lang w:val="en-US" w:eastAsia="zh-CN"/>
        </w:rPr>
        <w:t>5</w:t>
      </w:r>
      <w:r>
        <w:rPr>
          <w:rFonts w:hint="eastAsia" w:ascii="宋体" w:hAnsi="宋体"/>
          <w:bCs/>
          <w:sz w:val="30"/>
          <w:szCs w:val="30"/>
          <w:u w:val="single"/>
        </w:rPr>
        <w:t>00</w:t>
      </w:r>
      <w:r>
        <w:rPr>
          <w:rFonts w:hint="eastAsia" w:ascii="宋体" w:hAnsi="宋体"/>
          <w:bCs/>
          <w:sz w:val="30"/>
          <w:szCs w:val="30"/>
          <w:u w:val="single"/>
          <w:lang w:val="en-US" w:eastAsia="zh-CN"/>
        </w:rPr>
        <w:t>1</w:t>
      </w:r>
      <w:r>
        <w:rPr>
          <w:rFonts w:hint="eastAsia" w:ascii="宋体" w:hAnsi="宋体" w:cs="Arial"/>
          <w:b/>
          <w:color w:val="auto"/>
          <w:sz w:val="36"/>
          <w:szCs w:val="36"/>
          <w:highlight w:val="none"/>
          <w:u w:val="single"/>
          <w:lang w:val="en-US" w:eastAsia="zh-CN"/>
        </w:rPr>
        <w:t xml:space="preserve">        </w:t>
      </w:r>
    </w:p>
    <w:p w14:paraId="7EB4089A">
      <w:pPr>
        <w:ind w:firstLine="1446" w:firstLineChars="400"/>
        <w:jc w:val="both"/>
        <w:rPr>
          <w:rFonts w:hint="default" w:ascii="宋体" w:hAnsi="宋体" w:eastAsia="宋体" w:cs="Arial"/>
          <w:b/>
          <w:color w:val="auto"/>
          <w:sz w:val="36"/>
          <w:szCs w:val="36"/>
          <w:highlight w:val="none"/>
          <w:u w:val="single"/>
          <w:lang w:val="en-US" w:eastAsia="zh-CN"/>
        </w:rPr>
      </w:pPr>
      <w:r>
        <w:rPr>
          <w:rFonts w:hint="eastAsia" w:ascii="宋体" w:hAnsi="宋体"/>
          <w:b/>
          <w:color w:val="auto"/>
          <w:sz w:val="36"/>
          <w:szCs w:val="36"/>
          <w:highlight w:val="none"/>
        </w:rPr>
        <w:t>项目名称：</w:t>
      </w:r>
      <w:r>
        <w:rPr>
          <w:rFonts w:hint="eastAsia" w:ascii="宋体" w:hAnsi="宋体"/>
          <w:b/>
          <w:color w:val="auto"/>
          <w:sz w:val="36"/>
          <w:szCs w:val="36"/>
          <w:highlight w:val="none"/>
          <w:u w:val="single"/>
          <w:lang w:val="en-US" w:eastAsia="zh-CN"/>
        </w:rPr>
        <w:t xml:space="preserve"> </w:t>
      </w:r>
      <w:r>
        <w:rPr>
          <w:rFonts w:hint="eastAsia" w:ascii="宋体" w:hAnsi="宋体"/>
          <w:b w:val="0"/>
          <w:bCs/>
          <w:color w:val="auto"/>
          <w:sz w:val="24"/>
          <w:szCs w:val="24"/>
          <w:highlight w:val="none"/>
          <w:u w:val="single"/>
          <w:lang w:val="en-US" w:eastAsia="zh-CN"/>
        </w:rPr>
        <w:t xml:space="preserve"> 应急急救类设备采购              </w:t>
      </w:r>
      <w:r>
        <w:rPr>
          <w:rFonts w:hint="eastAsia" w:ascii="宋体" w:hAnsi="宋体"/>
          <w:b/>
          <w:color w:val="auto"/>
          <w:sz w:val="36"/>
          <w:szCs w:val="36"/>
          <w:highlight w:val="none"/>
          <w:u w:val="single"/>
          <w:lang w:val="en-US" w:eastAsia="zh-CN"/>
        </w:rPr>
        <w:t xml:space="preserve">   </w:t>
      </w:r>
    </w:p>
    <w:p w14:paraId="136C6E02">
      <w:pPr>
        <w:rPr>
          <w:rFonts w:hint="eastAsia" w:ascii="宋体" w:hAnsi="宋体"/>
          <w:color w:val="auto"/>
          <w:sz w:val="24"/>
          <w:highlight w:val="none"/>
        </w:rPr>
      </w:pPr>
    </w:p>
    <w:p w14:paraId="307F3FF2">
      <w:pPr>
        <w:rPr>
          <w:rFonts w:hint="eastAsia" w:ascii="宋体" w:hAnsi="宋体"/>
          <w:color w:val="auto"/>
          <w:highlight w:val="none"/>
        </w:rPr>
      </w:pPr>
    </w:p>
    <w:p w14:paraId="08FBE2F2">
      <w:pPr>
        <w:rPr>
          <w:rFonts w:hint="eastAsia" w:ascii="宋体" w:hAnsi="宋体"/>
          <w:color w:val="auto"/>
          <w:highlight w:val="none"/>
        </w:rPr>
      </w:pPr>
    </w:p>
    <w:p w14:paraId="000CC436">
      <w:pPr>
        <w:rPr>
          <w:rFonts w:ascii="宋体" w:hAnsi="宋体"/>
          <w:color w:val="auto"/>
          <w:highlight w:val="none"/>
        </w:rPr>
      </w:pPr>
    </w:p>
    <w:p w14:paraId="7F3DEB8D">
      <w:pPr>
        <w:ind w:firstLine="1792" w:firstLineChars="498"/>
        <w:rPr>
          <w:rFonts w:hint="eastAsia" w:ascii="宋体" w:hAnsi="宋体"/>
          <w:color w:val="auto"/>
          <w:sz w:val="36"/>
          <w:highlight w:val="none"/>
        </w:rPr>
      </w:pPr>
    </w:p>
    <w:p w14:paraId="6309B9AD">
      <w:pPr>
        <w:pStyle w:val="13"/>
        <w:rPr>
          <w:rFonts w:hint="eastAsia"/>
          <w:color w:val="auto"/>
          <w:highlight w:val="none"/>
        </w:rPr>
      </w:pPr>
    </w:p>
    <w:p w14:paraId="3D50D36D">
      <w:pPr>
        <w:rPr>
          <w:rFonts w:hint="eastAsia" w:ascii="宋体" w:hAnsi="宋体"/>
          <w:color w:val="auto"/>
          <w:sz w:val="36"/>
          <w:highlight w:val="none"/>
        </w:rPr>
      </w:pPr>
    </w:p>
    <w:p w14:paraId="31A830C4">
      <w:pPr>
        <w:jc w:val="center"/>
        <w:outlineLvl w:val="9"/>
        <w:rPr>
          <w:rFonts w:hint="default" w:ascii="宋体" w:hAnsi="宋体" w:eastAsia="宋体"/>
          <w:b/>
          <w:color w:val="auto"/>
          <w:sz w:val="36"/>
          <w:szCs w:val="36"/>
          <w:highlight w:val="none"/>
          <w:u w:val="single"/>
          <w:lang w:val="en-US" w:eastAsia="zh-CN"/>
        </w:rPr>
      </w:pPr>
      <w:r>
        <w:rPr>
          <w:rFonts w:hint="eastAsia" w:ascii="宋体" w:hAnsi="宋体"/>
          <w:b/>
          <w:color w:val="auto"/>
          <w:sz w:val="36"/>
          <w:szCs w:val="36"/>
          <w:highlight w:val="none"/>
          <w:lang w:val="en-US" w:eastAsia="zh-CN"/>
        </w:rPr>
        <w:t>泉州师范学院</w:t>
      </w:r>
      <w:r>
        <w:rPr>
          <w:rFonts w:hint="eastAsia" w:ascii="宋体" w:hAnsi="宋体"/>
          <w:b/>
          <w:color w:val="auto"/>
          <w:sz w:val="36"/>
          <w:szCs w:val="36"/>
          <w:highlight w:val="none"/>
          <w:u w:val="none"/>
          <w:lang w:val="en-US" w:eastAsia="zh-CN"/>
        </w:rPr>
        <w:t>体育学院</w:t>
      </w:r>
    </w:p>
    <w:p w14:paraId="7E1ACDC6">
      <w:pPr>
        <w:spacing w:before="313" w:beforeLines="100" w:after="313" w:afterLines="100" w:line="360" w:lineRule="exact"/>
        <w:jc w:val="center"/>
        <w:rPr>
          <w:rFonts w:hint="eastAsia" w:ascii="宋体" w:hAnsi="宋体"/>
          <w:b/>
          <w:color w:val="auto"/>
          <w:sz w:val="36"/>
          <w:szCs w:val="36"/>
          <w:highlight w:val="none"/>
        </w:rPr>
        <w:sectPr>
          <w:headerReference r:id="rId3" w:type="default"/>
          <w:footerReference r:id="rId4" w:type="default"/>
          <w:footerReference r:id="rId5" w:type="even"/>
          <w:pgSz w:w="11906" w:h="16838"/>
          <w:pgMar w:top="1134" w:right="1134" w:bottom="851" w:left="1247" w:header="567" w:footer="567" w:gutter="0"/>
          <w:pgNumType w:fmt="decimal" w:start="0"/>
          <w:cols w:space="720" w:num="1"/>
          <w:titlePg/>
          <w:docGrid w:type="lines" w:linePitch="312" w:charSpace="0"/>
        </w:sectPr>
      </w:pPr>
      <w:r>
        <w:rPr>
          <w:rFonts w:hint="eastAsia" w:ascii="宋体" w:hAnsi="宋体"/>
          <w:b/>
          <w:color w:val="auto"/>
          <w:sz w:val="36"/>
          <w:szCs w:val="36"/>
          <w:highlight w:val="none"/>
          <w:lang w:val="en-US" w:eastAsia="zh-CN"/>
        </w:rPr>
        <w:t>2025</w:t>
      </w:r>
      <w:r>
        <w:rPr>
          <w:rFonts w:hint="eastAsia" w:ascii="宋体" w:hAnsi="宋体"/>
          <w:b/>
          <w:color w:val="auto"/>
          <w:sz w:val="36"/>
          <w:szCs w:val="36"/>
          <w:highlight w:val="none"/>
        </w:rPr>
        <w:t>年</w:t>
      </w:r>
      <w:r>
        <w:rPr>
          <w:rFonts w:hint="eastAsia" w:ascii="宋体" w:hAnsi="宋体"/>
          <w:b/>
          <w:color w:val="auto"/>
          <w:sz w:val="36"/>
          <w:szCs w:val="36"/>
          <w:highlight w:val="none"/>
          <w:lang w:val="en-US" w:eastAsia="zh-CN"/>
        </w:rPr>
        <w:t xml:space="preserve"> 2 </w:t>
      </w:r>
      <w:r>
        <w:rPr>
          <w:rFonts w:hint="eastAsia" w:ascii="宋体" w:hAnsi="宋体"/>
          <w:b/>
          <w:color w:val="auto"/>
          <w:sz w:val="36"/>
          <w:szCs w:val="36"/>
          <w:highlight w:val="none"/>
        </w:rPr>
        <w:t>月</w:t>
      </w:r>
    </w:p>
    <w:p w14:paraId="3ECCF3BA">
      <w:pPr>
        <w:pStyle w:val="22"/>
        <w:rPr>
          <w:rFonts w:hint="eastAsia"/>
          <w:color w:val="auto"/>
        </w:rPr>
      </w:pPr>
    </w:p>
    <w:p w14:paraId="6E442E93">
      <w:pPr>
        <w:spacing w:before="313" w:beforeLines="100" w:after="313" w:afterLines="100" w:line="360" w:lineRule="exact"/>
        <w:jc w:val="center"/>
        <w:rPr>
          <w:rFonts w:hint="eastAsia" w:ascii="宋体" w:hAnsi="宋体"/>
          <w:b/>
          <w:color w:val="auto"/>
          <w:sz w:val="36"/>
          <w:szCs w:val="36"/>
          <w:highlight w:val="none"/>
        </w:rPr>
      </w:pPr>
      <w:r>
        <w:rPr>
          <w:rFonts w:hint="eastAsia" w:ascii="宋体" w:hAnsi="宋体"/>
          <w:b/>
          <w:color w:val="auto"/>
          <w:spacing w:val="400"/>
          <w:sz w:val="36"/>
          <w:szCs w:val="36"/>
          <w:highlight w:val="none"/>
        </w:rPr>
        <w:t>目</w:t>
      </w:r>
      <w:r>
        <w:rPr>
          <w:rFonts w:hint="eastAsia" w:ascii="宋体" w:hAnsi="宋体"/>
          <w:b/>
          <w:color w:val="auto"/>
          <w:sz w:val="36"/>
          <w:szCs w:val="36"/>
          <w:highlight w:val="none"/>
        </w:rPr>
        <w:t>录</w:t>
      </w:r>
    </w:p>
    <w:sdt>
      <w:sdtPr>
        <w:rPr>
          <w:rFonts w:ascii="宋体" w:hAnsi="宋体" w:eastAsia="宋体" w:cs="Times New Roman"/>
          <w:color w:val="auto"/>
          <w:kern w:val="2"/>
          <w:sz w:val="21"/>
          <w:szCs w:val="24"/>
          <w:highlight w:val="none"/>
          <w:lang w:val="en-US" w:eastAsia="zh-CN" w:bidi="ar-SA"/>
        </w:rPr>
        <w:id w:val="147453954"/>
        <w15:color w:val="DBDBDB"/>
        <w:docPartObj>
          <w:docPartGallery w:val="Table of Contents"/>
          <w:docPartUnique/>
        </w:docPartObj>
      </w:sdtPr>
      <w:sdtEndPr>
        <w:rPr>
          <w:rFonts w:hint="eastAsia" w:ascii="宋体" w:hAnsi="宋体" w:eastAsia="宋体" w:cs="宋体"/>
          <w:b/>
          <w:bCs/>
          <w:caps/>
          <w:color w:val="auto"/>
          <w:kern w:val="2"/>
          <w:sz w:val="20"/>
          <w:szCs w:val="24"/>
          <w:highlight w:val="none"/>
          <w:lang w:val="en-US" w:eastAsia="zh-CN" w:bidi="ar-SA"/>
        </w:rPr>
      </w:sdtEndPr>
      <w:sdtContent>
        <w:p w14:paraId="18F9B1C6">
          <w:pPr>
            <w:spacing w:before="0" w:beforeLines="0" w:after="0" w:afterLines="0" w:line="240" w:lineRule="auto"/>
            <w:ind w:left="0" w:leftChars="0" w:right="0" w:rightChars="0" w:firstLine="0" w:firstLineChars="0"/>
            <w:jc w:val="center"/>
            <w:rPr>
              <w:color w:val="auto"/>
              <w:highlight w:val="none"/>
            </w:rPr>
          </w:pPr>
        </w:p>
        <w:p w14:paraId="0BD06597">
          <w:pPr>
            <w:pStyle w:val="10"/>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"1-2"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_Toc18223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第一部分    </w:t>
          </w:r>
          <w:r>
            <w:rPr>
              <w:rFonts w:hint="eastAsia" w:ascii="宋体" w:hAnsi="宋体" w:eastAsia="宋体" w:cs="宋体"/>
              <w:color w:val="auto"/>
              <w:sz w:val="24"/>
              <w:szCs w:val="24"/>
              <w:highlight w:val="none"/>
              <w:lang w:eastAsia="zh-CN"/>
            </w:rPr>
            <w:t>询</w:t>
          </w:r>
          <w:r>
            <w:rPr>
              <w:rFonts w:hint="eastAsia" w:ascii="宋体" w:hAnsi="宋体" w:eastAsia="宋体" w:cs="宋体"/>
              <w:color w:val="auto"/>
              <w:sz w:val="24"/>
              <w:szCs w:val="24"/>
              <w:highlight w:val="none"/>
            </w:rPr>
            <w:t>价邀请</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_Toc18223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1336D1E">
          <w:pPr>
            <w:pStyle w:val="10"/>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_Toc13469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询价</w:t>
          </w:r>
          <w:r>
            <w:rPr>
              <w:rFonts w:hint="eastAsia" w:ascii="宋体" w:hAnsi="宋体" w:eastAsia="宋体" w:cs="宋体"/>
              <w:color w:val="auto"/>
              <w:sz w:val="24"/>
              <w:szCs w:val="24"/>
              <w:highlight w:val="none"/>
              <w:lang w:eastAsia="zh-CN"/>
            </w:rPr>
            <w:t>标的</w:t>
          </w:r>
          <w:r>
            <w:rPr>
              <w:rFonts w:hint="eastAsia" w:ascii="宋体" w:hAnsi="宋体" w:eastAsia="宋体" w:cs="宋体"/>
              <w:color w:val="auto"/>
              <w:sz w:val="24"/>
              <w:szCs w:val="24"/>
              <w:highlight w:val="none"/>
            </w:rPr>
            <w:t>一览表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_Toc13469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D9910E8">
          <w:pPr>
            <w:pStyle w:val="10"/>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_Toc7302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eastAsia="zh-CN"/>
            </w:rPr>
            <w:t>第二部分</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报价供应商须知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_Toc7302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77B46A6">
          <w:pPr>
            <w:pStyle w:val="10"/>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_Toc5918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 xml:space="preserve">部分    </w:t>
          </w:r>
          <w:r>
            <w:rPr>
              <w:rFonts w:hint="eastAsia" w:ascii="宋体" w:hAnsi="宋体" w:eastAsia="宋体" w:cs="宋体"/>
              <w:color w:val="auto"/>
              <w:sz w:val="24"/>
              <w:szCs w:val="24"/>
              <w:highlight w:val="none"/>
              <w:lang w:eastAsia="zh-CN"/>
            </w:rPr>
            <w:t>询价内容</w:t>
          </w:r>
          <w:r>
            <w:rPr>
              <w:rFonts w:hint="eastAsia" w:ascii="宋体" w:hAnsi="宋体" w:eastAsia="宋体" w:cs="宋体"/>
              <w:color w:val="auto"/>
              <w:sz w:val="24"/>
              <w:szCs w:val="24"/>
              <w:highlight w:val="none"/>
            </w:rPr>
            <w:t>及要求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_Toc5918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0E1E160">
          <w:pPr>
            <w:pStyle w:val="10"/>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_Toc29063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 xml:space="preserve">部分    </w:t>
          </w: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_Toc29063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DC609E4">
          <w:pPr>
            <w:pStyle w:val="10"/>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_Toc1376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格式1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报   价  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_Toc1376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D4CA483">
          <w:pPr>
            <w:pStyle w:val="10"/>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_Toc13976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格式2                       报价一览表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_Toc13976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7650C7B">
          <w:pPr>
            <w:pStyle w:val="10"/>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_Toc12436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分项报价明细表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_Toc12436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6F78F5C">
          <w:pPr>
            <w:pStyle w:val="10"/>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_Toc24037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资格声明函</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_Toc24037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3CE5000">
          <w:pPr>
            <w:pStyle w:val="10"/>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_Toc30609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法定代表人授权书(原件)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_Toc30609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7E88C4A">
          <w:pPr>
            <w:pStyle w:val="10"/>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end"/>
          </w:r>
        </w:p>
      </w:sdtContent>
    </w:sdt>
    <w:p w14:paraId="02C2671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highlight w:val="none"/>
        </w:rPr>
      </w:pPr>
    </w:p>
    <w:p w14:paraId="0AEDD021">
      <w:pPr>
        <w:rPr>
          <w:rFonts w:hint="eastAsia"/>
          <w:color w:val="auto"/>
          <w:highlight w:val="none"/>
        </w:rPr>
      </w:pPr>
    </w:p>
    <w:p w14:paraId="5BA60CF1">
      <w:pPr>
        <w:rPr>
          <w:rFonts w:hint="eastAsia"/>
          <w:color w:val="auto"/>
          <w:highlight w:val="none"/>
        </w:rPr>
      </w:pPr>
    </w:p>
    <w:p w14:paraId="13435711">
      <w:pPr>
        <w:rPr>
          <w:rFonts w:hint="eastAsia"/>
          <w:color w:val="auto"/>
          <w:highlight w:val="none"/>
        </w:rPr>
      </w:pPr>
    </w:p>
    <w:p w14:paraId="741BB16B">
      <w:pPr>
        <w:rPr>
          <w:rFonts w:hint="eastAsia"/>
          <w:color w:val="auto"/>
          <w:highlight w:val="none"/>
        </w:rPr>
      </w:pPr>
    </w:p>
    <w:p w14:paraId="3218E91C">
      <w:pPr>
        <w:rPr>
          <w:rFonts w:hint="eastAsia"/>
          <w:color w:val="auto"/>
          <w:highlight w:val="none"/>
        </w:rPr>
      </w:pPr>
    </w:p>
    <w:p w14:paraId="518DC66A">
      <w:pPr>
        <w:rPr>
          <w:rFonts w:hint="eastAsia"/>
          <w:color w:val="auto"/>
          <w:highlight w:val="none"/>
        </w:rPr>
      </w:pPr>
    </w:p>
    <w:p w14:paraId="4F7E6AD3">
      <w:pPr>
        <w:rPr>
          <w:rFonts w:hint="eastAsia"/>
          <w:color w:val="auto"/>
          <w:highlight w:val="none"/>
        </w:rPr>
      </w:pPr>
    </w:p>
    <w:p w14:paraId="3E8AFC59">
      <w:pPr>
        <w:rPr>
          <w:rFonts w:hint="eastAsia"/>
          <w:color w:val="auto"/>
          <w:highlight w:val="none"/>
        </w:rPr>
      </w:pPr>
    </w:p>
    <w:p w14:paraId="67E1C76D">
      <w:pPr>
        <w:pStyle w:val="13"/>
        <w:rPr>
          <w:rFonts w:hint="eastAsia"/>
          <w:color w:val="auto"/>
          <w:highlight w:val="none"/>
        </w:rPr>
      </w:pPr>
    </w:p>
    <w:p w14:paraId="6ED9F2C0">
      <w:pPr>
        <w:rPr>
          <w:rFonts w:hint="eastAsia"/>
          <w:color w:val="auto"/>
          <w:highlight w:val="none"/>
        </w:rPr>
      </w:pPr>
    </w:p>
    <w:p w14:paraId="670B2C57">
      <w:pPr>
        <w:pStyle w:val="13"/>
        <w:rPr>
          <w:rFonts w:hint="eastAsia"/>
          <w:color w:val="auto"/>
          <w:highlight w:val="none"/>
        </w:rPr>
      </w:pPr>
    </w:p>
    <w:p w14:paraId="2635E12E">
      <w:pPr>
        <w:rPr>
          <w:rFonts w:hint="eastAsia"/>
          <w:color w:val="auto"/>
          <w:highlight w:val="none"/>
        </w:rPr>
      </w:pPr>
    </w:p>
    <w:p w14:paraId="36B89156">
      <w:pPr>
        <w:pStyle w:val="22"/>
        <w:rPr>
          <w:rFonts w:hint="eastAsia"/>
          <w:color w:val="auto"/>
          <w:highlight w:val="none"/>
        </w:rPr>
      </w:pPr>
    </w:p>
    <w:p w14:paraId="74C88B15">
      <w:pPr>
        <w:pStyle w:val="22"/>
        <w:rPr>
          <w:rFonts w:hint="eastAsia"/>
          <w:color w:val="auto"/>
          <w:highlight w:val="none"/>
        </w:rPr>
      </w:pPr>
    </w:p>
    <w:p w14:paraId="77F72B67">
      <w:pPr>
        <w:pStyle w:val="22"/>
        <w:rPr>
          <w:rFonts w:hint="eastAsia"/>
          <w:color w:val="auto"/>
          <w:highlight w:val="none"/>
        </w:rPr>
      </w:pPr>
    </w:p>
    <w:p w14:paraId="7AB24DC5">
      <w:pPr>
        <w:pStyle w:val="22"/>
        <w:rPr>
          <w:rFonts w:hint="eastAsia"/>
          <w:color w:val="auto"/>
          <w:highlight w:val="none"/>
        </w:rPr>
      </w:pPr>
    </w:p>
    <w:p w14:paraId="164D31E9">
      <w:pPr>
        <w:pStyle w:val="22"/>
        <w:rPr>
          <w:rFonts w:hint="eastAsia"/>
          <w:color w:val="auto"/>
          <w:highlight w:val="none"/>
        </w:rPr>
      </w:pPr>
    </w:p>
    <w:p w14:paraId="3C543F40">
      <w:pPr>
        <w:pStyle w:val="22"/>
        <w:rPr>
          <w:rFonts w:hint="eastAsia"/>
          <w:color w:val="auto"/>
          <w:highlight w:val="none"/>
        </w:rPr>
      </w:pPr>
    </w:p>
    <w:p w14:paraId="17D8EDDC">
      <w:pPr>
        <w:pStyle w:val="22"/>
        <w:rPr>
          <w:rFonts w:hint="eastAsia"/>
          <w:color w:val="auto"/>
          <w:highlight w:val="none"/>
        </w:rPr>
      </w:pPr>
    </w:p>
    <w:p w14:paraId="6A865928">
      <w:pPr>
        <w:pStyle w:val="2"/>
        <w:spacing w:before="0" w:after="0" w:line="360" w:lineRule="auto"/>
        <w:jc w:val="center"/>
        <w:rPr>
          <w:rFonts w:hint="eastAsia" w:ascii="宋体" w:hAnsi="宋体" w:eastAsia="宋体"/>
          <w:color w:val="auto"/>
          <w:sz w:val="36"/>
          <w:szCs w:val="36"/>
          <w:highlight w:val="none"/>
        </w:rPr>
      </w:pPr>
      <w:bookmarkStart w:id="0" w:name="_Toc9763"/>
      <w:bookmarkStart w:id="1" w:name="_Toc10914"/>
      <w:bookmarkStart w:id="2" w:name="_Toc26208"/>
      <w:bookmarkStart w:id="3" w:name="_Toc134733479"/>
      <w:bookmarkStart w:id="4" w:name="_Toc18223"/>
      <w:r>
        <w:rPr>
          <w:rFonts w:hint="eastAsia" w:ascii="宋体" w:hAnsi="宋体" w:eastAsia="宋体"/>
          <w:color w:val="auto"/>
          <w:sz w:val="36"/>
          <w:szCs w:val="36"/>
          <w:highlight w:val="none"/>
        </w:rPr>
        <w:t xml:space="preserve">第一部分    </w:t>
      </w:r>
      <w:r>
        <w:rPr>
          <w:rFonts w:hint="eastAsia" w:ascii="宋体" w:hAnsi="宋体" w:eastAsia="宋体"/>
          <w:color w:val="auto"/>
          <w:sz w:val="36"/>
          <w:szCs w:val="36"/>
          <w:highlight w:val="none"/>
          <w:lang w:eastAsia="zh-CN"/>
        </w:rPr>
        <w:t>询</w:t>
      </w:r>
      <w:r>
        <w:rPr>
          <w:rFonts w:hint="eastAsia" w:ascii="宋体" w:hAnsi="宋体" w:eastAsia="宋体"/>
          <w:color w:val="auto"/>
          <w:sz w:val="36"/>
          <w:szCs w:val="36"/>
          <w:highlight w:val="none"/>
        </w:rPr>
        <w:t>价邀请</w:t>
      </w:r>
      <w:bookmarkEnd w:id="0"/>
      <w:bookmarkEnd w:id="1"/>
      <w:bookmarkEnd w:id="2"/>
      <w:bookmarkEnd w:id="3"/>
      <w:bookmarkEnd w:id="4"/>
    </w:p>
    <w:p w14:paraId="28404004">
      <w:pPr>
        <w:pStyle w:val="13"/>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i w:val="0"/>
          <w:iCs w:val="0"/>
          <w:color w:val="auto"/>
          <w:sz w:val="24"/>
          <w:szCs w:val="24"/>
          <w:highlight w:val="none"/>
        </w:rPr>
      </w:pPr>
      <w:bookmarkStart w:id="5" w:name="_Toc108257466"/>
      <w:bookmarkStart w:id="6" w:name="_Toc3785675"/>
      <w:bookmarkStart w:id="7" w:name="_Toc35068743"/>
      <w:bookmarkStart w:id="8" w:name="_Toc3785513"/>
      <w:bookmarkStart w:id="9" w:name="_Toc35107772"/>
      <w:bookmarkStart w:id="10" w:name="_Toc40761347"/>
      <w:bookmarkStart w:id="11" w:name="_Toc93397984"/>
      <w:bookmarkStart w:id="12" w:name="_Toc98672988"/>
      <w:bookmarkStart w:id="13" w:name="_Toc35071897"/>
      <w:bookmarkStart w:id="14" w:name="_Toc35222536"/>
      <w:bookmarkStart w:id="15" w:name="_Toc34664278"/>
      <w:bookmarkStart w:id="16" w:name="_Toc60130052"/>
      <w:bookmarkStart w:id="17" w:name="_Toc105389203"/>
      <w:bookmarkStart w:id="18" w:name="_Toc3785637"/>
      <w:bookmarkStart w:id="19" w:name="_Toc34745149"/>
      <w:bookmarkStart w:id="20" w:name="_Toc87857945"/>
      <w:bookmarkStart w:id="21" w:name="_Toc35941127"/>
      <w:bookmarkStart w:id="22" w:name="_Toc33775520"/>
      <w:bookmarkStart w:id="23" w:name="_Toc36146204"/>
      <w:bookmarkStart w:id="24" w:name="_Toc108257590"/>
      <w:bookmarkStart w:id="25" w:name="_Toc33953164"/>
      <w:bookmarkStart w:id="26" w:name="_Toc35599967"/>
      <w:bookmarkStart w:id="27" w:name="_Toc36123671"/>
      <w:bookmarkStart w:id="28" w:name="_Toc34789935"/>
      <w:bookmarkStart w:id="29" w:name="_Toc35622007"/>
      <w:bookmarkStart w:id="30" w:name="_Toc108257397"/>
      <w:bookmarkStart w:id="31" w:name="_Toc93397582"/>
      <w:bookmarkStart w:id="32" w:name="_Toc34703823"/>
      <w:bookmarkStart w:id="33" w:name="_Toc108260365"/>
      <w:bookmarkStart w:id="34" w:name="_Toc53335577"/>
      <w:bookmarkStart w:id="35" w:name="_Toc53570175"/>
      <w:bookmarkStart w:id="36" w:name="_Toc425276503"/>
      <w:bookmarkStart w:id="37" w:name="_Toc35742634"/>
      <w:bookmarkStart w:id="38" w:name="_Toc54513051"/>
      <w:bookmarkStart w:id="39" w:name="_Toc3785461"/>
      <w:bookmarkStart w:id="40" w:name="_Toc98731630"/>
      <w:bookmarkStart w:id="41" w:name="_Toc108257116"/>
      <w:r>
        <w:rPr>
          <w:rFonts w:hint="eastAsia" w:ascii="宋体" w:hAnsi="宋体"/>
          <w:i w:val="0"/>
          <w:iCs w:val="0"/>
          <w:color w:val="auto"/>
          <w:sz w:val="24"/>
          <w:szCs w:val="24"/>
          <w:highlight w:val="none"/>
          <w:u w:val="single"/>
          <w:lang w:val="en-US" w:eastAsia="zh-CN"/>
        </w:rPr>
        <w:t xml:space="preserve"> 泉州师范学院体育学院 </w:t>
      </w:r>
      <w:r>
        <w:rPr>
          <w:rFonts w:hint="eastAsia" w:ascii="宋体" w:hAnsi="宋体"/>
          <w:i w:val="0"/>
          <w:iCs w:val="0"/>
          <w:color w:val="auto"/>
          <w:spacing w:val="-6"/>
          <w:sz w:val="24"/>
          <w:szCs w:val="24"/>
          <w:highlight w:val="none"/>
        </w:rPr>
        <w:t>以</w:t>
      </w:r>
      <w:r>
        <w:rPr>
          <w:rFonts w:hint="eastAsia" w:ascii="宋体" w:hAnsi="宋体"/>
          <w:i w:val="0"/>
          <w:iCs w:val="0"/>
          <w:color w:val="auto"/>
          <w:spacing w:val="-6"/>
          <w:sz w:val="24"/>
          <w:szCs w:val="24"/>
          <w:highlight w:val="none"/>
          <w:u w:val="single"/>
        </w:rPr>
        <w:t xml:space="preserve"> </w:t>
      </w:r>
      <w:r>
        <w:rPr>
          <w:rFonts w:hint="eastAsia" w:ascii="宋体" w:hAnsi="宋体"/>
          <w:i w:val="0"/>
          <w:iCs w:val="0"/>
          <w:color w:val="auto"/>
          <w:spacing w:val="-6"/>
          <w:sz w:val="24"/>
          <w:szCs w:val="24"/>
          <w:highlight w:val="none"/>
          <w:u w:val="single"/>
          <w:lang w:val="en-US" w:eastAsia="zh-CN"/>
        </w:rPr>
        <w:t xml:space="preserve"> </w:t>
      </w:r>
      <w:r>
        <w:rPr>
          <w:rFonts w:hint="eastAsia" w:ascii="宋体" w:hAnsi="宋体"/>
          <w:b/>
          <w:bCs/>
          <w:i w:val="0"/>
          <w:iCs w:val="0"/>
          <w:color w:val="auto"/>
          <w:spacing w:val="-6"/>
          <w:sz w:val="24"/>
          <w:szCs w:val="24"/>
          <w:highlight w:val="none"/>
          <w:u w:val="single"/>
        </w:rPr>
        <w:t>询价</w:t>
      </w:r>
      <w:r>
        <w:rPr>
          <w:rFonts w:hint="eastAsia" w:ascii="宋体" w:hAnsi="宋体"/>
          <w:b/>
          <w:bCs/>
          <w:i w:val="0"/>
          <w:iCs w:val="0"/>
          <w:color w:val="auto"/>
          <w:spacing w:val="-6"/>
          <w:sz w:val="24"/>
          <w:szCs w:val="24"/>
          <w:highlight w:val="none"/>
          <w:u w:val="single"/>
          <w:lang w:val="en-US" w:eastAsia="zh-CN"/>
        </w:rPr>
        <w:t xml:space="preserve">  </w:t>
      </w:r>
      <w:r>
        <w:rPr>
          <w:rFonts w:hint="eastAsia" w:ascii="宋体" w:hAnsi="宋体"/>
          <w:bCs/>
          <w:i w:val="0"/>
          <w:iCs w:val="0"/>
          <w:color w:val="auto"/>
          <w:spacing w:val="-6"/>
          <w:sz w:val="24"/>
          <w:szCs w:val="24"/>
          <w:highlight w:val="none"/>
        </w:rPr>
        <w:t>的</w:t>
      </w:r>
      <w:r>
        <w:rPr>
          <w:rFonts w:hint="eastAsia" w:ascii="宋体" w:hAnsi="宋体"/>
          <w:i w:val="0"/>
          <w:iCs w:val="0"/>
          <w:color w:val="auto"/>
          <w:spacing w:val="-6"/>
          <w:sz w:val="24"/>
          <w:szCs w:val="24"/>
          <w:highlight w:val="none"/>
        </w:rPr>
        <w:t>方式对以下项目进行采购，欢迎</w:t>
      </w:r>
      <w:r>
        <w:rPr>
          <w:rFonts w:hint="eastAsia" w:ascii="宋体" w:hAnsi="宋体"/>
          <w:i w:val="0"/>
          <w:iCs w:val="0"/>
          <w:color w:val="auto"/>
          <w:spacing w:val="-6"/>
          <w:sz w:val="24"/>
          <w:szCs w:val="24"/>
          <w:highlight w:val="none"/>
          <w:lang w:eastAsia="zh-CN"/>
        </w:rPr>
        <w:t>合格的受邀</w:t>
      </w:r>
      <w:r>
        <w:rPr>
          <w:rFonts w:hint="eastAsia" w:ascii="宋体" w:hAnsi="宋体"/>
          <w:i w:val="0"/>
          <w:iCs w:val="0"/>
          <w:color w:val="auto"/>
          <w:spacing w:val="-6"/>
          <w:sz w:val="24"/>
          <w:szCs w:val="24"/>
          <w:highlight w:val="none"/>
        </w:rPr>
        <w:t>供应商参加报价。</w:t>
      </w:r>
    </w:p>
    <w:p w14:paraId="473999D3">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一、</w:t>
      </w:r>
      <w:r>
        <w:rPr>
          <w:rFonts w:hint="eastAsia" w:ascii="宋体" w:hAnsi="宋体"/>
          <w:color w:val="auto"/>
          <w:sz w:val="24"/>
          <w:szCs w:val="24"/>
          <w:highlight w:val="none"/>
          <w:lang w:eastAsia="zh-CN"/>
        </w:rPr>
        <w:t>项目基本情况</w:t>
      </w:r>
    </w:p>
    <w:p w14:paraId="4658C076">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宋体" w:hAnsi="宋体"/>
          <w:b w:val="0"/>
          <w:bCs/>
          <w:color w:val="auto"/>
          <w:sz w:val="24"/>
          <w:szCs w:val="24"/>
          <w:highlight w:val="none"/>
          <w:u w:val="single"/>
          <w:lang w:val="en-US" w:eastAsia="zh-CN"/>
        </w:rPr>
      </w:pPr>
      <w:r>
        <w:rPr>
          <w:rFonts w:hint="eastAsia" w:ascii="宋体" w:hAnsi="宋体"/>
          <w:color w:val="auto"/>
          <w:sz w:val="24"/>
          <w:szCs w:val="24"/>
          <w:highlight w:val="none"/>
        </w:rPr>
        <w:t>采购编号：</w:t>
      </w:r>
      <w:r>
        <w:rPr>
          <w:rFonts w:hint="eastAsia" w:ascii="宋体" w:hAnsi="宋体"/>
          <w:b w:val="0"/>
          <w:bCs/>
          <w:color w:val="auto"/>
          <w:sz w:val="24"/>
          <w:szCs w:val="24"/>
          <w:highlight w:val="none"/>
          <w:u w:val="single"/>
          <w:lang w:val="en-US" w:eastAsia="zh-CN"/>
        </w:rPr>
        <w:t xml:space="preserve">    </w:t>
      </w:r>
      <w:r>
        <w:rPr>
          <w:rFonts w:hint="eastAsia" w:ascii="宋体" w:hAnsi="宋体"/>
          <w:bCs/>
          <w:sz w:val="30"/>
          <w:szCs w:val="30"/>
          <w:u w:val="single"/>
        </w:rPr>
        <w:t>QZSFXYT</w:t>
      </w:r>
      <w:r>
        <w:rPr>
          <w:rFonts w:hint="eastAsia" w:ascii="宋体" w:hAnsi="宋体"/>
          <w:bCs/>
          <w:sz w:val="30"/>
          <w:szCs w:val="30"/>
          <w:u w:val="single"/>
          <w:lang w:val="en-US" w:eastAsia="zh-CN"/>
        </w:rPr>
        <w:t>YXY</w:t>
      </w:r>
      <w:r>
        <w:rPr>
          <w:rFonts w:hint="eastAsia" w:ascii="宋体" w:hAnsi="宋体"/>
          <w:bCs/>
          <w:sz w:val="30"/>
          <w:szCs w:val="30"/>
          <w:u w:val="single"/>
        </w:rPr>
        <w:t>202</w:t>
      </w:r>
      <w:r>
        <w:rPr>
          <w:rFonts w:hint="eastAsia" w:ascii="宋体" w:hAnsi="宋体"/>
          <w:bCs/>
          <w:sz w:val="30"/>
          <w:szCs w:val="30"/>
          <w:u w:val="single"/>
          <w:lang w:val="en-US" w:eastAsia="zh-CN"/>
        </w:rPr>
        <w:t>5</w:t>
      </w:r>
      <w:r>
        <w:rPr>
          <w:rFonts w:hint="eastAsia" w:ascii="宋体" w:hAnsi="宋体"/>
          <w:bCs/>
          <w:sz w:val="30"/>
          <w:szCs w:val="30"/>
          <w:u w:val="single"/>
        </w:rPr>
        <w:t>00</w:t>
      </w:r>
      <w:r>
        <w:rPr>
          <w:rFonts w:hint="eastAsia" w:ascii="宋体" w:hAnsi="宋体"/>
          <w:bCs/>
          <w:sz w:val="30"/>
          <w:szCs w:val="30"/>
          <w:u w:val="single"/>
          <w:lang w:val="en-US" w:eastAsia="zh-CN"/>
        </w:rPr>
        <w:t>1</w:t>
      </w:r>
      <w:r>
        <w:rPr>
          <w:rFonts w:hint="eastAsia" w:ascii="宋体" w:hAnsi="宋体"/>
          <w:b w:val="0"/>
          <w:bCs/>
          <w:color w:val="auto"/>
          <w:sz w:val="24"/>
          <w:szCs w:val="24"/>
          <w:highlight w:val="none"/>
          <w:u w:val="single"/>
          <w:lang w:val="en-US" w:eastAsia="zh-CN"/>
        </w:rPr>
        <w:t xml:space="preserve">              </w:t>
      </w:r>
    </w:p>
    <w:p w14:paraId="21209C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b w:val="0"/>
          <w:bCs/>
          <w:color w:val="auto"/>
          <w:sz w:val="24"/>
          <w:szCs w:val="24"/>
          <w:highlight w:val="none"/>
          <w:u w:val="single"/>
          <w:lang w:val="en-US" w:eastAsia="zh-CN"/>
        </w:rPr>
      </w:pPr>
      <w:bookmarkStart w:id="42" w:name="_Toc26626"/>
      <w:bookmarkStart w:id="43" w:name="_Toc13469"/>
      <w:bookmarkStart w:id="44" w:name="_Toc491700004"/>
      <w:r>
        <w:rPr>
          <w:rFonts w:hint="eastAsia" w:ascii="宋体" w:hAnsi="宋体"/>
          <w:color w:val="auto"/>
          <w:sz w:val="24"/>
          <w:szCs w:val="24"/>
          <w:highlight w:val="none"/>
        </w:rPr>
        <w:t>项目名称：</w:t>
      </w:r>
      <w:r>
        <w:rPr>
          <w:rFonts w:hint="eastAsia" w:ascii="宋体" w:hAnsi="宋体"/>
          <w:b w:val="0"/>
          <w:bCs/>
          <w:color w:val="auto"/>
          <w:sz w:val="24"/>
          <w:szCs w:val="24"/>
          <w:highlight w:val="none"/>
          <w:u w:val="single"/>
          <w:lang w:val="en-US" w:eastAsia="zh-CN"/>
        </w:rPr>
        <w:t xml:space="preserve">     应急急救类设备采购               </w:t>
      </w:r>
    </w:p>
    <w:p w14:paraId="0BFC2687">
      <w:pPr>
        <w:keepNext w:val="0"/>
        <w:keepLines w:val="0"/>
        <w:pageBreakBefore w:val="0"/>
        <w:widowControl w:val="0"/>
        <w:kinsoku/>
        <w:wordWrap/>
        <w:overflowPunct/>
        <w:topLinePunct w:val="0"/>
        <w:autoSpaceDE/>
        <w:autoSpaceDN/>
        <w:bidi w:val="0"/>
        <w:adjustRightInd/>
        <w:snapToGrid/>
        <w:spacing w:after="157" w:afterLines="50" w:line="440" w:lineRule="exact"/>
        <w:ind w:firstLine="480" w:firstLineChars="200"/>
        <w:jc w:val="both"/>
        <w:textAlignment w:val="auto"/>
        <w:outlineLvl w:val="0"/>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预算金额：</w:t>
      </w:r>
      <w:r>
        <w:rPr>
          <w:rFonts w:hint="eastAsia" w:ascii="宋体" w:hAnsi="宋体" w:eastAsia="宋体" w:cs="Times New Roman"/>
          <w:color w:val="auto"/>
          <w:kern w:val="2"/>
          <w:sz w:val="24"/>
          <w:szCs w:val="24"/>
          <w:highlight w:val="none"/>
          <w:u w:val="single"/>
          <w:lang w:val="en-US" w:eastAsia="zh-CN" w:bidi="ar-SA"/>
        </w:rPr>
        <w:t xml:space="preserve">          90000元                    </w:t>
      </w:r>
      <w:bookmarkEnd w:id="42"/>
      <w:bookmarkEnd w:id="43"/>
      <w:bookmarkEnd w:id="44"/>
      <w:r>
        <w:rPr>
          <w:rFonts w:hint="eastAsia" w:ascii="宋体" w:hAnsi="宋体" w:cs="Times New Roman"/>
          <w:color w:val="auto"/>
          <w:kern w:val="2"/>
          <w:sz w:val="24"/>
          <w:szCs w:val="24"/>
          <w:highlight w:val="none"/>
          <w:u w:val="single"/>
          <w:lang w:val="en-US" w:eastAsia="zh-CN" w:bidi="ar-SA"/>
        </w:rPr>
        <w:t xml:space="preserve">  </w:t>
      </w:r>
    </w:p>
    <w:tbl>
      <w:tblPr>
        <w:tblStyle w:val="16"/>
        <w:tblW w:w="9897"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54"/>
        <w:gridCol w:w="3379"/>
        <w:gridCol w:w="1554"/>
        <w:gridCol w:w="1963"/>
        <w:gridCol w:w="2047"/>
      </w:tblGrid>
      <w:tr w14:paraId="1E6D1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70" w:hRule="atLeast"/>
        </w:trPr>
        <w:tc>
          <w:tcPr>
            <w:tcW w:w="954" w:type="dxa"/>
            <w:noWrap w:val="0"/>
            <w:tcMar>
              <w:top w:w="0" w:type="dxa"/>
              <w:left w:w="108" w:type="dxa"/>
              <w:bottom w:w="0" w:type="dxa"/>
              <w:right w:w="108" w:type="dxa"/>
            </w:tcMar>
            <w:vAlign w:val="center"/>
          </w:tcPr>
          <w:p w14:paraId="03584CB0">
            <w:pPr>
              <w:pStyle w:val="1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b/>
                <w:bCs/>
                <w:color w:val="auto"/>
                <w:highlight w:val="none"/>
              </w:rPr>
            </w:pPr>
            <w:r>
              <w:rPr>
                <w:rFonts w:hint="eastAsia" w:ascii="宋体" w:hAnsi="宋体"/>
                <w:b/>
                <w:bCs/>
                <w:color w:val="auto"/>
                <w:highlight w:val="none"/>
              </w:rPr>
              <w:t>合同包</w:t>
            </w:r>
          </w:p>
        </w:tc>
        <w:tc>
          <w:tcPr>
            <w:tcW w:w="3379" w:type="dxa"/>
            <w:noWrap w:val="0"/>
            <w:tcMar>
              <w:top w:w="0" w:type="dxa"/>
              <w:left w:w="108" w:type="dxa"/>
              <w:bottom w:w="0" w:type="dxa"/>
              <w:right w:w="108" w:type="dxa"/>
            </w:tcMar>
            <w:vAlign w:val="center"/>
          </w:tcPr>
          <w:p w14:paraId="01411CEC">
            <w:pPr>
              <w:pStyle w:val="1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b/>
                <w:bCs/>
                <w:color w:val="auto"/>
                <w:highlight w:val="none"/>
              </w:rPr>
            </w:pPr>
            <w:r>
              <w:rPr>
                <w:rFonts w:hint="eastAsia" w:ascii="宋体" w:hAnsi="宋体"/>
                <w:b/>
                <w:bCs/>
                <w:color w:val="auto"/>
                <w:highlight w:val="none"/>
              </w:rPr>
              <w:t>项目名称</w:t>
            </w:r>
          </w:p>
        </w:tc>
        <w:tc>
          <w:tcPr>
            <w:tcW w:w="1554" w:type="dxa"/>
            <w:noWrap w:val="0"/>
            <w:tcMar>
              <w:top w:w="0" w:type="dxa"/>
              <w:left w:w="108" w:type="dxa"/>
              <w:bottom w:w="0" w:type="dxa"/>
              <w:right w:w="108" w:type="dxa"/>
            </w:tcMar>
            <w:vAlign w:val="center"/>
          </w:tcPr>
          <w:p w14:paraId="642B53F3">
            <w:pPr>
              <w:pStyle w:val="1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b/>
                <w:bCs/>
                <w:color w:val="auto"/>
                <w:highlight w:val="none"/>
                <w:lang w:val="en-US" w:eastAsia="zh-CN"/>
              </w:rPr>
            </w:pPr>
            <w:r>
              <w:rPr>
                <w:rFonts w:hint="eastAsia" w:ascii="宋体" w:hAnsi="宋体"/>
                <w:b/>
                <w:bCs/>
                <w:color w:val="auto"/>
                <w:highlight w:val="none"/>
              </w:rPr>
              <w:t>数量</w:t>
            </w:r>
            <w:r>
              <w:rPr>
                <w:rFonts w:hint="eastAsia" w:ascii="宋体" w:hAnsi="宋体"/>
                <w:b/>
                <w:bCs/>
                <w:color w:val="auto"/>
                <w:highlight w:val="none"/>
                <w:lang w:val="en-US" w:eastAsia="zh-CN"/>
              </w:rPr>
              <w:t>/单位</w:t>
            </w:r>
          </w:p>
        </w:tc>
        <w:tc>
          <w:tcPr>
            <w:tcW w:w="1963" w:type="dxa"/>
            <w:noWrap w:val="0"/>
            <w:tcMar>
              <w:top w:w="0" w:type="dxa"/>
              <w:left w:w="108" w:type="dxa"/>
              <w:bottom w:w="0" w:type="dxa"/>
              <w:right w:w="108" w:type="dxa"/>
            </w:tcMar>
            <w:vAlign w:val="center"/>
          </w:tcPr>
          <w:p w14:paraId="0699155A">
            <w:pPr>
              <w:pStyle w:val="1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b/>
                <w:bCs/>
                <w:color w:val="auto"/>
                <w:highlight w:val="none"/>
                <w:lang w:eastAsia="zh-CN"/>
              </w:rPr>
            </w:pPr>
            <w:r>
              <w:rPr>
                <w:rFonts w:hint="eastAsia" w:ascii="宋体" w:hAnsi="宋体"/>
                <w:b/>
                <w:bCs/>
                <w:color w:val="auto"/>
                <w:highlight w:val="none"/>
                <w:lang w:eastAsia="zh-CN"/>
              </w:rPr>
              <w:t>预算价（元）</w:t>
            </w:r>
          </w:p>
        </w:tc>
        <w:tc>
          <w:tcPr>
            <w:tcW w:w="2047" w:type="dxa"/>
            <w:noWrap w:val="0"/>
            <w:tcMar>
              <w:top w:w="0" w:type="dxa"/>
              <w:left w:w="108" w:type="dxa"/>
              <w:bottom w:w="0" w:type="dxa"/>
              <w:right w:w="108" w:type="dxa"/>
            </w:tcMar>
            <w:vAlign w:val="center"/>
          </w:tcPr>
          <w:p w14:paraId="14F56B0B">
            <w:pPr>
              <w:pStyle w:val="12"/>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b/>
                <w:bCs/>
                <w:color w:val="auto"/>
                <w:highlight w:val="none"/>
                <w:lang w:eastAsia="zh-CN"/>
              </w:rPr>
            </w:pPr>
            <w:r>
              <w:rPr>
                <w:rFonts w:hint="eastAsia" w:ascii="宋体" w:hAnsi="宋体"/>
                <w:b/>
                <w:bCs/>
                <w:color w:val="auto"/>
                <w:highlight w:val="none"/>
                <w:lang w:eastAsia="zh-CN"/>
              </w:rPr>
              <w:t>询价内容及</w:t>
            </w:r>
            <w:r>
              <w:rPr>
                <w:rFonts w:hint="eastAsia" w:ascii="宋体" w:hAnsi="宋体"/>
                <w:b/>
                <w:bCs/>
                <w:color w:val="auto"/>
                <w:highlight w:val="none"/>
              </w:rPr>
              <w:t>要求</w:t>
            </w:r>
          </w:p>
        </w:tc>
      </w:tr>
      <w:tr w14:paraId="747DB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039" w:hRule="atLeast"/>
        </w:trPr>
        <w:tc>
          <w:tcPr>
            <w:tcW w:w="954" w:type="dxa"/>
            <w:noWrap w:val="0"/>
            <w:tcMar>
              <w:top w:w="0" w:type="dxa"/>
              <w:left w:w="108" w:type="dxa"/>
              <w:bottom w:w="0" w:type="dxa"/>
              <w:right w:w="108" w:type="dxa"/>
            </w:tcMar>
            <w:vAlign w:val="center"/>
          </w:tcPr>
          <w:p w14:paraId="1312A5E3">
            <w:pPr>
              <w:pStyle w:val="12"/>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color w:val="auto"/>
                <w:highlight w:val="none"/>
              </w:rPr>
            </w:pPr>
            <w:r>
              <w:rPr>
                <w:rFonts w:hint="eastAsia" w:ascii="宋体" w:hAnsi="宋体"/>
                <w:color w:val="auto"/>
                <w:highlight w:val="none"/>
              </w:rPr>
              <w:t>一</w:t>
            </w:r>
          </w:p>
        </w:tc>
        <w:tc>
          <w:tcPr>
            <w:tcW w:w="3379" w:type="dxa"/>
            <w:noWrap w:val="0"/>
            <w:tcMar>
              <w:top w:w="0" w:type="dxa"/>
              <w:left w:w="108" w:type="dxa"/>
              <w:bottom w:w="0" w:type="dxa"/>
              <w:right w:w="108" w:type="dxa"/>
            </w:tcMar>
            <w:vAlign w:val="center"/>
          </w:tcPr>
          <w:p w14:paraId="7F9D4E3D">
            <w:pPr>
              <w:pStyle w:val="12"/>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olor w:val="auto"/>
                <w:highlight w:val="none"/>
                <w:lang w:eastAsia="zh-CN"/>
              </w:rPr>
            </w:pPr>
            <w:r>
              <w:rPr>
                <w:rFonts w:hint="eastAsia" w:ascii="宋体" w:hAnsi="宋体"/>
                <w:b w:val="0"/>
                <w:bCs/>
                <w:color w:val="auto"/>
                <w:sz w:val="24"/>
                <w:szCs w:val="24"/>
                <w:highlight w:val="none"/>
                <w:u w:val="none"/>
                <w:lang w:val="en-US" w:eastAsia="zh-CN"/>
              </w:rPr>
              <w:t>应急急救类设备采购</w:t>
            </w:r>
          </w:p>
        </w:tc>
        <w:tc>
          <w:tcPr>
            <w:tcW w:w="1554" w:type="dxa"/>
            <w:noWrap w:val="0"/>
            <w:tcMar>
              <w:top w:w="0" w:type="dxa"/>
              <w:left w:w="108" w:type="dxa"/>
              <w:bottom w:w="0" w:type="dxa"/>
              <w:right w:w="108" w:type="dxa"/>
            </w:tcMar>
            <w:vAlign w:val="center"/>
          </w:tcPr>
          <w:p w14:paraId="0DC858CD">
            <w:pPr>
              <w:pStyle w:val="12"/>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olor w:val="auto"/>
                <w:highlight w:val="none"/>
                <w:lang w:eastAsia="zh-CN"/>
              </w:rPr>
            </w:pPr>
            <w:r>
              <w:rPr>
                <w:rFonts w:hint="eastAsia" w:ascii="宋体" w:hAnsi="宋体"/>
                <w:color w:val="auto"/>
                <w:highlight w:val="none"/>
                <w:lang w:val="en-US" w:eastAsia="zh-CN"/>
              </w:rPr>
              <w:t>1批</w:t>
            </w:r>
          </w:p>
        </w:tc>
        <w:tc>
          <w:tcPr>
            <w:tcW w:w="1963" w:type="dxa"/>
            <w:noWrap w:val="0"/>
            <w:tcMar>
              <w:top w:w="0" w:type="dxa"/>
              <w:left w:w="108" w:type="dxa"/>
              <w:bottom w:w="0" w:type="dxa"/>
              <w:right w:w="108" w:type="dxa"/>
            </w:tcMar>
            <w:vAlign w:val="center"/>
          </w:tcPr>
          <w:p w14:paraId="2C640E48">
            <w:pPr>
              <w:pStyle w:val="12"/>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宋体" w:hAnsi="宋体" w:eastAsia="宋体"/>
                <w:color w:val="auto"/>
                <w:highlight w:val="none"/>
                <w:lang w:val="en-US" w:eastAsia="zh-CN"/>
              </w:rPr>
            </w:pPr>
            <w:r>
              <w:rPr>
                <w:rFonts w:hint="eastAsia" w:ascii="宋体" w:hAnsi="宋体"/>
                <w:color w:val="auto"/>
                <w:highlight w:val="none"/>
                <w:lang w:val="en-US" w:eastAsia="zh-CN"/>
              </w:rPr>
              <w:t>90000</w:t>
            </w:r>
          </w:p>
        </w:tc>
        <w:tc>
          <w:tcPr>
            <w:tcW w:w="2047" w:type="dxa"/>
            <w:noWrap w:val="0"/>
            <w:tcMar>
              <w:top w:w="0" w:type="dxa"/>
              <w:left w:w="108" w:type="dxa"/>
              <w:bottom w:w="0" w:type="dxa"/>
              <w:right w:w="108" w:type="dxa"/>
            </w:tcMar>
            <w:vAlign w:val="center"/>
          </w:tcPr>
          <w:p w14:paraId="410F3B34">
            <w:pPr>
              <w:pStyle w:val="12"/>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color w:val="auto"/>
                <w:highlight w:val="none"/>
              </w:rPr>
            </w:pPr>
            <w:r>
              <w:rPr>
                <w:rFonts w:hint="eastAsia" w:ascii="宋体" w:hAnsi="宋体"/>
                <w:color w:val="auto"/>
                <w:highlight w:val="none"/>
              </w:rPr>
              <w:t>详见询价文件第</w:t>
            </w:r>
            <w:r>
              <w:rPr>
                <w:rFonts w:hint="eastAsia" w:ascii="宋体" w:hAnsi="宋体"/>
                <w:color w:val="auto"/>
                <w:highlight w:val="none"/>
                <w:lang w:eastAsia="zh-CN"/>
              </w:rPr>
              <w:t>三</w:t>
            </w:r>
            <w:r>
              <w:rPr>
                <w:rFonts w:hint="eastAsia" w:ascii="宋体" w:hAnsi="宋体"/>
                <w:color w:val="auto"/>
                <w:highlight w:val="none"/>
              </w:rPr>
              <w:t>部分要求</w:t>
            </w:r>
          </w:p>
        </w:tc>
      </w:tr>
    </w:tbl>
    <w:p w14:paraId="6DD87A25">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color w:val="auto"/>
          <w:kern w:val="2"/>
          <w:sz w:val="24"/>
          <w:szCs w:val="24"/>
          <w:highlight w:val="none"/>
          <w:u w:val="single"/>
          <w:lang w:val="en-US" w:eastAsia="zh-CN" w:bidi="ar-SA"/>
        </w:rPr>
      </w:pPr>
      <w:r>
        <w:rPr>
          <w:rFonts w:hint="eastAsia" w:ascii="宋体" w:hAnsi="宋体"/>
          <w:color w:val="auto"/>
          <w:sz w:val="24"/>
          <w:szCs w:val="24"/>
          <w:highlight w:val="none"/>
        </w:rPr>
        <w:t>注：本项目采购为一个完整合同包，报价供应商必须对该合同包内所有货物</w:t>
      </w:r>
      <w:r>
        <w:rPr>
          <w:rFonts w:hint="eastAsia" w:ascii="宋体" w:hAnsi="宋体"/>
          <w:color w:val="auto"/>
          <w:sz w:val="24"/>
          <w:szCs w:val="24"/>
          <w:highlight w:val="none"/>
          <w:lang w:eastAsia="zh-CN"/>
        </w:rPr>
        <w:t>报价</w:t>
      </w:r>
      <w:r>
        <w:rPr>
          <w:rFonts w:hint="eastAsia" w:ascii="宋体" w:hAnsi="宋体"/>
          <w:color w:val="auto"/>
          <w:sz w:val="24"/>
          <w:szCs w:val="24"/>
          <w:highlight w:val="none"/>
        </w:rPr>
        <w:t>时必须完整。评标与授标以合同包为单位。成交供应商不得转包他人，若发现转包，采购人有权终止协议,并由成交供应商承担相关责任。</w:t>
      </w:r>
    </w:p>
    <w:p w14:paraId="2BD95E3F">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ascii="宋体" w:hAnsi="宋体" w:cs="宋体"/>
          <w:b w:val="0"/>
          <w:bCs w:val="0"/>
          <w:color w:val="auto"/>
          <w:kern w:val="0"/>
          <w:sz w:val="24"/>
          <w:szCs w:val="24"/>
          <w:highlight w:val="none"/>
          <w:shd w:val="clear" w:color="auto" w:fill="FFFFFF"/>
          <w:lang w:val="en-US"/>
        </w:rPr>
      </w:pPr>
      <w:r>
        <w:rPr>
          <w:rFonts w:hint="eastAsia" w:ascii="宋体" w:hAnsi="宋体" w:cs="宋体"/>
          <w:b w:val="0"/>
          <w:bCs w:val="0"/>
          <w:color w:val="auto"/>
          <w:kern w:val="0"/>
          <w:sz w:val="24"/>
          <w:szCs w:val="24"/>
          <w:highlight w:val="none"/>
          <w:shd w:val="clear" w:color="auto" w:fill="FFFFFF"/>
          <w:lang w:eastAsia="zh-CN"/>
        </w:rPr>
        <w:t>二</w:t>
      </w:r>
      <w:r>
        <w:rPr>
          <w:rFonts w:hint="eastAsia" w:ascii="宋体" w:hAnsi="宋体" w:cs="宋体"/>
          <w:color w:val="auto"/>
          <w:sz w:val="24"/>
          <w:szCs w:val="24"/>
          <w:highlight w:val="none"/>
        </w:rPr>
        <w:t>、</w:t>
      </w:r>
      <w:r>
        <w:rPr>
          <w:rFonts w:hint="eastAsia" w:ascii="宋体" w:hAnsi="宋体" w:cs="宋体"/>
          <w:b w:val="0"/>
          <w:bCs w:val="0"/>
          <w:color w:val="auto"/>
          <w:kern w:val="0"/>
          <w:sz w:val="24"/>
          <w:szCs w:val="24"/>
          <w:highlight w:val="none"/>
          <w:shd w:val="clear" w:color="auto" w:fill="FFFFFF"/>
        </w:rPr>
        <w:t>报价供应商的资格要求</w:t>
      </w:r>
      <w:r>
        <w:rPr>
          <w:rFonts w:hint="eastAsia" w:ascii="宋体" w:hAnsi="宋体" w:cs="宋体"/>
          <w:b w:val="0"/>
          <w:bCs w:val="0"/>
          <w:color w:val="auto"/>
          <w:kern w:val="0"/>
          <w:sz w:val="24"/>
          <w:szCs w:val="24"/>
          <w:highlight w:val="none"/>
          <w:shd w:val="clear" w:color="auto" w:fill="FFFFFF"/>
          <w:lang w:val="en-US" w:eastAsia="zh-CN"/>
        </w:rPr>
        <w:t>:</w:t>
      </w:r>
    </w:p>
    <w:p w14:paraId="496B62FF">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auto"/>
          <w:sz w:val="24"/>
          <w:highlight w:val="none"/>
        </w:rPr>
      </w:pPr>
      <w:r>
        <w:rPr>
          <w:rFonts w:hint="eastAsia" w:ascii="宋体" w:hAnsi="宋体" w:cs="宋体"/>
          <w:color w:val="auto"/>
          <w:kern w:val="0"/>
          <w:sz w:val="24"/>
          <w:szCs w:val="24"/>
          <w:highlight w:val="none"/>
          <w:shd w:val="clear" w:color="auto" w:fill="FFFFFF"/>
          <w:lang w:val="en-US" w:eastAsia="zh-CN"/>
        </w:rPr>
        <w:t>1、</w:t>
      </w:r>
      <w:r>
        <w:rPr>
          <w:rFonts w:hint="eastAsia" w:ascii="宋体" w:hAnsi="宋体" w:cs="宋体"/>
          <w:color w:val="auto"/>
          <w:kern w:val="0"/>
          <w:sz w:val="24"/>
          <w:szCs w:val="24"/>
          <w:highlight w:val="none"/>
          <w:shd w:val="clear" w:color="auto" w:fill="FFFFFF"/>
        </w:rPr>
        <w:t>报价供应商</w:t>
      </w:r>
      <w:r>
        <w:rPr>
          <w:rFonts w:hint="eastAsia" w:ascii="宋体" w:hAnsi="宋体" w:cs="宋体"/>
          <w:color w:val="auto"/>
          <w:sz w:val="24"/>
          <w:highlight w:val="none"/>
        </w:rPr>
        <w:t>须符合《中华人民共和国政府采购法》第二十二条规定条件且无行贿犯罪记录（须提供相关证明文件或书面声明）</w:t>
      </w:r>
      <w:r>
        <w:rPr>
          <w:rFonts w:hint="eastAsia" w:ascii="宋体" w:hAnsi="宋体"/>
          <w:color w:val="auto"/>
          <w:sz w:val="24"/>
          <w:highlight w:val="none"/>
        </w:rPr>
        <w:t>；</w:t>
      </w:r>
    </w:p>
    <w:p w14:paraId="2683FC63">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auto"/>
          <w:kern w:val="0"/>
          <w:sz w:val="24"/>
          <w:szCs w:val="24"/>
          <w:highlight w:val="none"/>
          <w:shd w:val="clear" w:color="auto" w:fill="FFFFFF"/>
        </w:rPr>
      </w:pP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shd w:val="clear" w:color="auto" w:fill="FFFFFF"/>
        </w:rPr>
        <w:t>本项目不接受联合体形式参与</w:t>
      </w:r>
      <w:r>
        <w:rPr>
          <w:rFonts w:hint="eastAsia" w:ascii="宋体" w:hAnsi="宋体" w:cs="宋体"/>
          <w:color w:val="auto"/>
          <w:kern w:val="0"/>
          <w:sz w:val="24"/>
          <w:szCs w:val="24"/>
          <w:highlight w:val="none"/>
          <w:shd w:val="clear" w:color="auto" w:fill="FFFFFF"/>
          <w:lang w:eastAsia="zh-CN"/>
        </w:rPr>
        <w:t>报价</w:t>
      </w:r>
      <w:r>
        <w:rPr>
          <w:rFonts w:hint="eastAsia" w:ascii="宋体" w:hAnsi="宋体" w:cs="宋体"/>
          <w:color w:val="auto"/>
          <w:kern w:val="0"/>
          <w:sz w:val="24"/>
          <w:szCs w:val="24"/>
          <w:highlight w:val="none"/>
          <w:shd w:val="clear" w:color="auto" w:fill="FFFFFF"/>
        </w:rPr>
        <w:t>。</w:t>
      </w:r>
    </w:p>
    <w:p w14:paraId="7C8BB68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szCs w:val="24"/>
          <w:highlight w:val="none"/>
          <w:shd w:val="clear" w:color="auto" w:fill="FFFFFF"/>
        </w:rPr>
      </w:pPr>
      <w:r>
        <w:rPr>
          <w:rFonts w:hint="eastAsia" w:ascii="宋体" w:hAnsi="宋体" w:cs="宋体"/>
          <w:color w:val="auto"/>
          <w:kern w:val="0"/>
          <w:sz w:val="24"/>
          <w:szCs w:val="24"/>
          <w:highlight w:val="none"/>
          <w:shd w:val="clear" w:color="auto" w:fill="FFFFFF"/>
          <w:lang w:val="en-US" w:eastAsia="zh-CN"/>
        </w:rPr>
        <w:t>3、所投货物若属于医疗器械管理范畴，按照国家《医疗器械监督管理条例》，应符合以下标准;①投标人为生产企业的，投标货物若属于第一类医疗器械产品，须提供《第一类医疗器械生产备案凭证》（进口产品除外），投标货物若属于第二类、三类医疗器械产品，须提供《医疗器械生产许可证》（进口产品除外）；投标人为经营企业的，投标货物若属于第三类医疗器械产品，须提供《医疗器械经营许可证》，投标货物若属于第二类医疗器械产品，须提供《第二类医疗器械经营备案凭证》，投标货物若属于第一类医疗器械产品，则无须提供此项；②投标货物属于《医疗器械监督管理条例》规定的第一类医疗器械产品，须提供《第一类医疗器械产品备案凭证》，属于第二类、第三类医疗器械产品，须提供《医疗器械注册证》。所有证件必须真实有效。</w:t>
      </w:r>
    </w:p>
    <w:p w14:paraId="6DD72B0C">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Segoe UI" w:hAnsi="Segoe UI" w:eastAsia="宋体" w:cs="Segoe UI"/>
          <w:i w:val="0"/>
          <w:iCs w:val="0"/>
          <w:caps w:val="0"/>
          <w:color w:val="auto"/>
          <w:spacing w:val="0"/>
          <w:sz w:val="21"/>
          <w:szCs w:val="21"/>
          <w:shd w:val="clear" w:fill="FFFFFF"/>
          <w:lang w:eastAsia="zh-CN"/>
        </w:rPr>
      </w:pPr>
      <w:r>
        <w:rPr>
          <w:rFonts w:hint="eastAsia" w:ascii="宋体" w:hAnsi="宋体"/>
          <w:i w:val="0"/>
          <w:iCs w:val="0"/>
          <w:color w:val="auto"/>
          <w:sz w:val="24"/>
          <w:szCs w:val="24"/>
          <w:highlight w:val="none"/>
          <w:lang w:val="en-US" w:eastAsia="zh-CN"/>
        </w:rPr>
        <w:t>三</w:t>
      </w:r>
      <w:r>
        <w:rPr>
          <w:rFonts w:hint="eastAsia" w:ascii="宋体" w:hAnsi="宋体"/>
          <w:color w:val="auto"/>
          <w:sz w:val="24"/>
          <w:szCs w:val="24"/>
          <w:highlight w:val="none"/>
        </w:rPr>
        <w:t>、提交报价响应文件截止时间</w:t>
      </w:r>
      <w:r>
        <w:rPr>
          <w:rFonts w:hint="eastAsia" w:ascii="宋体" w:hAnsi="宋体"/>
          <w:color w:val="auto"/>
          <w:sz w:val="24"/>
          <w:szCs w:val="24"/>
          <w:highlight w:val="none"/>
          <w:u w:val="single"/>
          <w:lang w:val="en-US" w:eastAsia="zh-CN"/>
        </w:rPr>
        <w:t>2025</w:t>
      </w:r>
      <w:r>
        <w:rPr>
          <w:rFonts w:hint="eastAsia" w:ascii="宋体" w:hAnsi="宋体"/>
          <w:color w:val="auto"/>
          <w:sz w:val="24"/>
          <w:szCs w:val="24"/>
          <w:highlight w:val="none"/>
        </w:rPr>
        <w:t>年</w:t>
      </w:r>
      <w:r>
        <w:rPr>
          <w:rFonts w:hint="eastAsia" w:ascii="宋体" w:hAnsi="宋体"/>
          <w:color w:val="auto"/>
          <w:sz w:val="24"/>
          <w:szCs w:val="24"/>
          <w:highlight w:val="none"/>
          <w:u w:val="single"/>
          <w:lang w:val="en-US" w:eastAsia="zh-CN"/>
        </w:rPr>
        <w:t xml:space="preserve">  3  </w:t>
      </w:r>
      <w:r>
        <w:rPr>
          <w:rFonts w:hint="eastAsia" w:ascii="宋体" w:hAnsi="宋体"/>
          <w:color w:val="auto"/>
          <w:sz w:val="24"/>
          <w:szCs w:val="24"/>
          <w:highlight w:val="none"/>
        </w:rPr>
        <w:t>月</w:t>
      </w:r>
      <w:r>
        <w:rPr>
          <w:rFonts w:hint="eastAsia" w:ascii="宋体" w:hAnsi="宋体"/>
          <w:color w:val="auto"/>
          <w:sz w:val="24"/>
          <w:szCs w:val="24"/>
          <w:highlight w:val="none"/>
          <w:u w:val="single"/>
          <w:lang w:val="en-US" w:eastAsia="zh-CN"/>
        </w:rPr>
        <w:t xml:space="preserve">   3  </w:t>
      </w:r>
      <w:r>
        <w:rPr>
          <w:rFonts w:hint="eastAsia" w:ascii="宋体" w:hAnsi="宋体"/>
          <w:color w:val="auto"/>
          <w:sz w:val="24"/>
          <w:szCs w:val="24"/>
          <w:highlight w:val="none"/>
        </w:rPr>
        <w:t>日</w:t>
      </w:r>
      <w:r>
        <w:rPr>
          <w:rFonts w:hint="eastAsia" w:ascii="宋体" w:hAnsi="宋体"/>
          <w:color w:val="auto"/>
          <w:sz w:val="24"/>
          <w:szCs w:val="24"/>
          <w:highlight w:val="none"/>
          <w:u w:val="single"/>
          <w:lang w:val="en-US" w:eastAsia="zh-CN"/>
        </w:rPr>
        <w:t xml:space="preserve">  15   </w:t>
      </w:r>
      <w:r>
        <w:rPr>
          <w:rFonts w:hint="eastAsia" w:ascii="宋体" w:hAnsi="宋体"/>
          <w:color w:val="auto"/>
          <w:sz w:val="24"/>
          <w:szCs w:val="24"/>
          <w:highlight w:val="none"/>
        </w:rPr>
        <w:t>时</w:t>
      </w:r>
      <w:r>
        <w:rPr>
          <w:rFonts w:ascii="宋体" w:hAnsi="宋体"/>
          <w:color w:val="auto"/>
          <w:sz w:val="24"/>
          <w:szCs w:val="24"/>
          <w:highlight w:val="none"/>
        </w:rPr>
        <w:t>(</w:t>
      </w:r>
      <w:r>
        <w:rPr>
          <w:rFonts w:hint="eastAsia" w:ascii="宋体" w:hAnsi="宋体"/>
          <w:color w:val="auto"/>
          <w:sz w:val="24"/>
          <w:szCs w:val="24"/>
          <w:highlight w:val="none"/>
        </w:rPr>
        <w:t>北京时间)。（从询价</w:t>
      </w:r>
      <w:r>
        <w:rPr>
          <w:rFonts w:hint="eastAsia" w:ascii="宋体" w:hAnsi="宋体"/>
          <w:color w:val="auto"/>
          <w:sz w:val="24"/>
          <w:szCs w:val="24"/>
          <w:highlight w:val="none"/>
          <w:lang w:eastAsia="zh-CN"/>
        </w:rPr>
        <w:t>公告发布</w:t>
      </w:r>
      <w:r>
        <w:rPr>
          <w:rFonts w:hint="eastAsia" w:ascii="宋体" w:hAnsi="宋体"/>
          <w:color w:val="auto"/>
          <w:sz w:val="24"/>
          <w:szCs w:val="24"/>
          <w:highlight w:val="none"/>
        </w:rPr>
        <w:t>之日起至供应商提交响应文件截止之日止不得少于3个工作日）</w:t>
      </w:r>
      <w:r>
        <w:rPr>
          <w:rFonts w:hint="eastAsia" w:ascii="宋体" w:hAnsi="宋体"/>
          <w:color w:val="auto"/>
          <w:sz w:val="24"/>
          <w:szCs w:val="24"/>
          <w:highlight w:val="none"/>
          <w:lang w:eastAsia="zh-CN"/>
        </w:rPr>
        <w:t>。</w:t>
      </w:r>
    </w:p>
    <w:p w14:paraId="5103F06B">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lang w:val="en-US" w:eastAsia="zh-CN"/>
        </w:rPr>
        <w:t>四</w:t>
      </w:r>
      <w:r>
        <w:rPr>
          <w:rFonts w:hint="eastAsia" w:ascii="宋体" w:hAnsi="宋体"/>
          <w:color w:val="auto"/>
          <w:sz w:val="24"/>
          <w:szCs w:val="24"/>
          <w:highlight w:val="none"/>
        </w:rPr>
        <w:t>、</w:t>
      </w:r>
      <w:r>
        <w:rPr>
          <w:rFonts w:hint="eastAsia" w:ascii="宋体" w:hAnsi="宋体"/>
          <w:color w:val="auto"/>
          <w:sz w:val="24"/>
          <w:szCs w:val="24"/>
          <w:highlight w:val="none"/>
          <w:lang w:eastAsia="zh-CN"/>
        </w:rPr>
        <w:t>询价</w:t>
      </w:r>
      <w:r>
        <w:rPr>
          <w:rFonts w:hint="eastAsia" w:ascii="宋体" w:hAnsi="宋体"/>
          <w:color w:val="auto"/>
          <w:sz w:val="24"/>
          <w:szCs w:val="24"/>
          <w:highlight w:val="none"/>
        </w:rPr>
        <w:t>时间：</w:t>
      </w:r>
      <w:r>
        <w:rPr>
          <w:rFonts w:hint="eastAsia" w:ascii="宋体" w:hAnsi="宋体"/>
          <w:color w:val="auto"/>
          <w:sz w:val="24"/>
          <w:szCs w:val="24"/>
          <w:highlight w:val="none"/>
          <w:u w:val="single"/>
          <w:lang w:val="en-US" w:eastAsia="zh-CN"/>
        </w:rPr>
        <w:t xml:space="preserve"> 2025 年 3 月 3 日 15</w:t>
      </w:r>
      <w:bookmarkStart w:id="102" w:name="_GoBack"/>
      <w:bookmarkEnd w:id="102"/>
      <w:r>
        <w:rPr>
          <w:rFonts w:hint="eastAsia" w:ascii="宋体" w:hAnsi="宋体"/>
          <w:color w:val="auto"/>
          <w:sz w:val="24"/>
          <w:szCs w:val="24"/>
          <w:highlight w:val="none"/>
          <w:u w:val="single"/>
          <w:lang w:val="en-US" w:eastAsia="zh-CN"/>
        </w:rPr>
        <w:t xml:space="preserve">  时</w:t>
      </w:r>
      <w:r>
        <w:rPr>
          <w:rFonts w:ascii="宋体" w:hAnsi="宋体"/>
          <w:color w:val="auto"/>
          <w:sz w:val="24"/>
          <w:szCs w:val="24"/>
          <w:highlight w:val="none"/>
        </w:rPr>
        <w:t>(</w:t>
      </w:r>
      <w:r>
        <w:rPr>
          <w:rFonts w:hint="eastAsia" w:ascii="宋体" w:hAnsi="宋体"/>
          <w:color w:val="auto"/>
          <w:sz w:val="24"/>
          <w:szCs w:val="24"/>
          <w:highlight w:val="none"/>
        </w:rPr>
        <w:t>北京时间)</w:t>
      </w:r>
    </w:p>
    <w:p w14:paraId="362044FF">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i w:val="0"/>
          <w:iCs w:val="0"/>
          <w:color w:val="auto"/>
          <w:sz w:val="24"/>
          <w:szCs w:val="24"/>
          <w:highlight w:val="none"/>
          <w:u w:val="single"/>
          <w:lang w:val="en-US" w:eastAsia="zh-CN"/>
        </w:rPr>
      </w:pPr>
      <w:r>
        <w:rPr>
          <w:rFonts w:hint="eastAsia" w:ascii="宋体" w:hAnsi="宋体" w:cs="宋体"/>
          <w:color w:val="auto"/>
          <w:sz w:val="24"/>
          <w:szCs w:val="24"/>
          <w:highlight w:val="none"/>
          <w:lang w:val="en-US" w:eastAsia="zh-CN"/>
        </w:rPr>
        <w:t>五</w:t>
      </w:r>
      <w:r>
        <w:rPr>
          <w:rFonts w:hint="eastAsia" w:ascii="宋体" w:hAnsi="宋体"/>
          <w:color w:val="auto"/>
          <w:sz w:val="24"/>
          <w:szCs w:val="24"/>
          <w:highlight w:val="none"/>
        </w:rPr>
        <w:t>、报价响应文件递交及</w:t>
      </w:r>
      <w:r>
        <w:rPr>
          <w:rFonts w:hint="eastAsia" w:ascii="宋体" w:hAnsi="宋体"/>
          <w:color w:val="auto"/>
          <w:sz w:val="24"/>
          <w:szCs w:val="24"/>
          <w:highlight w:val="none"/>
          <w:lang w:eastAsia="zh-CN"/>
        </w:rPr>
        <w:t>询价</w:t>
      </w:r>
      <w:r>
        <w:rPr>
          <w:rFonts w:hint="eastAsia" w:ascii="宋体" w:hAnsi="宋体"/>
          <w:color w:val="auto"/>
          <w:sz w:val="24"/>
          <w:szCs w:val="24"/>
          <w:highlight w:val="none"/>
        </w:rPr>
        <w:t>地点：</w:t>
      </w:r>
      <w:r>
        <w:rPr>
          <w:rFonts w:ascii="宋体" w:hAnsi="宋体" w:eastAsia="宋体" w:cs="宋体"/>
          <w:color w:val="auto"/>
          <w:sz w:val="24"/>
          <w:szCs w:val="24"/>
        </w:rPr>
        <w:t>泉州市丰泽区东海大街398号</w:t>
      </w:r>
      <w:r>
        <w:rPr>
          <w:rFonts w:hint="eastAsia" w:ascii="宋体" w:hAnsi="宋体"/>
          <w:i w:val="0"/>
          <w:iCs w:val="0"/>
          <w:color w:val="auto"/>
          <w:sz w:val="24"/>
          <w:szCs w:val="24"/>
          <w:highlight w:val="none"/>
          <w:u w:val="none"/>
          <w:lang w:val="en-US" w:eastAsia="zh-CN"/>
        </w:rPr>
        <w:t>泉州师范学院</w:t>
      </w:r>
      <w:r>
        <w:rPr>
          <w:rFonts w:hint="eastAsia" w:ascii="宋体" w:hAnsi="宋体"/>
          <w:i w:val="0"/>
          <w:iCs w:val="0"/>
          <w:color w:val="auto"/>
          <w:sz w:val="24"/>
          <w:szCs w:val="24"/>
          <w:highlight w:val="none"/>
          <w:u w:val="single"/>
          <w:lang w:val="en-US" w:eastAsia="zh-CN"/>
        </w:rPr>
        <w:t xml:space="preserve"> 陈伟利体育馆205办公室。</w:t>
      </w:r>
    </w:p>
    <w:p w14:paraId="28B73D5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auto"/>
          <w:sz w:val="24"/>
          <w:szCs w:val="24"/>
          <w:highlight w:val="none"/>
        </w:rPr>
      </w:pPr>
      <w:r>
        <w:rPr>
          <w:rFonts w:hint="eastAsia" w:ascii="宋体" w:hAnsi="宋体" w:cs="宋体"/>
          <w:color w:val="auto"/>
          <w:sz w:val="24"/>
          <w:szCs w:val="24"/>
          <w:highlight w:val="none"/>
          <w:lang w:eastAsia="zh-CN"/>
        </w:rPr>
        <w:t>六</w:t>
      </w:r>
      <w:r>
        <w:rPr>
          <w:rFonts w:hint="eastAsia" w:ascii="宋体" w:hAnsi="宋体" w:cs="宋体"/>
          <w:b w:val="0"/>
          <w:bCs w:val="0"/>
          <w:color w:val="auto"/>
          <w:kern w:val="0"/>
          <w:sz w:val="24"/>
          <w:szCs w:val="24"/>
          <w:highlight w:val="none"/>
          <w:shd w:val="clear" w:color="auto" w:fill="FFFFFF"/>
          <w:lang w:eastAsia="zh-CN"/>
        </w:rPr>
        <w:t>、</w:t>
      </w:r>
      <w:r>
        <w:rPr>
          <w:rFonts w:hint="eastAsia" w:ascii="宋体" w:hAnsi="宋体"/>
          <w:color w:val="auto"/>
          <w:sz w:val="24"/>
          <w:szCs w:val="24"/>
          <w:highlight w:val="none"/>
        </w:rPr>
        <w:t>凡对本次招标有疑义的，请以信函、电话、传真或来人与我</w:t>
      </w:r>
      <w:r>
        <w:rPr>
          <w:rFonts w:hint="eastAsia" w:ascii="宋体" w:hAnsi="宋体"/>
          <w:color w:val="auto"/>
          <w:sz w:val="24"/>
          <w:szCs w:val="24"/>
          <w:highlight w:val="none"/>
          <w:lang w:val="en-US" w:eastAsia="zh-CN"/>
        </w:rPr>
        <w:t>校</w:t>
      </w:r>
      <w:r>
        <w:rPr>
          <w:rFonts w:hint="eastAsia" w:ascii="宋体" w:hAnsi="宋体"/>
          <w:color w:val="auto"/>
          <w:sz w:val="24"/>
          <w:szCs w:val="24"/>
          <w:highlight w:val="none"/>
        </w:rPr>
        <w:t>联系，联系人：</w:t>
      </w:r>
      <w:r>
        <w:rPr>
          <w:rFonts w:hint="eastAsia" w:ascii="宋体" w:hAnsi="宋体"/>
          <w:color w:val="auto"/>
          <w:sz w:val="24"/>
          <w:szCs w:val="24"/>
          <w:highlight w:val="none"/>
          <w:u w:val="single"/>
          <w:lang w:val="en-US" w:eastAsia="zh-CN"/>
        </w:rPr>
        <w:t xml:space="preserve"> 黄华南 </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rPr>
        <w:t>联系电话：</w:t>
      </w:r>
      <w:r>
        <w:rPr>
          <w:rFonts w:hint="eastAsia" w:ascii="宋体" w:hAnsi="宋体" w:cs="宋体"/>
          <w:color w:val="auto"/>
          <w:sz w:val="24"/>
          <w:szCs w:val="24"/>
          <w:u w:val="single"/>
          <w:lang w:val="en-US" w:eastAsia="zh-CN"/>
        </w:rPr>
        <w:t xml:space="preserve"> </w:t>
      </w:r>
      <w:r>
        <w:rPr>
          <w:rFonts w:hint="eastAsia" w:ascii="宋体" w:hAnsi="宋体" w:eastAsia="宋体" w:cs="宋体"/>
          <w:i w:val="0"/>
          <w:iCs w:val="0"/>
          <w:caps w:val="0"/>
          <w:color w:val="00000A"/>
          <w:spacing w:val="0"/>
          <w:sz w:val="24"/>
          <w:szCs w:val="24"/>
          <w:u w:val="single"/>
          <w:shd w:val="clear" w:fill="FFFFFF"/>
        </w:rPr>
        <w:t>0595-22915676</w:t>
      </w:r>
      <w:r>
        <w:rPr>
          <w:rFonts w:hint="eastAsia" w:ascii="宋体" w:hAnsi="宋体" w:cs="宋体"/>
          <w:color w:val="auto"/>
          <w:sz w:val="24"/>
          <w:szCs w:val="24"/>
          <w:u w:val="single"/>
          <w:lang w:val="en-US" w:eastAsia="zh-CN"/>
        </w:rPr>
        <w:t xml:space="preserve"> </w:t>
      </w:r>
      <w:r>
        <w:rPr>
          <w:rFonts w:hint="eastAsia" w:ascii="宋体" w:hAnsi="宋体" w:cs="宋体"/>
          <w:color w:val="auto"/>
          <w:kern w:val="2"/>
          <w:sz w:val="24"/>
          <w:szCs w:val="24"/>
          <w:highlight w:val="none"/>
          <w:lang w:val="zh-CN" w:eastAsia="zh-CN" w:bidi="ar-SA"/>
        </w:rPr>
        <w:t>。</w:t>
      </w:r>
    </w:p>
    <w:p w14:paraId="3D0B1E69">
      <w:pPr>
        <w:pStyle w:val="15"/>
        <w:keepNext w:val="0"/>
        <w:keepLines w:val="0"/>
        <w:pageBreakBefore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cs="宋体"/>
          <w:b/>
          <w:bCs/>
          <w:color w:val="auto"/>
          <w:kern w:val="0"/>
          <w:sz w:val="24"/>
          <w:szCs w:val="24"/>
          <w:highlight w:val="none"/>
          <w:shd w:val="clear" w:color="auto" w:fill="FFFFFF"/>
          <w:lang w:val="en-US" w:eastAsia="zh-CN"/>
        </w:rPr>
      </w:pPr>
      <w:r>
        <w:rPr>
          <w:rFonts w:hint="eastAsia" w:ascii="宋体" w:hAnsi="宋体" w:cs="宋体"/>
          <w:color w:val="auto"/>
          <w:sz w:val="24"/>
          <w:szCs w:val="24"/>
          <w:highlight w:val="none"/>
          <w:lang w:eastAsia="zh-CN"/>
        </w:rPr>
        <w:t>七</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参照《中华人民共和国政府采购法》第五十二条规定，供应商认为谈判文件、采购过程和成交、成交结果使自己的权益受到损害的，可以在知道或者应知其权益受到损害之日起七个工作日内，以书面形式向采购人提出质疑。</w:t>
      </w:r>
      <w:r>
        <w:rPr>
          <w:rFonts w:hint="eastAsia" w:ascii="宋体" w:hAnsi="宋体" w:cs="宋体"/>
          <w:b/>
          <w:bCs/>
          <w:color w:val="auto"/>
          <w:kern w:val="0"/>
          <w:sz w:val="24"/>
          <w:szCs w:val="24"/>
          <w:highlight w:val="none"/>
          <w:shd w:val="clear" w:color="auto" w:fill="FFFFFF"/>
          <w:lang w:val="en-US" w:eastAsia="zh-CN"/>
        </w:rPr>
        <w:t xml:space="preserve">                                         </w:t>
      </w:r>
    </w:p>
    <w:p w14:paraId="0D259F56">
      <w:pPr>
        <w:adjustRightInd w:val="0"/>
        <w:snapToGrid w:val="0"/>
        <w:spacing w:line="440" w:lineRule="exact"/>
        <w:ind w:firstLine="482" w:firstLineChars="200"/>
        <w:rPr>
          <w:rFonts w:hint="eastAsia" w:ascii="宋体" w:hAnsi="宋体" w:cs="仿宋_GB2312"/>
          <w:b/>
          <w:color w:val="auto"/>
          <w:sz w:val="24"/>
          <w:highlight w:val="none"/>
        </w:rPr>
      </w:pPr>
      <w:r>
        <w:rPr>
          <w:rFonts w:hint="eastAsia" w:ascii="宋体" w:hAnsi="宋体" w:cs="仿宋_GB2312"/>
          <w:b/>
          <w:color w:val="auto"/>
          <w:sz w:val="24"/>
          <w:highlight w:val="none"/>
        </w:rPr>
        <w:t xml:space="preserve"> </w:t>
      </w:r>
    </w:p>
    <w:p w14:paraId="766CBBEC">
      <w:pPr>
        <w:spacing w:before="156" w:beforeLines="50" w:after="156" w:afterLines="50" w:line="440" w:lineRule="exact"/>
        <w:jc w:val="center"/>
        <w:outlineLvl w:val="0"/>
        <w:rPr>
          <w:rFonts w:hint="eastAsia" w:ascii="宋体" w:hAnsi="宋体"/>
          <w:b/>
          <w:color w:val="auto"/>
          <w:sz w:val="36"/>
          <w:szCs w:val="36"/>
          <w:highlight w:val="none"/>
        </w:rPr>
      </w:pPr>
      <w:r>
        <w:rPr>
          <w:rFonts w:hint="eastAsia" w:ascii="宋体" w:hAnsi="宋体"/>
          <w:b/>
          <w:color w:val="auto"/>
          <w:sz w:val="36"/>
          <w:szCs w:val="36"/>
          <w:highlight w:val="none"/>
        </w:rPr>
        <w:br w:type="page"/>
      </w:r>
      <w:bookmarkStart w:id="45" w:name="_Toc4126"/>
      <w:bookmarkStart w:id="46" w:name="_Toc7302"/>
      <w:r>
        <w:rPr>
          <w:rFonts w:hint="eastAsia" w:ascii="宋体" w:hAnsi="宋体"/>
          <w:b/>
          <w:color w:val="auto"/>
          <w:sz w:val="36"/>
          <w:szCs w:val="36"/>
          <w:highlight w:val="none"/>
          <w:lang w:eastAsia="zh-CN"/>
        </w:rPr>
        <w:t>第二部分</w:t>
      </w:r>
      <w:r>
        <w:rPr>
          <w:rFonts w:hint="eastAsia" w:ascii="宋体" w:hAnsi="宋体"/>
          <w:b/>
          <w:color w:val="auto"/>
          <w:sz w:val="36"/>
          <w:szCs w:val="36"/>
          <w:highlight w:val="none"/>
          <w:lang w:val="en-US" w:eastAsia="zh-CN"/>
        </w:rPr>
        <w:t xml:space="preserve">  </w:t>
      </w:r>
      <w:r>
        <w:rPr>
          <w:rFonts w:hint="eastAsia" w:ascii="宋体" w:hAnsi="宋体"/>
          <w:b/>
          <w:color w:val="auto"/>
          <w:sz w:val="36"/>
          <w:szCs w:val="36"/>
          <w:highlight w:val="none"/>
        </w:rPr>
        <w:t>报价供应商须知</w:t>
      </w:r>
      <w:bookmarkEnd w:id="45"/>
      <w:bookmarkEnd w:id="46"/>
    </w:p>
    <w:p w14:paraId="7FDDFD07">
      <w:pPr>
        <w:pStyle w:val="13"/>
        <w:rPr>
          <w:rFonts w:hint="eastAsia"/>
          <w:i w:val="0"/>
          <w:iCs w:val="0"/>
          <w:color w:val="auto"/>
          <w:highlight w:val="none"/>
        </w:rPr>
      </w:pPr>
      <w:r>
        <w:rPr>
          <w:rFonts w:hint="eastAsia" w:ascii="宋体" w:hAnsi="宋体"/>
          <w:b/>
          <w:i w:val="0"/>
          <w:iCs w:val="0"/>
          <w:color w:val="auto"/>
          <w:sz w:val="24"/>
          <w:highlight w:val="none"/>
        </w:rPr>
        <w:t>报价供应商须知前附表是对报价供应商须知的补充，二者如有矛盾，以前附表为准。</w:t>
      </w:r>
    </w:p>
    <w:tbl>
      <w:tblPr>
        <w:tblStyle w:val="16"/>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951"/>
      </w:tblGrid>
      <w:tr w14:paraId="21604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03636D7B">
            <w:pPr>
              <w:spacing w:line="440" w:lineRule="exact"/>
              <w:jc w:val="center"/>
              <w:rPr>
                <w:rFonts w:ascii="宋体" w:hAnsi="宋体"/>
                <w:b/>
                <w:color w:val="auto"/>
                <w:sz w:val="24"/>
                <w:highlight w:val="none"/>
              </w:rPr>
            </w:pPr>
            <w:r>
              <w:rPr>
                <w:rFonts w:hint="eastAsia" w:ascii="宋体" w:hAnsi="宋体"/>
                <w:b/>
                <w:color w:val="auto"/>
                <w:sz w:val="24"/>
                <w:highlight w:val="none"/>
              </w:rPr>
              <w:t>条款号</w:t>
            </w:r>
          </w:p>
        </w:tc>
        <w:tc>
          <w:tcPr>
            <w:tcW w:w="8951" w:type="dxa"/>
            <w:noWrap w:val="0"/>
            <w:vAlign w:val="center"/>
          </w:tcPr>
          <w:p w14:paraId="5F2DB637">
            <w:pPr>
              <w:spacing w:line="440" w:lineRule="exact"/>
              <w:jc w:val="center"/>
              <w:rPr>
                <w:rFonts w:ascii="宋体" w:hAnsi="宋体"/>
                <w:b/>
                <w:color w:val="auto"/>
                <w:sz w:val="24"/>
                <w:highlight w:val="none"/>
              </w:rPr>
            </w:pPr>
            <w:r>
              <w:rPr>
                <w:rFonts w:hint="eastAsia" w:ascii="宋体" w:hAnsi="宋体"/>
                <w:b/>
                <w:color w:val="auto"/>
                <w:sz w:val="24"/>
                <w:highlight w:val="none"/>
              </w:rPr>
              <w:t>内</w:t>
            </w:r>
            <w:r>
              <w:rPr>
                <w:rFonts w:ascii="宋体" w:hAnsi="宋体"/>
                <w:b/>
                <w:color w:val="auto"/>
                <w:sz w:val="24"/>
                <w:highlight w:val="none"/>
              </w:rPr>
              <w:t xml:space="preserve">  </w:t>
            </w:r>
            <w:r>
              <w:rPr>
                <w:rFonts w:hint="eastAsia" w:ascii="宋体" w:hAnsi="宋体"/>
                <w:b/>
                <w:color w:val="auto"/>
                <w:sz w:val="24"/>
                <w:highlight w:val="none"/>
              </w:rPr>
              <w:t>容</w:t>
            </w:r>
          </w:p>
        </w:tc>
      </w:tr>
      <w:tr w14:paraId="5B727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noWrap w:val="0"/>
            <w:vAlign w:val="center"/>
          </w:tcPr>
          <w:p w14:paraId="1F8D6416">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1</w:t>
            </w:r>
          </w:p>
        </w:tc>
        <w:tc>
          <w:tcPr>
            <w:tcW w:w="8951" w:type="dxa"/>
            <w:noWrap w:val="0"/>
            <w:vAlign w:val="center"/>
          </w:tcPr>
          <w:p w14:paraId="56E595E1">
            <w:pPr>
              <w:pStyle w:val="15"/>
              <w:keepNext w:val="0"/>
              <w:keepLines w:val="0"/>
              <w:pageBreakBefore w:val="0"/>
              <w:widowControl w:val="0"/>
              <w:kinsoku/>
              <w:wordWrap/>
              <w:overflowPunct/>
              <w:topLinePunct w:val="0"/>
              <w:autoSpaceDE/>
              <w:autoSpaceDN/>
              <w:bidi w:val="0"/>
              <w:adjustRightInd/>
              <w:snapToGrid/>
              <w:spacing w:after="0" w:line="440" w:lineRule="exact"/>
              <w:ind w:firstLine="0" w:firstLineChars="0"/>
              <w:textAlignment w:val="auto"/>
              <w:rPr>
                <w:rFonts w:hint="eastAsia" w:ascii="宋体" w:hAnsi="宋体"/>
                <w:i w:val="0"/>
                <w:iCs w:val="0"/>
                <w:color w:val="auto"/>
                <w:sz w:val="24"/>
                <w:szCs w:val="24"/>
                <w:highlight w:val="none"/>
                <w:u w:val="single"/>
                <w:lang w:val="en-US" w:eastAsia="zh-CN"/>
              </w:rPr>
            </w:pPr>
            <w:r>
              <w:rPr>
                <w:rFonts w:hint="eastAsia" w:ascii="宋体" w:hAnsi="宋体"/>
                <w:i w:val="0"/>
                <w:iCs w:val="0"/>
                <w:color w:val="auto"/>
                <w:sz w:val="24"/>
                <w:szCs w:val="24"/>
                <w:highlight w:val="none"/>
                <w:u w:val="single"/>
                <w:lang w:val="en-US" w:eastAsia="zh-CN"/>
              </w:rPr>
              <w:t>泉州师范学院体育学院</w:t>
            </w:r>
          </w:p>
          <w:p w14:paraId="3F71C601">
            <w:pPr>
              <w:pStyle w:val="15"/>
              <w:keepNext w:val="0"/>
              <w:keepLines w:val="0"/>
              <w:pageBreakBefore w:val="0"/>
              <w:widowControl w:val="0"/>
              <w:kinsoku/>
              <w:wordWrap/>
              <w:overflowPunct/>
              <w:topLinePunct w:val="0"/>
              <w:autoSpaceDE/>
              <w:autoSpaceDN/>
              <w:bidi w:val="0"/>
              <w:adjustRightInd/>
              <w:snapToGrid/>
              <w:spacing w:after="0" w:line="440" w:lineRule="exact"/>
              <w:ind w:firstLine="0" w:firstLineChars="0"/>
              <w:textAlignment w:val="auto"/>
              <w:rPr>
                <w:rFonts w:hint="eastAsia" w:eastAsia="宋体"/>
                <w:color w:val="auto"/>
                <w:highlight w:val="none"/>
                <w:lang w:val="en-US" w:eastAsia="zh-CN"/>
              </w:rPr>
            </w:pPr>
            <w:r>
              <w:rPr>
                <w:rFonts w:hint="eastAsia" w:ascii="宋体" w:hAnsi="宋体" w:eastAsia="宋体" w:cs="宋体"/>
                <w:color w:val="auto"/>
                <w:sz w:val="24"/>
                <w:highlight w:val="none"/>
                <w:u w:val="none"/>
                <w:lang w:eastAsia="zh-CN"/>
              </w:rPr>
              <w:t>地址</w:t>
            </w:r>
            <w:r>
              <w:rPr>
                <w:rFonts w:hint="eastAsia" w:ascii="宋体" w:hAnsi="宋体" w:eastAsia="宋体" w:cs="宋体"/>
                <w:color w:val="auto"/>
                <w:kern w:val="2"/>
                <w:sz w:val="24"/>
                <w:szCs w:val="24"/>
                <w:highlight w:val="none"/>
                <w:u w:val="none"/>
                <w:lang w:val="en-US" w:eastAsia="zh-CN" w:bidi="ar-SA"/>
              </w:rPr>
              <w:t>：</w:t>
            </w:r>
            <w:r>
              <w:rPr>
                <w:rFonts w:ascii="宋体" w:hAnsi="宋体" w:eastAsia="宋体" w:cs="宋体"/>
                <w:color w:val="auto"/>
                <w:sz w:val="24"/>
                <w:szCs w:val="24"/>
                <w:u w:val="none"/>
              </w:rPr>
              <w:t>泉州市丰泽区东海大街398号</w:t>
            </w:r>
            <w:r>
              <w:rPr>
                <w:rFonts w:hint="eastAsia" w:ascii="宋体" w:hAnsi="宋体" w:cs="宋体"/>
                <w:color w:val="auto"/>
                <w:sz w:val="24"/>
                <w:szCs w:val="24"/>
                <w:u w:val="none"/>
                <w:lang w:val="en-US" w:eastAsia="zh-CN"/>
              </w:rPr>
              <w:t>.</w:t>
            </w:r>
          </w:p>
        </w:tc>
      </w:tr>
      <w:tr w14:paraId="191FD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noWrap w:val="0"/>
            <w:vAlign w:val="center"/>
          </w:tcPr>
          <w:p w14:paraId="293B3BA3">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2</w:t>
            </w:r>
          </w:p>
        </w:tc>
        <w:tc>
          <w:tcPr>
            <w:tcW w:w="8951" w:type="dxa"/>
            <w:noWrap w:val="0"/>
            <w:vAlign w:val="center"/>
          </w:tcPr>
          <w:p w14:paraId="1CCD8A45">
            <w:pPr>
              <w:spacing w:line="440" w:lineRule="exact"/>
              <w:rPr>
                <w:rFonts w:hint="eastAsia" w:ascii="宋体" w:hAnsi="宋体"/>
                <w:color w:val="auto"/>
                <w:sz w:val="24"/>
                <w:highlight w:val="none"/>
              </w:rPr>
            </w:pPr>
            <w:r>
              <w:rPr>
                <w:rFonts w:hint="eastAsia" w:ascii="宋体" w:hAnsi="宋体"/>
                <w:b/>
                <w:color w:val="auto"/>
                <w:sz w:val="24"/>
                <w:highlight w:val="none"/>
              </w:rPr>
              <w:t>报价供应商必须在报价文件中提供以下证明其有资格进行报价和有能力履行合同的文件(加盖报价供应商公章)：</w:t>
            </w:r>
          </w:p>
          <w:p w14:paraId="2E0C4592">
            <w:pPr>
              <w:pStyle w:val="15"/>
              <w:spacing w:after="0" w:line="360" w:lineRule="auto"/>
              <w:ind w:firstLine="0" w:firstLineChars="0"/>
              <w:rPr>
                <w:rFonts w:hint="eastAsia" w:ascii="宋体" w:hAnsi="宋体"/>
                <w:color w:val="auto"/>
                <w:sz w:val="24"/>
                <w:highlight w:val="none"/>
              </w:rPr>
            </w:pPr>
            <w:r>
              <w:rPr>
                <w:rFonts w:hint="eastAsia" w:ascii="宋体" w:hAnsi="宋体"/>
                <w:color w:val="auto"/>
                <w:sz w:val="24"/>
                <w:highlight w:val="none"/>
              </w:rPr>
              <w:t>1、合格有效的营业执照副本复印件；</w:t>
            </w:r>
          </w:p>
          <w:p w14:paraId="66D47DCC">
            <w:pPr>
              <w:pStyle w:val="15"/>
              <w:spacing w:after="0" w:line="360" w:lineRule="auto"/>
              <w:ind w:firstLine="0" w:firstLineChars="0"/>
              <w:rPr>
                <w:rFonts w:hint="eastAsia"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、法定代表人对谈判代表的授权委托书（原件）；</w:t>
            </w:r>
          </w:p>
          <w:p w14:paraId="6EA0ECC4">
            <w:pPr>
              <w:pStyle w:val="15"/>
              <w:spacing w:after="0" w:line="360" w:lineRule="auto"/>
              <w:ind w:firstLine="0" w:firstLineChars="0"/>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、法定代表人身份证正反面有效复印件；</w:t>
            </w:r>
          </w:p>
          <w:p w14:paraId="328043D4">
            <w:pPr>
              <w:pStyle w:val="15"/>
              <w:spacing w:after="0" w:line="360" w:lineRule="auto"/>
              <w:ind w:firstLine="0" w:firstLineChars="0"/>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、谈判代表身份证正反面有效复印件；</w:t>
            </w:r>
          </w:p>
          <w:p w14:paraId="51EAB626">
            <w:pPr>
              <w:spacing w:line="440" w:lineRule="exact"/>
              <w:rPr>
                <w:rFonts w:hint="eastAsia" w:ascii="宋体" w:hAnsi="宋体"/>
                <w:color w:val="auto"/>
                <w:sz w:val="24"/>
                <w:highlight w:val="none"/>
              </w:rPr>
            </w:pPr>
            <w:r>
              <w:rPr>
                <w:rFonts w:hint="eastAsia" w:ascii="宋体" w:hAnsi="宋体" w:cs="宋体"/>
                <w:color w:val="auto"/>
                <w:kern w:val="0"/>
                <w:sz w:val="24"/>
                <w:szCs w:val="24"/>
                <w:highlight w:val="none"/>
                <w:shd w:val="clear" w:color="auto" w:fill="FFFFFF"/>
                <w:lang w:val="en-US" w:eastAsia="zh-CN"/>
              </w:rPr>
              <w:t>5、</w:t>
            </w:r>
            <w:r>
              <w:rPr>
                <w:rFonts w:hint="eastAsia" w:ascii="宋体" w:hAnsi="宋体" w:cs="宋体"/>
                <w:color w:val="auto"/>
                <w:kern w:val="0"/>
                <w:sz w:val="24"/>
                <w:szCs w:val="24"/>
                <w:highlight w:val="none"/>
                <w:shd w:val="clear" w:color="auto" w:fill="FFFFFF"/>
              </w:rPr>
              <w:t>报价供应商</w:t>
            </w:r>
            <w:r>
              <w:rPr>
                <w:rFonts w:hint="eastAsia" w:ascii="宋体" w:hAnsi="宋体" w:cs="宋体"/>
                <w:color w:val="auto"/>
                <w:sz w:val="24"/>
                <w:highlight w:val="none"/>
              </w:rPr>
              <w:t>须符合《中华人民共和国政府采购法》第二十二条规定条件且无行贿犯罪记录</w:t>
            </w:r>
            <w:r>
              <w:rPr>
                <w:rFonts w:hint="eastAsia" w:ascii="宋体" w:hAnsi="宋体" w:cs="宋体"/>
                <w:b/>
                <w:bCs/>
                <w:color w:val="auto"/>
                <w:sz w:val="24"/>
                <w:highlight w:val="none"/>
              </w:rPr>
              <w:t>（须提供相关证明文件或书面声明）</w:t>
            </w:r>
            <w:r>
              <w:rPr>
                <w:rFonts w:hint="eastAsia" w:ascii="宋体" w:hAnsi="宋体"/>
                <w:color w:val="auto"/>
                <w:sz w:val="24"/>
                <w:highlight w:val="none"/>
              </w:rPr>
              <w:t>；</w:t>
            </w:r>
          </w:p>
          <w:p w14:paraId="7E135C42">
            <w:pPr>
              <w:keepNext w:val="0"/>
              <w:keepLines w:val="0"/>
              <w:pageBreakBefore w:val="0"/>
              <w:kinsoku/>
              <w:wordWrap/>
              <w:overflowPunct/>
              <w:topLinePunct w:val="0"/>
              <w:autoSpaceDE/>
              <w:autoSpaceDN/>
              <w:bidi w:val="0"/>
              <w:adjustRightInd/>
              <w:snapToGrid/>
              <w:spacing w:line="360" w:lineRule="auto"/>
              <w:textAlignment w:val="auto"/>
              <w:rPr>
                <w:rFonts w:hint="eastAsia"/>
              </w:rPr>
            </w:pPr>
            <w:r>
              <w:rPr>
                <w:rFonts w:hint="eastAsia" w:ascii="宋体" w:hAnsi="宋体" w:cs="宋体"/>
                <w:color w:val="auto"/>
                <w:kern w:val="0"/>
                <w:sz w:val="24"/>
                <w:szCs w:val="24"/>
                <w:highlight w:val="none"/>
                <w:shd w:val="clear" w:color="auto" w:fill="FFFFFF"/>
                <w:lang w:val="en-US" w:eastAsia="zh-CN"/>
              </w:rPr>
              <w:t>6、所投货物若属于医疗器械管理范畴，按照国家《医疗器械监督管理条例》，应符合以下标准;①投标人为生产企业的，投标货物若属于第一类医疗器械产品，须提供《第一类医疗器械生产备案凭证》（进口产品除外），投标货物若属于第二类、三类医疗器械产品，须提供《医疗器械生产许可证》（进口产品除外）；投标人为经营企业的，投标货物若属于第三类医疗器械产品，须提供《医疗器械经营许可证》，投标货物若属于第二类医疗器械产品，须提供《第二类医疗器械经营备案凭证》，投标货物若属于第一类医疗器械产品，则无须提供此项；②投标货物属于《医疗器械监督管理条例》规定的第一类医疗器械产品，须提供《第一类医疗器械产品备案凭证》，属于第二类、第三类医疗器械产品，须提供《医疗器械注册证》。所有证件必须真实有效。</w:t>
            </w:r>
          </w:p>
          <w:p w14:paraId="312D3069">
            <w:pPr>
              <w:spacing w:line="360" w:lineRule="auto"/>
              <w:ind w:firstLine="0" w:firstLineChars="0"/>
              <w:rPr>
                <w:rFonts w:hint="eastAsia" w:ascii="宋体" w:hAnsi="宋体"/>
                <w:b/>
                <w:bCs/>
                <w:color w:val="auto"/>
                <w:sz w:val="24"/>
                <w:highlight w:val="none"/>
              </w:rPr>
            </w:pPr>
            <w:r>
              <w:rPr>
                <w:rFonts w:hint="eastAsia" w:ascii="宋体" w:hAnsi="宋体"/>
                <w:b/>
                <w:bCs/>
                <w:color w:val="auto"/>
                <w:sz w:val="24"/>
                <w:highlight w:val="none"/>
              </w:rPr>
              <w:t>特别说明：报价供应商必须对上述资格证明文件的真实性负责，原件备查；如果报价供应商虚报上述证明文件骗取成交，其成交资格无效。</w:t>
            </w:r>
          </w:p>
        </w:tc>
      </w:tr>
      <w:tr w14:paraId="45435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0CF3EA5D">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3</w:t>
            </w:r>
          </w:p>
        </w:tc>
        <w:tc>
          <w:tcPr>
            <w:tcW w:w="8951" w:type="dxa"/>
            <w:noWrap w:val="0"/>
            <w:vAlign w:val="center"/>
          </w:tcPr>
          <w:p w14:paraId="3254ABFB">
            <w:pPr>
              <w:spacing w:line="440" w:lineRule="exact"/>
              <w:rPr>
                <w:rFonts w:hint="eastAsia" w:ascii="宋体" w:hAnsi="宋体" w:eastAsia="宋体"/>
                <w:color w:val="auto"/>
                <w:sz w:val="24"/>
                <w:highlight w:val="none"/>
                <w:lang w:eastAsia="zh-CN"/>
              </w:rPr>
            </w:pPr>
            <w:r>
              <w:rPr>
                <w:rFonts w:hint="eastAsia" w:ascii="宋体" w:hAnsi="宋体"/>
                <w:b/>
                <w:bCs/>
                <w:color w:val="auto"/>
                <w:sz w:val="24"/>
                <w:highlight w:val="none"/>
                <w:lang w:eastAsia="zh-CN"/>
              </w:rPr>
              <w:t>询价</w:t>
            </w:r>
            <w:r>
              <w:rPr>
                <w:rFonts w:hint="eastAsia" w:ascii="宋体" w:hAnsi="宋体"/>
                <w:b/>
                <w:bCs/>
                <w:color w:val="auto"/>
                <w:sz w:val="24"/>
                <w:highlight w:val="none"/>
              </w:rPr>
              <w:t>保证金：</w:t>
            </w:r>
            <w:r>
              <w:rPr>
                <w:rFonts w:hint="eastAsia" w:ascii="宋体" w:hAnsi="宋体" w:cs="宋体"/>
                <w:color w:val="auto"/>
                <w:sz w:val="24"/>
                <w:szCs w:val="24"/>
                <w:highlight w:val="none"/>
                <w:lang w:eastAsia="zh-CN"/>
              </w:rPr>
              <w:t>本项目无须缴纳保证金。</w:t>
            </w:r>
          </w:p>
        </w:tc>
      </w:tr>
      <w:tr w14:paraId="4ACA3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3C3CB7F2">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4</w:t>
            </w:r>
          </w:p>
        </w:tc>
        <w:tc>
          <w:tcPr>
            <w:tcW w:w="8951" w:type="dxa"/>
            <w:noWrap w:val="0"/>
            <w:vAlign w:val="center"/>
          </w:tcPr>
          <w:p w14:paraId="17CEAC85">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color w:val="auto"/>
                <w:sz w:val="24"/>
                <w:highlight w:val="none"/>
              </w:rPr>
            </w:pPr>
            <w:r>
              <w:rPr>
                <w:rFonts w:hint="eastAsia" w:ascii="宋体" w:hAnsi="宋体"/>
                <w:b/>
                <w:bCs/>
                <w:color w:val="auto"/>
                <w:sz w:val="24"/>
                <w:highlight w:val="none"/>
                <w:lang w:eastAsia="zh-CN"/>
              </w:rPr>
              <w:t>履约保证金：</w:t>
            </w:r>
            <w:r>
              <w:rPr>
                <w:rFonts w:hint="eastAsia" w:ascii="宋体" w:hAnsi="宋体"/>
                <w:b/>
                <w:bCs/>
                <w:color w:val="auto"/>
                <w:sz w:val="24"/>
                <w:highlight w:val="none"/>
                <w:lang w:val="en-US" w:eastAsia="zh-CN"/>
              </w:rPr>
              <w:t>不收取</w:t>
            </w:r>
            <w:r>
              <w:rPr>
                <w:rFonts w:hint="eastAsia" w:ascii="宋体" w:hAnsi="宋体"/>
                <w:b/>
                <w:bCs/>
                <w:color w:val="auto"/>
                <w:sz w:val="24"/>
                <w:highlight w:val="none"/>
                <w:lang w:eastAsia="zh-CN"/>
              </w:rPr>
              <w:t>。</w:t>
            </w:r>
          </w:p>
        </w:tc>
      </w:tr>
      <w:tr w14:paraId="41277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36480F3B">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5</w:t>
            </w:r>
          </w:p>
        </w:tc>
        <w:tc>
          <w:tcPr>
            <w:tcW w:w="8951" w:type="dxa"/>
            <w:noWrap w:val="0"/>
            <w:vAlign w:val="center"/>
          </w:tcPr>
          <w:p w14:paraId="39A6AB75">
            <w:pPr>
              <w:spacing w:line="440" w:lineRule="exact"/>
              <w:rPr>
                <w:rFonts w:hint="eastAsia" w:ascii="宋体" w:hAnsi="宋体"/>
                <w:color w:val="auto"/>
                <w:sz w:val="24"/>
                <w:highlight w:val="none"/>
              </w:rPr>
            </w:pPr>
            <w:r>
              <w:rPr>
                <w:rFonts w:hint="eastAsia" w:ascii="宋体" w:hAnsi="宋体"/>
                <w:color w:val="auto"/>
                <w:sz w:val="24"/>
                <w:highlight w:val="none"/>
              </w:rPr>
              <w:t>报价有效期：报价文件自评审之日起，报价有效期为90天。</w:t>
            </w:r>
          </w:p>
        </w:tc>
      </w:tr>
      <w:tr w14:paraId="3E8E9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0BFCEFFC">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6</w:t>
            </w:r>
          </w:p>
        </w:tc>
        <w:tc>
          <w:tcPr>
            <w:tcW w:w="8951" w:type="dxa"/>
            <w:noWrap w:val="0"/>
            <w:vAlign w:val="center"/>
          </w:tcPr>
          <w:p w14:paraId="45ABF0D7">
            <w:pPr>
              <w:spacing w:line="440" w:lineRule="exact"/>
              <w:rPr>
                <w:rFonts w:hint="eastAsia" w:ascii="宋体" w:hAnsi="宋体"/>
                <w:b w:val="0"/>
                <w:bCs/>
                <w:color w:val="auto"/>
                <w:sz w:val="24"/>
                <w:highlight w:val="none"/>
              </w:rPr>
            </w:pPr>
            <w:r>
              <w:rPr>
                <w:rFonts w:hint="eastAsia" w:ascii="宋体" w:hAnsi="宋体"/>
                <w:b w:val="0"/>
                <w:bCs/>
                <w:color w:val="auto"/>
                <w:sz w:val="24"/>
                <w:highlight w:val="none"/>
              </w:rPr>
              <w:t>报价供应商递交报价响应文件的份数：正本</w:t>
            </w:r>
            <w:r>
              <w:rPr>
                <w:rFonts w:hint="eastAsia" w:ascii="宋体" w:hAnsi="宋体"/>
                <w:b w:val="0"/>
                <w:bCs/>
                <w:color w:val="auto"/>
                <w:sz w:val="24"/>
                <w:highlight w:val="none"/>
                <w:u w:val="single"/>
                <w:lang w:val="en-US" w:eastAsia="zh-CN"/>
              </w:rPr>
              <w:t>1</w:t>
            </w:r>
            <w:r>
              <w:rPr>
                <w:rFonts w:hint="eastAsia" w:ascii="宋体" w:hAnsi="宋体"/>
                <w:b w:val="0"/>
                <w:bCs/>
                <w:color w:val="auto"/>
                <w:sz w:val="24"/>
                <w:highlight w:val="none"/>
              </w:rPr>
              <w:t>份、副本</w:t>
            </w:r>
            <w:r>
              <w:rPr>
                <w:rFonts w:hint="eastAsia" w:ascii="宋体" w:hAnsi="宋体"/>
                <w:b w:val="0"/>
                <w:bCs/>
                <w:color w:val="auto"/>
                <w:sz w:val="24"/>
                <w:highlight w:val="none"/>
                <w:u w:val="single"/>
                <w:lang w:val="en-US" w:eastAsia="zh-CN"/>
              </w:rPr>
              <w:t>2</w:t>
            </w:r>
            <w:r>
              <w:rPr>
                <w:rFonts w:hint="eastAsia" w:ascii="宋体" w:hAnsi="宋体"/>
                <w:b w:val="0"/>
                <w:bCs/>
                <w:color w:val="auto"/>
                <w:sz w:val="24"/>
                <w:highlight w:val="none"/>
              </w:rPr>
              <w:t>份。</w:t>
            </w:r>
          </w:p>
        </w:tc>
      </w:tr>
      <w:tr w14:paraId="5FCF8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5313B9C7">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7</w:t>
            </w:r>
          </w:p>
        </w:tc>
        <w:tc>
          <w:tcPr>
            <w:tcW w:w="8951" w:type="dxa"/>
            <w:noWrap w:val="0"/>
            <w:vAlign w:val="center"/>
          </w:tcPr>
          <w:p w14:paraId="544910A1">
            <w:pPr>
              <w:spacing w:line="440" w:lineRule="exact"/>
              <w:rPr>
                <w:rFonts w:hint="eastAsia" w:ascii="宋体" w:hAnsi="宋体"/>
                <w:b w:val="0"/>
                <w:bCs/>
                <w:color w:val="auto"/>
                <w:sz w:val="24"/>
                <w:highlight w:val="none"/>
              </w:rPr>
            </w:pPr>
            <w:r>
              <w:rPr>
                <w:rFonts w:hint="eastAsia" w:ascii="宋体" w:hAnsi="宋体"/>
                <w:b w:val="0"/>
                <w:bCs/>
                <w:color w:val="auto"/>
                <w:sz w:val="24"/>
                <w:highlight w:val="none"/>
              </w:rPr>
              <w:t>报价供应商参加评审会的应是报价代表。报价代表可以是法定代表人或法定代表人的授权委托人。若法定代表人参加的，请提供营业执照复印件、身份证原件；若法定代表人的授权委托人参加，法定代表人的授权委托人必须持有本人身份证原件、法定代表人授权书(格式详见：询价文件格式)、营业执照复印件。</w:t>
            </w:r>
          </w:p>
        </w:tc>
      </w:tr>
      <w:tr w14:paraId="654C3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1080" w:type="dxa"/>
            <w:noWrap w:val="0"/>
            <w:vAlign w:val="center"/>
          </w:tcPr>
          <w:p w14:paraId="215BD929">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8</w:t>
            </w:r>
          </w:p>
        </w:tc>
        <w:tc>
          <w:tcPr>
            <w:tcW w:w="8951" w:type="dxa"/>
            <w:noWrap w:val="0"/>
            <w:vAlign w:val="center"/>
          </w:tcPr>
          <w:p w14:paraId="6677D73B">
            <w:pPr>
              <w:tabs>
                <w:tab w:val="left" w:pos="9344"/>
              </w:tabs>
              <w:spacing w:line="440" w:lineRule="exact"/>
              <w:ind w:firstLine="0" w:firstLineChars="0"/>
              <w:jc w:val="left"/>
              <w:rPr>
                <w:rFonts w:hint="eastAsia" w:ascii="宋体" w:hAnsi="宋体"/>
                <w:b/>
                <w:bCs w:val="0"/>
                <w:color w:val="auto"/>
                <w:sz w:val="24"/>
                <w:highlight w:val="none"/>
              </w:rPr>
            </w:pPr>
            <w:r>
              <w:rPr>
                <w:rFonts w:hint="eastAsia" w:ascii="宋体" w:hAnsi="宋体"/>
                <w:b/>
                <w:bCs w:val="0"/>
                <w:color w:val="auto"/>
                <w:sz w:val="24"/>
                <w:highlight w:val="none"/>
              </w:rPr>
              <w:t>评审方法：本次询价采用</w:t>
            </w:r>
            <w:r>
              <w:rPr>
                <w:rFonts w:hint="eastAsia" w:ascii="宋体" w:hAnsi="宋体"/>
                <w:b/>
                <w:bCs w:val="0"/>
                <w:color w:val="auto"/>
                <w:sz w:val="24"/>
                <w:highlight w:val="none"/>
                <w:u w:val="single"/>
              </w:rPr>
              <w:t>最低评标价法</w:t>
            </w:r>
            <w:r>
              <w:rPr>
                <w:rFonts w:hint="eastAsia" w:ascii="宋体" w:hAnsi="宋体"/>
                <w:b/>
                <w:bCs w:val="0"/>
                <w:color w:val="auto"/>
                <w:sz w:val="24"/>
                <w:highlight w:val="none"/>
              </w:rPr>
              <w:t>。</w:t>
            </w:r>
          </w:p>
          <w:p w14:paraId="1DB578CE">
            <w:pPr>
              <w:spacing w:line="440" w:lineRule="exact"/>
              <w:ind w:firstLine="0" w:firstLineChars="0"/>
              <w:rPr>
                <w:rFonts w:hint="eastAsia" w:ascii="宋体" w:hAnsi="宋体" w:cs="仿宋_GB2312"/>
                <w:b w:val="0"/>
                <w:bCs/>
                <w:color w:val="auto"/>
                <w:sz w:val="24"/>
                <w:highlight w:val="none"/>
                <w:lang w:val="zh-CN"/>
              </w:rPr>
            </w:pPr>
            <w:r>
              <w:rPr>
                <w:rFonts w:hint="eastAsia" w:ascii="宋体" w:hAnsi="宋体"/>
                <w:b/>
                <w:bCs/>
                <w:color w:val="auto"/>
                <w:sz w:val="24"/>
              </w:rPr>
              <w:t>即在全部满足询价文件实质性要求前提下，依据统一的价格要素评定最低报价，以提出最低报价的报价供应商作为成交候选供应商或成交人。</w:t>
            </w:r>
          </w:p>
        </w:tc>
      </w:tr>
      <w:tr w14:paraId="3666D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037D65DD">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9</w:t>
            </w:r>
          </w:p>
        </w:tc>
        <w:tc>
          <w:tcPr>
            <w:tcW w:w="8951" w:type="dxa"/>
            <w:noWrap w:val="0"/>
            <w:vAlign w:val="center"/>
          </w:tcPr>
          <w:p w14:paraId="1811E8B6">
            <w:pPr>
              <w:spacing w:line="440" w:lineRule="exact"/>
              <w:rPr>
                <w:rFonts w:hint="eastAsia" w:ascii="宋体" w:hAnsi="宋体"/>
                <w:bCs/>
                <w:color w:val="auto"/>
                <w:sz w:val="24"/>
                <w:highlight w:val="none"/>
              </w:rPr>
            </w:pPr>
            <w:r>
              <w:rPr>
                <w:rFonts w:ascii="宋体" w:hAnsi="宋体"/>
                <w:b w:val="0"/>
                <w:bCs/>
                <w:color w:val="auto"/>
                <w:sz w:val="24"/>
                <w:highlight w:val="none"/>
              </w:rPr>
              <w:t>询价小组根据</w:t>
            </w:r>
            <w:r>
              <w:rPr>
                <w:rFonts w:hint="eastAsia" w:ascii="宋体" w:hAnsi="宋体"/>
                <w:b w:val="0"/>
                <w:bCs/>
                <w:color w:val="auto"/>
                <w:sz w:val="24"/>
                <w:highlight w:val="none"/>
              </w:rPr>
              <w:t>询价</w:t>
            </w:r>
            <w:r>
              <w:rPr>
                <w:rFonts w:ascii="宋体" w:hAnsi="宋体"/>
                <w:b w:val="0"/>
                <w:bCs/>
                <w:color w:val="auto"/>
                <w:sz w:val="24"/>
                <w:highlight w:val="none"/>
              </w:rPr>
              <w:t>文件、报价文件，经综合分析、比较、算术性修正、评标价格量化，按满足</w:t>
            </w:r>
            <w:r>
              <w:rPr>
                <w:rFonts w:hint="eastAsia" w:ascii="宋体" w:hAnsi="宋体"/>
                <w:b w:val="0"/>
                <w:bCs/>
                <w:color w:val="auto"/>
                <w:sz w:val="24"/>
                <w:highlight w:val="none"/>
              </w:rPr>
              <w:t>询价</w:t>
            </w:r>
            <w:r>
              <w:rPr>
                <w:rFonts w:ascii="宋体" w:hAnsi="宋体"/>
                <w:b w:val="0"/>
                <w:bCs/>
                <w:color w:val="auto"/>
                <w:sz w:val="24"/>
                <w:highlight w:val="none"/>
              </w:rPr>
              <w:t>文件实质性要求，符合采购需求、质量和服务相等的前提下，对报价供应商的评标价格从低到高进行排序，并依照排序推荐</w:t>
            </w:r>
            <w:r>
              <w:rPr>
                <w:rFonts w:hint="eastAsia" w:ascii="宋体" w:hAnsi="宋体"/>
                <w:b w:val="0"/>
                <w:bCs/>
                <w:color w:val="auto"/>
                <w:sz w:val="24"/>
                <w:highlight w:val="none"/>
                <w:lang w:eastAsia="zh-CN"/>
              </w:rPr>
              <w:t>三</w:t>
            </w:r>
            <w:r>
              <w:rPr>
                <w:rFonts w:ascii="宋体" w:hAnsi="宋体"/>
                <w:b w:val="0"/>
                <w:bCs/>
                <w:color w:val="auto"/>
                <w:sz w:val="24"/>
                <w:highlight w:val="none"/>
              </w:rPr>
              <w:t>名</w:t>
            </w:r>
            <w:r>
              <w:rPr>
                <w:rFonts w:hint="eastAsia" w:ascii="宋体" w:hAnsi="宋体"/>
                <w:b w:val="0"/>
                <w:bCs/>
                <w:color w:val="auto"/>
                <w:sz w:val="24"/>
                <w:highlight w:val="none"/>
              </w:rPr>
              <w:t>成交</w:t>
            </w:r>
            <w:r>
              <w:rPr>
                <w:rFonts w:ascii="宋体" w:hAnsi="宋体"/>
                <w:b w:val="0"/>
                <w:bCs/>
                <w:color w:val="auto"/>
                <w:sz w:val="24"/>
                <w:highlight w:val="none"/>
              </w:rPr>
              <w:t>候选人。当出现二个或二个以上相同报价，则抽签产生第一</w:t>
            </w:r>
            <w:r>
              <w:rPr>
                <w:rFonts w:hint="eastAsia" w:ascii="宋体" w:hAnsi="宋体"/>
                <w:b w:val="0"/>
                <w:bCs/>
                <w:color w:val="auto"/>
                <w:sz w:val="24"/>
                <w:highlight w:val="none"/>
              </w:rPr>
              <w:t>成交</w:t>
            </w:r>
            <w:r>
              <w:rPr>
                <w:rFonts w:ascii="宋体" w:hAnsi="宋体"/>
                <w:b w:val="0"/>
                <w:bCs/>
                <w:color w:val="auto"/>
                <w:sz w:val="24"/>
                <w:highlight w:val="none"/>
              </w:rPr>
              <w:t>候选供应商。</w:t>
            </w:r>
          </w:p>
        </w:tc>
      </w:tr>
      <w:tr w14:paraId="2EAE8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2EA04662">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10</w:t>
            </w:r>
          </w:p>
        </w:tc>
        <w:tc>
          <w:tcPr>
            <w:tcW w:w="8951" w:type="dxa"/>
            <w:noWrap w:val="0"/>
            <w:vAlign w:val="center"/>
          </w:tcPr>
          <w:p w14:paraId="43705D9F">
            <w:pPr>
              <w:spacing w:line="440" w:lineRule="exact"/>
              <w:rPr>
                <w:rFonts w:hint="eastAsia" w:ascii="宋体" w:hAnsi="宋体"/>
                <w:bCs/>
                <w:color w:val="auto"/>
                <w:sz w:val="24"/>
                <w:highlight w:val="none"/>
              </w:rPr>
            </w:pPr>
            <w:r>
              <w:rPr>
                <w:rFonts w:hint="eastAsia" w:ascii="宋体" w:hAnsi="宋体"/>
                <w:b w:val="0"/>
                <w:bCs/>
                <w:color w:val="auto"/>
                <w:sz w:val="24"/>
                <w:highlight w:val="none"/>
              </w:rPr>
              <w:t>询价小组在遵循采购法规定的原则上，按照本询价采购文件规定的评定标准进行评议，根据符合采购需求、质量和服务相等，报价最低且未超过采购预算的报价供应商为成交供应商。</w:t>
            </w:r>
          </w:p>
        </w:tc>
      </w:tr>
      <w:tr w14:paraId="26FE0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6937AAD9">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11</w:t>
            </w:r>
          </w:p>
        </w:tc>
        <w:tc>
          <w:tcPr>
            <w:tcW w:w="8951" w:type="dxa"/>
            <w:noWrap w:val="0"/>
            <w:vAlign w:val="center"/>
          </w:tcPr>
          <w:p w14:paraId="0320FBB9">
            <w:pPr>
              <w:spacing w:line="440" w:lineRule="exact"/>
              <w:rPr>
                <w:rFonts w:hint="eastAsia" w:ascii="宋体" w:hAnsi="宋体"/>
                <w:color w:val="auto"/>
                <w:sz w:val="24"/>
                <w:highlight w:val="none"/>
              </w:rPr>
            </w:pPr>
            <w:r>
              <w:rPr>
                <w:rFonts w:hint="eastAsia" w:ascii="宋体" w:hAnsi="宋体"/>
                <w:color w:val="auto"/>
                <w:sz w:val="24"/>
                <w:highlight w:val="none"/>
                <w:lang w:val="zh-CN"/>
              </w:rPr>
              <w:t>成交供应商接到采购单位成交通知后</w:t>
            </w:r>
            <w:r>
              <w:rPr>
                <w:rFonts w:hint="eastAsia" w:ascii="宋体" w:hAnsi="宋体"/>
                <w:color w:val="auto"/>
                <w:sz w:val="24"/>
                <w:highlight w:val="none"/>
                <w:lang w:val="en-US" w:eastAsia="zh-CN"/>
              </w:rPr>
              <w:t>30</w:t>
            </w:r>
            <w:r>
              <w:rPr>
                <w:rFonts w:hint="eastAsia" w:ascii="宋体" w:hAnsi="宋体"/>
                <w:color w:val="auto"/>
                <w:sz w:val="24"/>
                <w:highlight w:val="none"/>
                <w:lang w:val="zh-CN"/>
              </w:rPr>
              <w:t>日内与采购人签订合同，逾期视为自动放弃中标资格，并将追究相关责任逾期按谈判后撤回成交处理。</w:t>
            </w:r>
          </w:p>
        </w:tc>
      </w:tr>
      <w:tr w14:paraId="74BBD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1D759AEA">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12</w:t>
            </w:r>
          </w:p>
        </w:tc>
        <w:tc>
          <w:tcPr>
            <w:tcW w:w="8951" w:type="dxa"/>
            <w:noWrap w:val="0"/>
            <w:vAlign w:val="center"/>
          </w:tcPr>
          <w:p w14:paraId="6A73CC46">
            <w:pPr>
              <w:spacing w:line="440" w:lineRule="exact"/>
              <w:rPr>
                <w:rFonts w:hint="eastAsia" w:ascii="宋体" w:hAnsi="宋体"/>
                <w:b/>
                <w:color w:val="auto"/>
                <w:sz w:val="24"/>
                <w:highlight w:val="none"/>
              </w:rPr>
            </w:pPr>
            <w:r>
              <w:rPr>
                <w:rFonts w:hint="eastAsia" w:ascii="宋体" w:hAnsi="宋体"/>
                <w:b/>
                <w:bCs/>
                <w:color w:val="auto"/>
                <w:sz w:val="24"/>
                <w:highlight w:val="none"/>
              </w:rPr>
              <w:t>出现下列情形之一的，本次询价采购应予废标：</w:t>
            </w:r>
          </w:p>
          <w:p w14:paraId="4C2E4010">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1.</w:t>
            </w:r>
            <w:r>
              <w:rPr>
                <w:rFonts w:hint="eastAsia" w:ascii="宋体" w:hAnsi="宋体"/>
                <w:bCs/>
                <w:color w:val="auto"/>
                <w:sz w:val="24"/>
                <w:highlight w:val="none"/>
              </w:rPr>
              <w:t>符合专业条件的供应商或者对询价文件作实质性响应的供应商不足三家的；</w:t>
            </w:r>
          </w:p>
          <w:p w14:paraId="6D363213">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2.</w:t>
            </w:r>
            <w:r>
              <w:rPr>
                <w:rFonts w:hint="eastAsia" w:ascii="宋体" w:hAnsi="宋体"/>
                <w:bCs/>
                <w:color w:val="auto"/>
                <w:sz w:val="24"/>
                <w:highlight w:val="none"/>
              </w:rPr>
              <w:t>出现影响采购公正的违法、违规行为的；</w:t>
            </w:r>
          </w:p>
          <w:p w14:paraId="2C63E1F4">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3.</w:t>
            </w:r>
            <w:r>
              <w:rPr>
                <w:rFonts w:hint="eastAsia" w:ascii="宋体" w:hAnsi="宋体"/>
                <w:bCs/>
                <w:color w:val="auto"/>
                <w:sz w:val="24"/>
                <w:highlight w:val="none"/>
              </w:rPr>
              <w:t>报价供应商的报价均超过了采购预算，采购人不能支付的；</w:t>
            </w:r>
          </w:p>
          <w:p w14:paraId="5741D9EB">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4.</w:t>
            </w:r>
            <w:r>
              <w:rPr>
                <w:rFonts w:hint="eastAsia" w:ascii="宋体" w:hAnsi="宋体"/>
                <w:bCs/>
                <w:color w:val="auto"/>
                <w:sz w:val="24"/>
                <w:highlight w:val="none"/>
              </w:rPr>
              <w:t>因重大变故，采购任务取消的。</w:t>
            </w:r>
          </w:p>
        </w:tc>
      </w:tr>
      <w:tr w14:paraId="6BFDA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7FDE11A3">
            <w:pPr>
              <w:spacing w:line="440" w:lineRule="exact"/>
              <w:jc w:val="center"/>
              <w:rPr>
                <w:rFonts w:hint="default" w:eastAsia="宋体"/>
                <w:b/>
                <w:color w:val="auto"/>
                <w:sz w:val="24"/>
                <w:highlight w:val="none"/>
                <w:lang w:val="en-US" w:eastAsia="zh-CN"/>
              </w:rPr>
            </w:pPr>
            <w:r>
              <w:rPr>
                <w:rFonts w:hint="eastAsia"/>
                <w:b/>
                <w:color w:val="auto"/>
                <w:sz w:val="24"/>
                <w:highlight w:val="none"/>
                <w:lang w:val="en-US" w:eastAsia="zh-CN"/>
              </w:rPr>
              <w:t>13</w:t>
            </w:r>
          </w:p>
        </w:tc>
        <w:tc>
          <w:tcPr>
            <w:tcW w:w="8951" w:type="dxa"/>
            <w:noWrap w:val="0"/>
            <w:vAlign w:val="center"/>
          </w:tcPr>
          <w:p w14:paraId="7BA9783F">
            <w:pPr>
              <w:spacing w:line="440" w:lineRule="exact"/>
              <w:rPr>
                <w:rFonts w:hint="eastAsia" w:ascii="宋体" w:hAnsi="宋体"/>
                <w:color w:val="auto"/>
                <w:sz w:val="24"/>
                <w:highlight w:val="none"/>
              </w:rPr>
            </w:pPr>
            <w:r>
              <w:rPr>
                <w:rFonts w:hint="eastAsia" w:ascii="宋体" w:hAnsi="宋体"/>
                <w:b/>
                <w:color w:val="auto"/>
                <w:sz w:val="24"/>
                <w:highlight w:val="none"/>
              </w:rPr>
              <w:t>凡有下列情况之一的，其报价将按照</w:t>
            </w:r>
            <w:r>
              <w:rPr>
                <w:rFonts w:hint="eastAsia" w:ascii="宋体" w:hAnsi="宋体"/>
                <w:b/>
                <w:bCs/>
                <w:color w:val="auto"/>
                <w:sz w:val="24"/>
                <w:highlight w:val="none"/>
              </w:rPr>
              <w:t>无效报价处理</w:t>
            </w:r>
            <w:r>
              <w:rPr>
                <w:rFonts w:hint="eastAsia" w:ascii="宋体" w:hAnsi="宋体"/>
                <w:b/>
                <w:color w:val="auto"/>
                <w:sz w:val="24"/>
                <w:highlight w:val="none"/>
              </w:rPr>
              <w:t>：</w:t>
            </w:r>
          </w:p>
          <w:p w14:paraId="094C49A8">
            <w:pPr>
              <w:spacing w:line="440" w:lineRule="exact"/>
              <w:rPr>
                <w:rFonts w:ascii="宋体" w:hAnsi="宋体"/>
                <w:color w:val="auto"/>
                <w:sz w:val="24"/>
                <w:highlight w:val="none"/>
              </w:rPr>
            </w:pPr>
            <w:r>
              <w:rPr>
                <w:rFonts w:hint="eastAsia" w:ascii="宋体" w:hAnsi="宋体"/>
                <w:bCs/>
                <w:color w:val="auto"/>
                <w:sz w:val="24"/>
                <w:highlight w:val="none"/>
                <w:lang w:val="en-US" w:eastAsia="zh-CN"/>
              </w:rPr>
              <w:t>1.</w:t>
            </w:r>
            <w:r>
              <w:rPr>
                <w:rFonts w:hint="eastAsia" w:ascii="宋体" w:hAnsi="宋体"/>
                <w:color w:val="auto"/>
                <w:sz w:val="24"/>
                <w:highlight w:val="none"/>
              </w:rPr>
              <w:t>未按照询价文件规定要求装订、密封、签字、加盖报价供应商公章的；</w:t>
            </w:r>
          </w:p>
          <w:p w14:paraId="5D166E3D">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2.</w:t>
            </w:r>
            <w:r>
              <w:rPr>
                <w:rFonts w:hint="eastAsia" w:ascii="宋体" w:hAnsi="宋体"/>
                <w:color w:val="auto"/>
                <w:sz w:val="24"/>
                <w:highlight w:val="none"/>
              </w:rPr>
              <w:t>不具备询价文件中规定资格要求或提供资格证明文件不全的；</w:t>
            </w:r>
          </w:p>
          <w:p w14:paraId="64A1B010">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3.</w:t>
            </w:r>
            <w:r>
              <w:rPr>
                <w:rFonts w:hint="eastAsia" w:ascii="宋体" w:hAnsi="宋体"/>
                <w:bCs/>
                <w:color w:val="auto"/>
                <w:sz w:val="24"/>
                <w:highlight w:val="none"/>
                <w:lang w:eastAsia="zh-CN"/>
              </w:rPr>
              <w:t>报价超过最高限价的</w:t>
            </w:r>
            <w:r>
              <w:rPr>
                <w:rFonts w:hint="eastAsia" w:ascii="宋体" w:hAnsi="宋体"/>
                <w:bCs/>
                <w:color w:val="auto"/>
                <w:sz w:val="24"/>
                <w:highlight w:val="none"/>
              </w:rPr>
              <w:t>；</w:t>
            </w:r>
          </w:p>
          <w:p w14:paraId="1112271F">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4.</w:t>
            </w:r>
            <w:r>
              <w:rPr>
                <w:rFonts w:hint="eastAsia" w:ascii="宋体" w:hAnsi="宋体"/>
                <w:bCs/>
                <w:color w:val="auto"/>
                <w:sz w:val="24"/>
                <w:highlight w:val="none"/>
              </w:rPr>
              <w:t>提交的是可选择性报价的；</w:t>
            </w:r>
          </w:p>
          <w:p w14:paraId="3437EC85">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5.</w:t>
            </w:r>
            <w:r>
              <w:rPr>
                <w:rFonts w:hint="eastAsia" w:ascii="宋体" w:hAnsi="宋体"/>
                <w:bCs/>
                <w:color w:val="auto"/>
                <w:sz w:val="24"/>
                <w:highlight w:val="none"/>
              </w:rPr>
              <w:t>报价内容与询价内容及</w:t>
            </w:r>
            <w:r>
              <w:rPr>
                <w:rFonts w:hint="eastAsia" w:ascii="宋体" w:hAnsi="宋体"/>
                <w:bCs/>
                <w:color w:val="auto"/>
                <w:sz w:val="24"/>
                <w:highlight w:val="none"/>
                <w:lang w:eastAsia="zh-CN"/>
              </w:rPr>
              <w:t>技术要求</w:t>
            </w:r>
            <w:r>
              <w:rPr>
                <w:rFonts w:hint="eastAsia" w:ascii="宋体" w:hAnsi="宋体"/>
                <w:bCs/>
                <w:color w:val="auto"/>
                <w:sz w:val="24"/>
                <w:highlight w:val="none"/>
              </w:rPr>
              <w:t>有不满足的；</w:t>
            </w:r>
          </w:p>
          <w:p w14:paraId="2A538FD1">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6.</w:t>
            </w:r>
            <w:r>
              <w:rPr>
                <w:rFonts w:hint="eastAsia" w:ascii="宋体" w:hAnsi="宋体"/>
                <w:bCs/>
                <w:color w:val="auto"/>
                <w:sz w:val="24"/>
                <w:highlight w:val="none"/>
              </w:rPr>
              <w:t>干扰或试图对采购人、采购代理机构和询价小组的评审、比较或评审结果的决定进行影响；</w:t>
            </w:r>
          </w:p>
          <w:p w14:paraId="36C46888">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7.</w:t>
            </w:r>
            <w:r>
              <w:rPr>
                <w:rFonts w:hint="eastAsia" w:ascii="宋体" w:hAnsi="宋体"/>
                <w:bCs/>
                <w:color w:val="auto"/>
                <w:sz w:val="24"/>
                <w:highlight w:val="none"/>
              </w:rPr>
              <w:t>报价有严重缺漏项目的；</w:t>
            </w:r>
          </w:p>
          <w:p w14:paraId="7A1C14C1">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8.</w:t>
            </w:r>
            <w:r>
              <w:rPr>
                <w:rFonts w:hint="eastAsia" w:ascii="宋体" w:hAnsi="宋体"/>
                <w:color w:val="auto"/>
                <w:sz w:val="24"/>
                <w:highlight w:val="none"/>
              </w:rPr>
              <w:t>不符合法律、法规和询价文件中规定的其他实质性要求的；</w:t>
            </w:r>
          </w:p>
          <w:p w14:paraId="0E16903F">
            <w:pPr>
              <w:spacing w:line="440" w:lineRule="exact"/>
              <w:rPr>
                <w:rFonts w:hint="eastAsia" w:ascii="宋体" w:hAnsi="宋体" w:eastAsia="宋体"/>
                <w:color w:val="auto"/>
                <w:sz w:val="24"/>
                <w:highlight w:val="none"/>
                <w:lang w:eastAsia="zh-CN"/>
              </w:rPr>
            </w:pPr>
            <w:r>
              <w:rPr>
                <w:rFonts w:hint="eastAsia" w:ascii="宋体" w:hAnsi="宋体"/>
                <w:bCs/>
                <w:color w:val="auto"/>
                <w:sz w:val="24"/>
                <w:highlight w:val="none"/>
                <w:lang w:val="en-US" w:eastAsia="zh-CN"/>
              </w:rPr>
              <w:t>9.</w:t>
            </w:r>
            <w:r>
              <w:rPr>
                <w:rFonts w:hint="eastAsia" w:ascii="宋体" w:hAnsi="宋体"/>
                <w:color w:val="auto"/>
                <w:sz w:val="24"/>
                <w:highlight w:val="none"/>
              </w:rPr>
              <w:t>出现影响采购公正的违法、违规行为的</w:t>
            </w:r>
            <w:r>
              <w:rPr>
                <w:rFonts w:hint="eastAsia" w:ascii="宋体" w:hAnsi="宋体"/>
                <w:color w:val="auto"/>
                <w:sz w:val="24"/>
                <w:highlight w:val="none"/>
                <w:lang w:eastAsia="zh-CN"/>
              </w:rPr>
              <w:t>。</w:t>
            </w:r>
          </w:p>
        </w:tc>
      </w:tr>
    </w:tbl>
    <w:p w14:paraId="3AAC6AD5">
      <w:pPr>
        <w:pStyle w:val="2"/>
        <w:spacing w:before="120" w:after="120" w:line="440" w:lineRule="exact"/>
        <w:jc w:val="both"/>
        <w:rPr>
          <w:rFonts w:hint="eastAsia" w:ascii="宋体" w:hAnsi="宋体" w:eastAsia="宋体"/>
          <w:color w:val="auto"/>
          <w:sz w:val="36"/>
          <w:szCs w:val="36"/>
          <w:highlight w:val="none"/>
          <w:lang w:val="en-US" w:eastAsia="zh-CN"/>
        </w:rPr>
      </w:pPr>
      <w:bookmarkStart w:id="47" w:name="_Toc4338"/>
      <w:bookmarkStart w:id="48" w:name="_Toc12454"/>
      <w:bookmarkStart w:id="49" w:name="_Toc5918"/>
    </w:p>
    <w:p w14:paraId="1B06243D">
      <w:pPr>
        <w:rPr>
          <w:rFonts w:hint="eastAsia"/>
          <w:color w:val="auto"/>
          <w:lang w:val="en-US" w:eastAsia="zh-CN"/>
        </w:rPr>
      </w:pPr>
    </w:p>
    <w:bookmarkEnd w:id="47"/>
    <w:bookmarkEnd w:id="48"/>
    <w:bookmarkEnd w:id="49"/>
    <w:p w14:paraId="29C90599">
      <w:pPr>
        <w:pStyle w:val="2"/>
        <w:spacing w:before="120" w:after="120" w:line="440" w:lineRule="exact"/>
        <w:jc w:val="center"/>
        <w:rPr>
          <w:rFonts w:hint="eastAsia" w:ascii="宋体" w:hAnsi="宋体" w:eastAsia="宋体"/>
          <w:color w:val="auto"/>
          <w:sz w:val="24"/>
          <w:szCs w:val="24"/>
          <w:highlight w:val="none"/>
          <w:lang w:eastAsia="zh-CN"/>
        </w:rPr>
      </w:pPr>
      <w:bookmarkStart w:id="50" w:name="_Toc34"/>
      <w:bookmarkStart w:id="51" w:name="_Toc1931"/>
      <w:r>
        <w:rPr>
          <w:rFonts w:hint="eastAsia" w:ascii="宋体" w:hAnsi="宋体" w:eastAsia="宋体"/>
          <w:color w:val="auto"/>
          <w:sz w:val="36"/>
          <w:szCs w:val="36"/>
          <w:highlight w:val="none"/>
        </w:rPr>
        <w:t>第</w:t>
      </w:r>
      <w:r>
        <w:rPr>
          <w:rFonts w:hint="eastAsia" w:ascii="宋体" w:hAnsi="宋体" w:eastAsia="宋体"/>
          <w:color w:val="auto"/>
          <w:sz w:val="36"/>
          <w:szCs w:val="36"/>
          <w:highlight w:val="none"/>
          <w:lang w:eastAsia="zh-CN"/>
        </w:rPr>
        <w:t>三</w:t>
      </w:r>
      <w:r>
        <w:rPr>
          <w:rFonts w:hint="eastAsia" w:ascii="宋体" w:hAnsi="宋体" w:eastAsia="宋体"/>
          <w:color w:val="auto"/>
          <w:sz w:val="36"/>
          <w:szCs w:val="36"/>
          <w:highlight w:val="none"/>
        </w:rPr>
        <w:t xml:space="preserve">部分    </w:t>
      </w:r>
      <w:r>
        <w:rPr>
          <w:rFonts w:hint="eastAsia" w:ascii="宋体" w:hAnsi="宋体" w:eastAsia="宋体"/>
          <w:color w:val="auto"/>
          <w:sz w:val="36"/>
          <w:szCs w:val="36"/>
          <w:highlight w:val="none"/>
          <w:lang w:eastAsia="zh-CN"/>
        </w:rPr>
        <w:t>询价内容</w:t>
      </w:r>
      <w:r>
        <w:rPr>
          <w:rFonts w:hint="eastAsia" w:ascii="宋体" w:hAnsi="宋体" w:eastAsia="宋体"/>
          <w:color w:val="auto"/>
          <w:sz w:val="36"/>
          <w:szCs w:val="36"/>
          <w:highlight w:val="none"/>
        </w:rPr>
        <w:t>及要求</w:t>
      </w:r>
    </w:p>
    <w:p w14:paraId="33CCE353">
      <w:pPr>
        <w:numPr>
          <w:ilvl w:val="0"/>
          <w:numId w:val="0"/>
        </w:numPr>
        <w:spacing w:line="440" w:lineRule="exact"/>
        <w:rPr>
          <w:rFonts w:hint="eastAsia" w:ascii="宋体" w:hAnsi="宋体"/>
          <w:b/>
          <w:color w:val="auto"/>
          <w:kern w:val="0"/>
          <w:sz w:val="24"/>
          <w:lang w:val="en-US" w:eastAsia="zh-CN"/>
        </w:rPr>
      </w:pPr>
      <w:r>
        <w:rPr>
          <w:rFonts w:hint="eastAsia" w:ascii="宋体" w:hAnsi="宋体"/>
          <w:b/>
          <w:color w:val="auto"/>
          <w:kern w:val="0"/>
          <w:sz w:val="24"/>
          <w:lang w:val="en-US" w:eastAsia="zh-CN"/>
        </w:rPr>
        <w:t>一、基本技术参数及要求（以下内容不允许负偏离）</w:t>
      </w:r>
    </w:p>
    <w:p w14:paraId="5144C538">
      <w:pPr>
        <w:numPr>
          <w:ilvl w:val="0"/>
          <w:numId w:val="0"/>
        </w:numPr>
        <w:spacing w:line="440" w:lineRule="exact"/>
        <w:rPr>
          <w:rFonts w:hint="eastAsia"/>
          <w:color w:val="auto"/>
          <w:sz w:val="24"/>
          <w:lang w:val="en-US" w:eastAsia="zh-CN"/>
        </w:rPr>
      </w:pPr>
      <w:r>
        <w:rPr>
          <w:rFonts w:hint="eastAsia"/>
          <w:color w:val="auto"/>
          <w:sz w:val="24"/>
          <w:lang w:val="en-US" w:eastAsia="zh-CN"/>
        </w:rPr>
        <w:t xml:space="preserve"> </w:t>
      </w:r>
    </w:p>
    <w:p w14:paraId="15EE83F8">
      <w:pPr>
        <w:widowControl/>
        <w:tabs>
          <w:tab w:val="left" w:pos="975"/>
          <w:tab w:val="left" w:pos="3874"/>
        </w:tabs>
        <w:overflowPunct w:val="0"/>
        <w:autoSpaceDE w:val="0"/>
        <w:autoSpaceDN w:val="0"/>
        <w:adjustRightInd w:val="0"/>
        <w:snapToGrid w:val="0"/>
        <w:spacing w:line="360" w:lineRule="auto"/>
        <w:textAlignment w:val="baseline"/>
        <w:rPr>
          <w:rFonts w:hint="eastAsia" w:ascii="Times New Roman" w:hAnsi="Times New Roman" w:cs="宋体"/>
          <w:b/>
          <w:bCs/>
          <w:color w:val="000000"/>
          <w:sz w:val="22"/>
          <w:szCs w:val="22"/>
        </w:rPr>
      </w:pPr>
      <w:bookmarkStart w:id="52" w:name="_Toc358109805"/>
      <w:bookmarkStart w:id="53" w:name="_Toc394319916"/>
      <w:bookmarkStart w:id="54" w:name="_Toc416379639"/>
      <w:bookmarkStart w:id="55" w:name="_Toc425276504"/>
      <w:bookmarkStart w:id="56" w:name="_Toc478753855"/>
      <w:bookmarkStart w:id="57" w:name="_Toc57451666"/>
      <w:r>
        <w:rPr>
          <w:rFonts w:hint="eastAsia" w:ascii="宋体" w:hAnsi="宋体"/>
          <w:b w:val="0"/>
          <w:bCs/>
          <w:color w:val="auto"/>
          <w:sz w:val="24"/>
          <w:szCs w:val="24"/>
          <w:highlight w:val="none"/>
          <w:u w:val="none"/>
          <w:lang w:val="en-US" w:eastAsia="zh-CN"/>
        </w:rPr>
        <w:t>AED半自动体外除颤器主机5台</w:t>
      </w:r>
    </w:p>
    <w:p w14:paraId="4959C984">
      <w:pPr>
        <w:widowControl/>
        <w:tabs>
          <w:tab w:val="left" w:pos="975"/>
          <w:tab w:val="left" w:pos="3874"/>
        </w:tabs>
        <w:overflowPunct w:val="0"/>
        <w:autoSpaceDE w:val="0"/>
        <w:autoSpaceDN w:val="0"/>
        <w:adjustRightInd w:val="0"/>
        <w:snapToGrid w:val="0"/>
        <w:spacing w:line="360" w:lineRule="auto"/>
        <w:textAlignment w:val="baseline"/>
        <w:rPr>
          <w:rFonts w:ascii="Times New Roman" w:hAnsi="Times New Roman" w:cs="宋体"/>
          <w:b/>
          <w:bCs/>
          <w:color w:val="000000"/>
          <w:sz w:val="22"/>
          <w:szCs w:val="22"/>
        </w:rPr>
      </w:pPr>
      <w:r>
        <w:rPr>
          <w:rFonts w:hint="eastAsia" w:ascii="Times New Roman" w:hAnsi="Times New Roman" w:cs="宋体"/>
          <w:b/>
          <w:bCs/>
          <w:color w:val="000000"/>
          <w:sz w:val="22"/>
          <w:szCs w:val="22"/>
        </w:rPr>
        <w:t>1. 物理规格/性能：</w:t>
      </w:r>
    </w:p>
    <w:p w14:paraId="3D9524BF">
      <w:pPr>
        <w:widowControl/>
        <w:tabs>
          <w:tab w:val="left" w:pos="975"/>
          <w:tab w:val="left" w:pos="3874"/>
        </w:tabs>
        <w:overflowPunct w:val="0"/>
        <w:autoSpaceDE w:val="0"/>
        <w:autoSpaceDN w:val="0"/>
        <w:adjustRightInd w:val="0"/>
        <w:snapToGrid w:val="0"/>
        <w:spacing w:line="360" w:lineRule="auto"/>
        <w:textAlignment w:val="baseline"/>
        <w:rPr>
          <w:rFonts w:ascii="Times New Roman" w:hAnsi="Times New Roman" w:cs="宋体"/>
          <w:color w:val="000000"/>
          <w:sz w:val="22"/>
          <w:szCs w:val="22"/>
        </w:rPr>
      </w:pPr>
      <w:r>
        <w:rPr>
          <w:rFonts w:hint="eastAsia" w:ascii="Times New Roman" w:hAnsi="Times New Roman" w:cs="宋体"/>
          <w:color w:val="000000"/>
          <w:sz w:val="22"/>
          <w:szCs w:val="22"/>
        </w:rPr>
        <w:t>1.1 整机重量（含电池）≤</w:t>
      </w:r>
      <w:r>
        <w:rPr>
          <w:rFonts w:ascii="Times New Roman" w:hAnsi="Times New Roman" w:cs="宋体"/>
          <w:color w:val="000000"/>
          <w:sz w:val="22"/>
          <w:szCs w:val="22"/>
        </w:rPr>
        <w:t>1</w:t>
      </w:r>
      <w:r>
        <w:rPr>
          <w:rFonts w:hint="eastAsia" w:ascii="Times New Roman" w:hAnsi="Times New Roman" w:cs="宋体"/>
          <w:color w:val="000000"/>
          <w:sz w:val="22"/>
          <w:szCs w:val="22"/>
        </w:rPr>
        <w:t>.</w:t>
      </w:r>
      <w:r>
        <w:rPr>
          <w:rFonts w:ascii="Times New Roman" w:hAnsi="Times New Roman" w:cs="宋体"/>
          <w:color w:val="000000"/>
          <w:sz w:val="22"/>
          <w:szCs w:val="22"/>
        </w:rPr>
        <w:t>9</w:t>
      </w:r>
      <w:r>
        <w:rPr>
          <w:rFonts w:hint="eastAsia" w:ascii="Times New Roman" w:hAnsi="Times New Roman" w:cs="宋体"/>
          <w:color w:val="000000"/>
          <w:sz w:val="22"/>
          <w:szCs w:val="22"/>
        </w:rPr>
        <w:t>Kg（含电池和电极片）。</w:t>
      </w:r>
    </w:p>
    <w:p w14:paraId="69E77ADE">
      <w:pPr>
        <w:widowControl/>
        <w:tabs>
          <w:tab w:val="left" w:pos="975"/>
          <w:tab w:val="left" w:pos="3874"/>
        </w:tabs>
        <w:overflowPunct w:val="0"/>
        <w:autoSpaceDE w:val="0"/>
        <w:autoSpaceDN w:val="0"/>
        <w:adjustRightInd w:val="0"/>
        <w:snapToGrid w:val="0"/>
        <w:spacing w:line="360" w:lineRule="auto"/>
        <w:textAlignment w:val="baseline"/>
        <w:rPr>
          <w:rFonts w:ascii="Times New Roman" w:hAnsi="Times New Roman" w:cs="宋体"/>
          <w:color w:val="000000"/>
          <w:sz w:val="22"/>
          <w:szCs w:val="22"/>
        </w:rPr>
      </w:pPr>
      <w:r>
        <w:rPr>
          <w:rFonts w:hint="eastAsia" w:ascii="Times New Roman" w:hAnsi="Times New Roman" w:cs="宋体"/>
          <w:color w:val="000000"/>
          <w:sz w:val="22"/>
          <w:szCs w:val="22"/>
        </w:rPr>
        <w:t>1.</w:t>
      </w:r>
      <w:r>
        <w:rPr>
          <w:rFonts w:hint="eastAsia" w:ascii="Times New Roman" w:hAnsi="Times New Roman" w:cs="宋体"/>
          <w:color w:val="000000"/>
          <w:sz w:val="22"/>
          <w:szCs w:val="22"/>
          <w:lang w:val="en-US" w:eastAsia="zh-CN"/>
        </w:rPr>
        <w:t>2</w:t>
      </w:r>
      <w:r>
        <w:rPr>
          <w:rFonts w:hint="eastAsia" w:ascii="Times New Roman" w:hAnsi="Times New Roman" w:cs="宋体"/>
          <w:color w:val="000000"/>
          <w:sz w:val="22"/>
          <w:szCs w:val="22"/>
        </w:rPr>
        <w:t xml:space="preserve"> 抗震功能：设备能承受在任何角度由≥1.5m高度跌落后仍能正常工作。</w:t>
      </w:r>
    </w:p>
    <w:p w14:paraId="740390CF">
      <w:pPr>
        <w:widowControl/>
        <w:tabs>
          <w:tab w:val="left" w:pos="975"/>
          <w:tab w:val="left" w:pos="3874"/>
        </w:tabs>
        <w:overflowPunct w:val="0"/>
        <w:autoSpaceDE w:val="0"/>
        <w:autoSpaceDN w:val="0"/>
        <w:adjustRightInd w:val="0"/>
        <w:snapToGrid w:val="0"/>
        <w:spacing w:line="360" w:lineRule="auto"/>
        <w:textAlignment w:val="baseline"/>
        <w:rPr>
          <w:rFonts w:ascii="Times New Roman" w:hAnsi="Times New Roman" w:cs="宋体"/>
          <w:color w:val="000000"/>
          <w:sz w:val="22"/>
          <w:szCs w:val="22"/>
        </w:rPr>
      </w:pPr>
      <w:r>
        <w:rPr>
          <w:rFonts w:hint="eastAsia" w:ascii="Times New Roman" w:hAnsi="Times New Roman" w:cs="宋体"/>
          <w:color w:val="000000"/>
          <w:sz w:val="22"/>
          <w:szCs w:val="22"/>
        </w:rPr>
        <w:t>1.</w:t>
      </w:r>
      <w:r>
        <w:rPr>
          <w:rFonts w:hint="eastAsia" w:ascii="Times New Roman" w:hAnsi="Times New Roman" w:cs="宋体"/>
          <w:color w:val="000000"/>
          <w:sz w:val="22"/>
          <w:szCs w:val="22"/>
          <w:lang w:val="en-US" w:eastAsia="zh-CN"/>
        </w:rPr>
        <w:t>3</w:t>
      </w:r>
      <w:r>
        <w:rPr>
          <w:rFonts w:hint="eastAsia" w:ascii="Times New Roman" w:hAnsi="Times New Roman" w:cs="宋体"/>
          <w:color w:val="000000"/>
          <w:sz w:val="22"/>
          <w:szCs w:val="22"/>
        </w:rPr>
        <w:t xml:space="preserve"> 防尘防水级别：≥IP55。</w:t>
      </w:r>
    </w:p>
    <w:p w14:paraId="2041C29F">
      <w:pPr>
        <w:widowControl/>
        <w:tabs>
          <w:tab w:val="left" w:pos="975"/>
          <w:tab w:val="left" w:pos="3874"/>
        </w:tabs>
        <w:overflowPunct w:val="0"/>
        <w:autoSpaceDE w:val="0"/>
        <w:autoSpaceDN w:val="0"/>
        <w:adjustRightInd w:val="0"/>
        <w:snapToGrid w:val="0"/>
        <w:spacing w:line="360" w:lineRule="auto"/>
        <w:textAlignment w:val="baseline"/>
        <w:rPr>
          <w:rFonts w:ascii="Times New Roman" w:hAnsi="Times New Roman" w:cs="宋体"/>
          <w:color w:val="000000"/>
          <w:sz w:val="22"/>
          <w:szCs w:val="22"/>
        </w:rPr>
      </w:pPr>
      <w:r>
        <w:rPr>
          <w:rFonts w:hint="eastAsia" w:ascii="Times New Roman" w:hAnsi="Times New Roman" w:cs="宋体"/>
          <w:color w:val="000000"/>
          <w:sz w:val="22"/>
          <w:szCs w:val="22"/>
        </w:rPr>
        <w:t>1.</w:t>
      </w:r>
      <w:r>
        <w:rPr>
          <w:rFonts w:hint="eastAsia" w:ascii="Times New Roman" w:hAnsi="Times New Roman" w:cs="宋体"/>
          <w:color w:val="000000"/>
          <w:sz w:val="22"/>
          <w:szCs w:val="22"/>
          <w:lang w:val="en-US" w:eastAsia="zh-CN"/>
        </w:rPr>
        <w:t>4</w:t>
      </w:r>
      <w:r>
        <w:rPr>
          <w:rFonts w:hint="eastAsia" w:ascii="Times New Roman" w:hAnsi="Times New Roman" w:cs="宋体"/>
          <w:color w:val="000000"/>
          <w:sz w:val="22"/>
          <w:szCs w:val="22"/>
        </w:rPr>
        <w:t xml:space="preserve"> 设备表面可使用酒精类、双氧水、异丙醇、次氯酸钠等清洁剂进行清洁及消毒。</w:t>
      </w:r>
    </w:p>
    <w:p w14:paraId="65BAB7C1">
      <w:pPr>
        <w:widowControl/>
        <w:tabs>
          <w:tab w:val="left" w:pos="975"/>
          <w:tab w:val="left" w:pos="3874"/>
        </w:tabs>
        <w:overflowPunct w:val="0"/>
        <w:autoSpaceDE w:val="0"/>
        <w:autoSpaceDN w:val="0"/>
        <w:adjustRightInd w:val="0"/>
        <w:snapToGrid w:val="0"/>
        <w:spacing w:line="360" w:lineRule="auto"/>
        <w:textAlignment w:val="baseline"/>
        <w:rPr>
          <w:rFonts w:ascii="Times New Roman" w:hAnsi="Times New Roman" w:cs="宋体"/>
          <w:color w:val="000000"/>
          <w:sz w:val="22"/>
          <w:szCs w:val="22"/>
        </w:rPr>
      </w:pPr>
      <w:r>
        <w:rPr>
          <w:rFonts w:hint="eastAsia" w:ascii="Times New Roman" w:hAnsi="Times New Roman" w:cs="宋体"/>
          <w:color w:val="000000"/>
          <w:sz w:val="22"/>
          <w:szCs w:val="22"/>
        </w:rPr>
        <w:t>1</w:t>
      </w:r>
      <w:r>
        <w:rPr>
          <w:rFonts w:ascii="Times New Roman" w:hAnsi="Times New Roman" w:cs="宋体"/>
          <w:color w:val="000000"/>
          <w:sz w:val="22"/>
          <w:szCs w:val="22"/>
        </w:rPr>
        <w:t>.</w:t>
      </w:r>
      <w:r>
        <w:rPr>
          <w:rFonts w:hint="eastAsia" w:ascii="Times New Roman" w:hAnsi="Times New Roman" w:cs="宋体"/>
          <w:color w:val="000000"/>
          <w:sz w:val="22"/>
          <w:szCs w:val="22"/>
          <w:lang w:val="en-US" w:eastAsia="zh-CN"/>
        </w:rPr>
        <w:t>5</w:t>
      </w:r>
      <w:r>
        <w:rPr>
          <w:rFonts w:ascii="Times New Roman" w:hAnsi="Times New Roman" w:cs="宋体"/>
          <w:color w:val="000000"/>
          <w:sz w:val="22"/>
          <w:szCs w:val="22"/>
        </w:rPr>
        <w:t xml:space="preserve"> </w:t>
      </w:r>
      <w:r>
        <w:rPr>
          <w:rFonts w:hint="eastAsia" w:ascii="Times New Roman" w:hAnsi="Times New Roman" w:cs="宋体"/>
          <w:color w:val="000000"/>
          <w:sz w:val="22"/>
          <w:szCs w:val="22"/>
        </w:rPr>
        <w:t>支持车载</w:t>
      </w:r>
      <w:r>
        <w:rPr>
          <w:rFonts w:hint="eastAsia" w:ascii="Times New Roman" w:hAnsi="Times New Roman" w:cs="宋体"/>
          <w:color w:val="000000"/>
          <w:sz w:val="22"/>
          <w:szCs w:val="22"/>
          <w:lang w:val="en-US" w:eastAsia="zh-CN"/>
        </w:rPr>
        <w:t>、</w:t>
      </w:r>
      <w:r>
        <w:rPr>
          <w:rFonts w:hint="eastAsia" w:ascii="Times New Roman" w:hAnsi="Times New Roman" w:cs="宋体"/>
          <w:color w:val="000000"/>
          <w:sz w:val="22"/>
          <w:szCs w:val="22"/>
        </w:rPr>
        <w:t>直升机和固定翼飞机环境使用。</w:t>
      </w:r>
    </w:p>
    <w:p w14:paraId="4C139C98">
      <w:pPr>
        <w:widowControl/>
        <w:tabs>
          <w:tab w:val="left" w:pos="975"/>
          <w:tab w:val="left" w:pos="3874"/>
        </w:tabs>
        <w:overflowPunct w:val="0"/>
        <w:autoSpaceDE w:val="0"/>
        <w:autoSpaceDN w:val="0"/>
        <w:adjustRightInd w:val="0"/>
        <w:snapToGrid w:val="0"/>
        <w:spacing w:line="360" w:lineRule="auto"/>
        <w:textAlignment w:val="baseline"/>
        <w:rPr>
          <w:rFonts w:ascii="Times New Roman" w:hAnsi="Times New Roman" w:cs="宋体"/>
          <w:b/>
          <w:bCs/>
          <w:color w:val="000000"/>
          <w:sz w:val="22"/>
          <w:szCs w:val="22"/>
        </w:rPr>
      </w:pPr>
      <w:r>
        <w:rPr>
          <w:rFonts w:hint="eastAsia" w:ascii="Times New Roman" w:hAnsi="Times New Roman" w:cs="宋体"/>
          <w:b/>
          <w:bCs/>
          <w:color w:val="000000"/>
          <w:sz w:val="22"/>
          <w:szCs w:val="22"/>
        </w:rPr>
        <w:t>2. 除颤性能：</w:t>
      </w:r>
    </w:p>
    <w:p w14:paraId="45D23626">
      <w:pPr>
        <w:widowControl/>
        <w:tabs>
          <w:tab w:val="left" w:pos="975"/>
          <w:tab w:val="left" w:pos="3874"/>
        </w:tabs>
        <w:overflowPunct w:val="0"/>
        <w:autoSpaceDE w:val="0"/>
        <w:autoSpaceDN w:val="0"/>
        <w:adjustRightInd w:val="0"/>
        <w:snapToGrid w:val="0"/>
        <w:spacing w:line="360" w:lineRule="auto"/>
        <w:textAlignment w:val="baseline"/>
        <w:rPr>
          <w:rFonts w:hint="eastAsia" w:ascii="Times New Roman" w:hAnsi="Times New Roman" w:eastAsia="宋体" w:cs="宋体"/>
          <w:color w:val="000000"/>
          <w:sz w:val="22"/>
          <w:szCs w:val="22"/>
        </w:rPr>
      </w:pPr>
      <w:r>
        <w:rPr>
          <w:rFonts w:hint="eastAsia" w:ascii="Times New Roman" w:hAnsi="Times New Roman" w:eastAsia="宋体" w:cs="宋体"/>
          <w:color w:val="000000"/>
          <w:sz w:val="22"/>
          <w:szCs w:val="22"/>
        </w:rPr>
        <w:t>2.1 除颤技术：采用双相波技术，双相指数截断（BTE）波形，波形参数能根据病人阻抗自动补偿。</w:t>
      </w:r>
    </w:p>
    <w:p w14:paraId="5299FA03">
      <w:pPr>
        <w:widowControl/>
        <w:tabs>
          <w:tab w:val="left" w:pos="975"/>
          <w:tab w:val="left" w:pos="3874"/>
        </w:tabs>
        <w:overflowPunct w:val="0"/>
        <w:autoSpaceDE w:val="0"/>
        <w:autoSpaceDN w:val="0"/>
        <w:adjustRightInd w:val="0"/>
        <w:snapToGrid w:val="0"/>
        <w:spacing w:line="360" w:lineRule="auto"/>
        <w:textAlignment w:val="baseline"/>
        <w:rPr>
          <w:rFonts w:hint="eastAsia" w:ascii="Times New Roman" w:hAnsi="Times New Roman" w:eastAsia="宋体" w:cs="宋体"/>
          <w:color w:val="000000"/>
          <w:sz w:val="22"/>
          <w:szCs w:val="22"/>
        </w:rPr>
      </w:pPr>
      <w:r>
        <w:rPr>
          <w:rFonts w:hint="eastAsia" w:ascii="Times New Roman" w:hAnsi="Times New Roman" w:eastAsia="宋体" w:cs="宋体"/>
          <w:color w:val="000000"/>
          <w:sz w:val="22"/>
          <w:szCs w:val="22"/>
        </w:rPr>
        <w:t>2.</w:t>
      </w:r>
      <w:r>
        <w:rPr>
          <w:rFonts w:hint="eastAsia" w:ascii="Times New Roman" w:hAnsi="Times New Roman" w:eastAsia="宋体" w:cs="宋体"/>
          <w:color w:val="000000"/>
          <w:sz w:val="22"/>
          <w:szCs w:val="22"/>
          <w:lang w:val="en-US" w:eastAsia="zh-CN"/>
        </w:rPr>
        <w:t>2</w:t>
      </w:r>
      <w:r>
        <w:rPr>
          <w:rFonts w:hint="eastAsia" w:ascii="Times New Roman" w:hAnsi="Times New Roman" w:eastAsia="宋体" w:cs="宋体"/>
          <w:color w:val="000000"/>
          <w:sz w:val="22"/>
          <w:szCs w:val="22"/>
        </w:rPr>
        <w:t>具备在成人模式和儿童模式下除颤能量自动递增功能，首次电击没有消除室颤时，第二次和第三次电击分别会自动提供至更高级别能量，第三次后的后续电击维持最大能量。</w:t>
      </w:r>
    </w:p>
    <w:p w14:paraId="6A9DFCA0">
      <w:pPr>
        <w:widowControl/>
        <w:tabs>
          <w:tab w:val="left" w:pos="975"/>
          <w:tab w:val="left" w:pos="3874"/>
        </w:tabs>
        <w:overflowPunct w:val="0"/>
        <w:autoSpaceDE w:val="0"/>
        <w:autoSpaceDN w:val="0"/>
        <w:adjustRightInd w:val="0"/>
        <w:snapToGrid w:val="0"/>
        <w:spacing w:line="360" w:lineRule="auto"/>
        <w:textAlignment w:val="baseline"/>
        <w:rPr>
          <w:rFonts w:hint="eastAsia" w:ascii="宋体" w:hAnsi="宋体" w:eastAsia="宋体" w:cs="宋体"/>
          <w:color w:val="000000"/>
          <w:sz w:val="22"/>
          <w:szCs w:val="22"/>
        </w:rPr>
      </w:pPr>
      <w:r>
        <w:rPr>
          <w:rFonts w:hint="eastAsia" w:ascii="Times New Roman" w:hAnsi="Times New Roman" w:eastAsia="宋体" w:cs="宋体"/>
          <w:color w:val="000000"/>
          <w:sz w:val="22"/>
          <w:szCs w:val="22"/>
        </w:rPr>
        <w:t>2.</w:t>
      </w:r>
      <w:r>
        <w:rPr>
          <w:rFonts w:hint="eastAsia" w:ascii="Times New Roman" w:hAnsi="Times New Roman" w:eastAsia="宋体" w:cs="宋体"/>
          <w:color w:val="000000"/>
          <w:sz w:val="22"/>
          <w:szCs w:val="22"/>
          <w:lang w:val="en-US" w:eastAsia="zh-CN"/>
        </w:rPr>
        <w:t>3</w:t>
      </w:r>
      <w:r>
        <w:rPr>
          <w:rFonts w:hint="eastAsia" w:ascii="Times New Roman" w:hAnsi="Times New Roman" w:eastAsia="宋体" w:cs="宋体"/>
          <w:color w:val="000000"/>
          <w:sz w:val="22"/>
          <w:szCs w:val="22"/>
        </w:rPr>
        <w:t xml:space="preserve"> 除颤能量：</w:t>
      </w:r>
      <w:r>
        <w:rPr>
          <w:rFonts w:hint="eastAsia" w:ascii="Times New Roman" w:hAnsi="Times New Roman" w:eastAsia="宋体" w:cs="宋体"/>
          <w:color w:val="000000"/>
          <w:sz w:val="22"/>
          <w:szCs w:val="22"/>
          <w:lang w:val="en-US" w:eastAsia="zh-CN"/>
        </w:rPr>
        <w:t>成人</w:t>
      </w:r>
      <w:r>
        <w:rPr>
          <w:rFonts w:hint="eastAsia" w:ascii="Times New Roman" w:hAnsi="Times New Roman" w:eastAsia="宋体" w:cs="宋体"/>
          <w:color w:val="000000"/>
          <w:sz w:val="22"/>
          <w:szCs w:val="22"/>
        </w:rPr>
        <w:t>最</w:t>
      </w:r>
      <w:r>
        <w:rPr>
          <w:rFonts w:hint="eastAsia" w:ascii="Times New Roman" w:hAnsi="Times New Roman" w:eastAsia="宋体" w:cs="宋体"/>
          <w:color w:val="000000"/>
          <w:sz w:val="22"/>
          <w:szCs w:val="22"/>
          <w:lang w:val="en-US" w:eastAsia="zh-CN"/>
        </w:rPr>
        <w:t>大</w:t>
      </w:r>
      <w:r>
        <w:rPr>
          <w:rFonts w:hint="eastAsia" w:ascii="Times New Roman" w:hAnsi="Times New Roman" w:eastAsia="宋体" w:cs="宋体"/>
          <w:color w:val="000000"/>
          <w:sz w:val="22"/>
          <w:szCs w:val="22"/>
        </w:rPr>
        <w:t>除颤能量</w:t>
      </w:r>
      <w:r>
        <w:rPr>
          <w:rFonts w:hint="eastAsia" w:ascii="Times New Roman" w:hAnsi="Times New Roman" w:eastAsia="宋体" w:cs="宋体"/>
          <w:color w:val="000000"/>
          <w:sz w:val="22"/>
          <w:szCs w:val="22"/>
          <w:lang w:val="en-US" w:eastAsia="zh-CN"/>
        </w:rPr>
        <w:t>可支持</w:t>
      </w:r>
      <w:r>
        <w:rPr>
          <w:rFonts w:hint="eastAsia" w:ascii="Times New Roman" w:hAnsi="Times New Roman" w:eastAsia="宋体" w:cs="宋体"/>
          <w:color w:val="000000"/>
          <w:sz w:val="22"/>
          <w:szCs w:val="22"/>
        </w:rPr>
        <w:t>360</w:t>
      </w:r>
      <w:r>
        <w:rPr>
          <w:rFonts w:hint="eastAsia" w:ascii="宋体" w:hAnsi="宋体" w:eastAsia="宋体" w:cs="宋体"/>
          <w:color w:val="000000"/>
          <w:sz w:val="22"/>
          <w:szCs w:val="22"/>
          <w:lang w:val="en-US" w:eastAsia="zh-CN"/>
        </w:rPr>
        <w:t>J</w:t>
      </w:r>
      <w:r>
        <w:rPr>
          <w:rFonts w:hint="eastAsia" w:ascii="宋体" w:hAnsi="宋体" w:eastAsia="宋体" w:cs="宋体"/>
          <w:color w:val="000000"/>
          <w:sz w:val="22"/>
          <w:szCs w:val="22"/>
        </w:rPr>
        <w:t xml:space="preserve">。 </w:t>
      </w:r>
    </w:p>
    <w:p w14:paraId="4783AD2E">
      <w:pPr>
        <w:widowControl/>
        <w:tabs>
          <w:tab w:val="left" w:pos="975"/>
          <w:tab w:val="left" w:pos="3874"/>
        </w:tabs>
        <w:overflowPunct w:val="0"/>
        <w:autoSpaceDE w:val="0"/>
        <w:autoSpaceDN w:val="0"/>
        <w:adjustRightInd w:val="0"/>
        <w:snapToGrid w:val="0"/>
        <w:spacing w:line="360" w:lineRule="auto"/>
        <w:textAlignment w:val="baseline"/>
        <w:rPr>
          <w:rFonts w:hint="eastAsia" w:ascii="Times New Roman" w:hAnsi="Times New Roman" w:eastAsia="宋体" w:cs="宋体"/>
          <w:color w:val="000000"/>
          <w:sz w:val="22"/>
          <w:szCs w:val="22"/>
        </w:rPr>
      </w:pPr>
      <w:r>
        <w:rPr>
          <w:rFonts w:hint="eastAsia" w:ascii="Times New Roman" w:hAnsi="Times New Roman" w:eastAsia="宋体" w:cs="宋体"/>
          <w:color w:val="000000"/>
          <w:sz w:val="22"/>
          <w:szCs w:val="22"/>
        </w:rPr>
        <w:t>2.</w:t>
      </w:r>
      <w:r>
        <w:rPr>
          <w:rFonts w:hint="eastAsia" w:ascii="Times New Roman" w:hAnsi="Times New Roman" w:cs="宋体"/>
          <w:color w:val="000000"/>
          <w:sz w:val="22"/>
          <w:szCs w:val="22"/>
          <w:lang w:val="en-US" w:eastAsia="zh-CN"/>
        </w:rPr>
        <w:t>4</w:t>
      </w:r>
      <w:r>
        <w:rPr>
          <w:rFonts w:hint="eastAsia" w:ascii="Times New Roman" w:hAnsi="Times New Roman" w:eastAsia="宋体" w:cs="宋体"/>
          <w:color w:val="000000"/>
          <w:sz w:val="22"/>
          <w:szCs w:val="22"/>
        </w:rPr>
        <w:t>从开机至200</w:t>
      </w:r>
      <w:r>
        <w:rPr>
          <w:rFonts w:hint="eastAsia" w:ascii="宋体" w:hAnsi="宋体" w:eastAsia="宋体" w:cs="宋体"/>
          <w:color w:val="000000"/>
          <w:sz w:val="22"/>
          <w:szCs w:val="22"/>
          <w:lang w:val="en-US" w:eastAsia="zh-CN"/>
        </w:rPr>
        <w:t>J</w:t>
      </w:r>
      <w:r>
        <w:rPr>
          <w:rFonts w:hint="eastAsia" w:ascii="Times New Roman" w:hAnsi="Times New Roman" w:eastAsia="宋体" w:cs="宋体"/>
          <w:color w:val="000000"/>
          <w:sz w:val="22"/>
          <w:szCs w:val="22"/>
        </w:rPr>
        <w:t>放电准备就绪＜7s。</w:t>
      </w:r>
    </w:p>
    <w:p w14:paraId="25BF4223">
      <w:pPr>
        <w:widowControl/>
        <w:tabs>
          <w:tab w:val="left" w:pos="975"/>
          <w:tab w:val="left" w:pos="3874"/>
        </w:tabs>
        <w:overflowPunct w:val="0"/>
        <w:autoSpaceDE w:val="0"/>
        <w:autoSpaceDN w:val="0"/>
        <w:adjustRightInd w:val="0"/>
        <w:snapToGrid w:val="0"/>
        <w:spacing w:line="360" w:lineRule="auto"/>
        <w:textAlignment w:val="baseline"/>
        <w:rPr>
          <w:rFonts w:ascii="Times New Roman" w:hAnsi="Times New Roman" w:cs="宋体"/>
          <w:color w:val="000000"/>
          <w:sz w:val="22"/>
          <w:szCs w:val="22"/>
        </w:rPr>
      </w:pPr>
      <w:r>
        <w:rPr>
          <w:rFonts w:hint="eastAsia" w:ascii="Times New Roman" w:hAnsi="Times New Roman" w:cs="宋体"/>
          <w:color w:val="000000"/>
          <w:sz w:val="22"/>
          <w:szCs w:val="22"/>
        </w:rPr>
        <w:t>2.</w:t>
      </w:r>
      <w:r>
        <w:rPr>
          <w:rFonts w:hint="eastAsia" w:ascii="Times New Roman" w:hAnsi="Times New Roman" w:cs="宋体"/>
          <w:color w:val="000000"/>
          <w:sz w:val="22"/>
          <w:szCs w:val="22"/>
          <w:lang w:val="en-US" w:eastAsia="zh-CN"/>
        </w:rPr>
        <w:t>5</w:t>
      </w:r>
      <w:r>
        <w:rPr>
          <w:rFonts w:hint="eastAsia" w:ascii="Times New Roman" w:hAnsi="Times New Roman" w:cs="宋体"/>
          <w:color w:val="000000"/>
          <w:sz w:val="22"/>
          <w:szCs w:val="22"/>
        </w:rPr>
        <w:t xml:space="preserve"> </w:t>
      </w:r>
      <w:r>
        <w:rPr>
          <w:rFonts w:hint="eastAsia" w:ascii="Times New Roman" w:hAnsi="Times New Roman" w:cs="宋体"/>
          <w:color w:val="000000"/>
          <w:sz w:val="22"/>
          <w:szCs w:val="22"/>
          <w:lang w:val="en-US" w:eastAsia="zh-CN"/>
        </w:rPr>
        <w:t>主机上</w:t>
      </w:r>
      <w:r>
        <w:rPr>
          <w:rFonts w:hint="eastAsia" w:ascii="Times New Roman" w:hAnsi="Times New Roman" w:cs="宋体"/>
          <w:color w:val="000000"/>
          <w:sz w:val="22"/>
          <w:szCs w:val="22"/>
        </w:rPr>
        <w:t>可一键切换成人/儿童患者类型。</w:t>
      </w:r>
    </w:p>
    <w:p w14:paraId="1577DCFD">
      <w:pPr>
        <w:widowControl/>
        <w:tabs>
          <w:tab w:val="left" w:pos="975"/>
          <w:tab w:val="left" w:pos="3874"/>
        </w:tabs>
        <w:overflowPunct w:val="0"/>
        <w:autoSpaceDE w:val="0"/>
        <w:autoSpaceDN w:val="0"/>
        <w:adjustRightInd w:val="0"/>
        <w:snapToGrid w:val="0"/>
        <w:spacing w:line="360" w:lineRule="auto"/>
        <w:textAlignment w:val="baseline"/>
        <w:rPr>
          <w:rFonts w:hint="eastAsia" w:ascii="Times New Roman" w:hAnsi="Times New Roman" w:eastAsia="宋体" w:cs="宋体"/>
          <w:color w:val="000000"/>
          <w:sz w:val="22"/>
          <w:szCs w:val="22"/>
        </w:rPr>
      </w:pPr>
      <w:r>
        <w:rPr>
          <w:rFonts w:hint="eastAsia" w:ascii="Times New Roman" w:hAnsi="Times New Roman" w:eastAsia="宋体" w:cs="宋体"/>
          <w:color w:val="000000"/>
          <w:sz w:val="22"/>
          <w:szCs w:val="22"/>
        </w:rPr>
        <w:t>2.</w:t>
      </w:r>
      <w:r>
        <w:rPr>
          <w:rFonts w:hint="eastAsia" w:ascii="Times New Roman" w:hAnsi="Times New Roman" w:eastAsia="宋体" w:cs="宋体"/>
          <w:color w:val="000000"/>
          <w:sz w:val="22"/>
          <w:szCs w:val="22"/>
          <w:lang w:val="en-US" w:eastAsia="zh-CN"/>
        </w:rPr>
        <w:t>6</w:t>
      </w:r>
      <w:r>
        <w:rPr>
          <w:rFonts w:hint="eastAsia" w:ascii="Times New Roman" w:hAnsi="Times New Roman" w:eastAsia="宋体" w:cs="宋体"/>
          <w:color w:val="000000"/>
          <w:sz w:val="22"/>
          <w:szCs w:val="22"/>
        </w:rPr>
        <w:t xml:space="preserve"> 抗干扰提示：具有心电噪声及运动干扰检测功能，如果检测到干扰，系统会发出语音提示施救者。</w:t>
      </w:r>
    </w:p>
    <w:p w14:paraId="6A1EE9C9">
      <w:pPr>
        <w:widowControl/>
        <w:tabs>
          <w:tab w:val="left" w:pos="975"/>
          <w:tab w:val="left" w:pos="3874"/>
        </w:tabs>
        <w:overflowPunct w:val="0"/>
        <w:autoSpaceDE w:val="0"/>
        <w:autoSpaceDN w:val="0"/>
        <w:adjustRightInd w:val="0"/>
        <w:snapToGrid w:val="0"/>
        <w:spacing w:line="360" w:lineRule="auto"/>
        <w:textAlignment w:val="baseline"/>
        <w:rPr>
          <w:rFonts w:hint="eastAsia" w:ascii="Times New Roman" w:hAnsi="Times New Roman" w:eastAsia="宋体" w:cs="宋体"/>
          <w:color w:val="000000"/>
          <w:sz w:val="22"/>
          <w:szCs w:val="22"/>
        </w:rPr>
      </w:pPr>
      <w:r>
        <w:rPr>
          <w:rFonts w:hint="eastAsia" w:ascii="Times New Roman" w:hAnsi="Times New Roman" w:eastAsia="宋体" w:cs="宋体"/>
          <w:color w:val="000000"/>
          <w:sz w:val="22"/>
          <w:szCs w:val="22"/>
        </w:rPr>
        <w:t>2.</w:t>
      </w:r>
      <w:r>
        <w:rPr>
          <w:rFonts w:hint="eastAsia" w:ascii="Times New Roman" w:hAnsi="Times New Roman" w:eastAsia="宋体" w:cs="宋体"/>
          <w:color w:val="000000"/>
          <w:sz w:val="22"/>
          <w:szCs w:val="22"/>
          <w:lang w:val="en-US" w:eastAsia="zh-CN"/>
        </w:rPr>
        <w:t>7</w:t>
      </w:r>
      <w:r>
        <w:rPr>
          <w:rFonts w:hint="eastAsia" w:ascii="Times New Roman" w:hAnsi="Times New Roman" w:eastAsia="宋体" w:cs="宋体"/>
          <w:color w:val="000000"/>
          <w:sz w:val="22"/>
          <w:szCs w:val="22"/>
        </w:rPr>
        <w:t xml:space="preserve"> 为保证评测结果客观，设备主机配置的</w:t>
      </w:r>
      <w:r>
        <w:rPr>
          <w:rFonts w:hint="eastAsia" w:ascii="Times New Roman" w:hAnsi="Times New Roman" w:eastAsia="宋体" w:cs="宋体"/>
          <w:color w:val="000000"/>
          <w:sz w:val="22"/>
          <w:szCs w:val="22"/>
          <w:lang w:val="en-US" w:eastAsia="zh-CN"/>
        </w:rPr>
        <w:t>心律</w:t>
      </w:r>
      <w:r>
        <w:rPr>
          <w:rFonts w:hint="eastAsia" w:ascii="Times New Roman" w:hAnsi="Times New Roman" w:eastAsia="宋体" w:cs="宋体"/>
          <w:color w:val="000000"/>
          <w:sz w:val="22"/>
          <w:szCs w:val="22"/>
        </w:rPr>
        <w:t>分析算法性能应满足GB 9706.204-2022和AHA要求，算法评测数据库除厂家临床采集数据以外</w:t>
      </w:r>
      <w:r>
        <w:rPr>
          <w:rFonts w:hint="eastAsia" w:ascii="Times New Roman" w:hAnsi="Times New Roman" w:eastAsia="宋体" w:cs="宋体"/>
          <w:color w:val="000000"/>
          <w:sz w:val="22"/>
          <w:szCs w:val="22"/>
          <w:lang w:val="en-US" w:eastAsia="zh-CN"/>
        </w:rPr>
        <w:t>应包含</w:t>
      </w:r>
      <w:r>
        <w:rPr>
          <w:rFonts w:hint="eastAsia" w:ascii="Times New Roman" w:hAnsi="Times New Roman" w:eastAsia="宋体" w:cs="宋体"/>
          <w:color w:val="000000"/>
          <w:sz w:val="22"/>
          <w:szCs w:val="22"/>
        </w:rPr>
        <w:t>以下通用评测数据库：MIT-BIH数据库、AHA数据库、VFDB数据库、CU数据库、NST数据库。</w:t>
      </w:r>
    </w:p>
    <w:p w14:paraId="042C384D">
      <w:pPr>
        <w:widowControl/>
        <w:tabs>
          <w:tab w:val="left" w:pos="975"/>
          <w:tab w:val="left" w:pos="3874"/>
        </w:tabs>
        <w:overflowPunct w:val="0"/>
        <w:autoSpaceDE w:val="0"/>
        <w:autoSpaceDN w:val="0"/>
        <w:adjustRightInd w:val="0"/>
        <w:snapToGrid w:val="0"/>
        <w:spacing w:line="360" w:lineRule="auto"/>
        <w:textAlignment w:val="baseline"/>
        <w:rPr>
          <w:rFonts w:hint="eastAsia" w:ascii="Times New Roman" w:hAnsi="Times New Roman" w:eastAsia="宋体" w:cs="宋体"/>
          <w:color w:val="000000"/>
          <w:sz w:val="22"/>
          <w:szCs w:val="22"/>
        </w:rPr>
      </w:pPr>
      <w:r>
        <w:rPr>
          <w:rFonts w:hint="eastAsia" w:ascii="Times New Roman" w:hAnsi="Times New Roman" w:eastAsia="宋体" w:cs="宋体"/>
          <w:color w:val="000000"/>
          <w:sz w:val="22"/>
          <w:szCs w:val="22"/>
          <w:lang w:val="en-US" w:eastAsia="zh-CN"/>
        </w:rPr>
        <w:t>2.8 主机可支持配置不少于10档除颤能量值</w:t>
      </w:r>
      <w:r>
        <w:rPr>
          <w:rFonts w:hint="default" w:ascii="Times New Roman" w:hAnsi="Times New Roman" w:eastAsia="宋体" w:cs="宋体"/>
          <w:color w:val="000000"/>
          <w:sz w:val="22"/>
          <w:szCs w:val="22"/>
          <w:lang w:val="en-US" w:eastAsia="zh-CN"/>
        </w:rPr>
        <w:t>。</w:t>
      </w:r>
    </w:p>
    <w:p w14:paraId="70BB821B">
      <w:pPr>
        <w:widowControl/>
        <w:tabs>
          <w:tab w:val="left" w:pos="975"/>
          <w:tab w:val="left" w:pos="3874"/>
        </w:tabs>
        <w:overflowPunct w:val="0"/>
        <w:autoSpaceDE w:val="0"/>
        <w:autoSpaceDN w:val="0"/>
        <w:adjustRightInd w:val="0"/>
        <w:snapToGrid w:val="0"/>
        <w:spacing w:line="360" w:lineRule="auto"/>
        <w:textAlignment w:val="baseline"/>
        <w:rPr>
          <w:rFonts w:ascii="Times New Roman" w:hAnsi="Times New Roman" w:cs="宋体"/>
          <w:b/>
          <w:bCs/>
          <w:color w:val="000000"/>
          <w:sz w:val="22"/>
          <w:szCs w:val="22"/>
        </w:rPr>
      </w:pPr>
      <w:r>
        <w:rPr>
          <w:rFonts w:hint="eastAsia" w:ascii="Times New Roman" w:hAnsi="Times New Roman" w:cs="宋体"/>
          <w:b/>
          <w:bCs/>
          <w:color w:val="000000"/>
          <w:sz w:val="22"/>
          <w:szCs w:val="22"/>
        </w:rPr>
        <w:t>3. 除颤电极片：</w:t>
      </w:r>
    </w:p>
    <w:p w14:paraId="152CDD7D">
      <w:pPr>
        <w:widowControl/>
        <w:tabs>
          <w:tab w:val="left" w:pos="975"/>
          <w:tab w:val="left" w:pos="3874"/>
        </w:tabs>
        <w:overflowPunct w:val="0"/>
        <w:autoSpaceDE w:val="0"/>
        <w:autoSpaceDN w:val="0"/>
        <w:adjustRightInd w:val="0"/>
        <w:snapToGrid w:val="0"/>
        <w:spacing w:line="360" w:lineRule="auto"/>
        <w:textAlignment w:val="baseline"/>
        <w:rPr>
          <w:rFonts w:hint="eastAsia" w:ascii="Times New Roman" w:hAnsi="Times New Roman" w:eastAsia="宋体" w:cs="宋体"/>
          <w:color w:val="000000"/>
          <w:sz w:val="22"/>
          <w:szCs w:val="22"/>
        </w:rPr>
      </w:pPr>
      <w:r>
        <w:rPr>
          <w:rFonts w:hint="eastAsia" w:ascii="Times New Roman" w:hAnsi="Times New Roman" w:eastAsia="宋体" w:cs="宋体"/>
          <w:color w:val="000000"/>
          <w:sz w:val="22"/>
          <w:szCs w:val="22"/>
        </w:rPr>
        <w:t xml:space="preserve">3.1 </w:t>
      </w:r>
      <w:r>
        <w:rPr>
          <w:rFonts w:hint="eastAsia" w:ascii="Times New Roman" w:hAnsi="Times New Roman" w:eastAsia="宋体" w:cs="宋体"/>
          <w:color w:val="000000"/>
          <w:sz w:val="22"/>
          <w:szCs w:val="22"/>
          <w:lang w:val="en-US" w:eastAsia="zh-CN"/>
        </w:rPr>
        <w:t>电极片有效期：一次性电极片需密封包装且每副有效期</w:t>
      </w:r>
      <w:r>
        <w:rPr>
          <w:rFonts w:hint="eastAsia" w:ascii="Times New Roman" w:hAnsi="Times New Roman" w:eastAsia="宋体" w:cs="宋体"/>
          <w:color w:val="000000"/>
          <w:sz w:val="22"/>
          <w:szCs w:val="22"/>
        </w:rPr>
        <w:t xml:space="preserve">≥60个月。 </w:t>
      </w:r>
    </w:p>
    <w:p w14:paraId="7BB51E16">
      <w:pPr>
        <w:widowControl/>
        <w:tabs>
          <w:tab w:val="left" w:pos="975"/>
          <w:tab w:val="left" w:pos="3874"/>
        </w:tabs>
        <w:overflowPunct w:val="0"/>
        <w:autoSpaceDE w:val="0"/>
        <w:autoSpaceDN w:val="0"/>
        <w:adjustRightInd w:val="0"/>
        <w:snapToGrid w:val="0"/>
        <w:spacing w:line="360" w:lineRule="auto"/>
        <w:textAlignment w:val="baseline"/>
        <w:rPr>
          <w:rFonts w:hint="eastAsia" w:ascii="Times New Roman" w:hAnsi="Times New Roman" w:eastAsia="宋体" w:cs="宋体"/>
          <w:color w:val="000000"/>
          <w:sz w:val="22"/>
          <w:szCs w:val="22"/>
        </w:rPr>
      </w:pPr>
      <w:r>
        <w:rPr>
          <w:rFonts w:hint="eastAsia" w:ascii="Times New Roman" w:hAnsi="Times New Roman" w:eastAsia="宋体" w:cs="宋体"/>
          <w:color w:val="000000"/>
          <w:sz w:val="22"/>
          <w:szCs w:val="22"/>
        </w:rPr>
        <w:t>3.2 在待机状态，电极片与主机预先连接，提高抢救效率。</w:t>
      </w:r>
    </w:p>
    <w:p w14:paraId="68DF2135">
      <w:pPr>
        <w:widowControl/>
        <w:tabs>
          <w:tab w:val="left" w:pos="975"/>
          <w:tab w:val="left" w:pos="3874"/>
        </w:tabs>
        <w:overflowPunct w:val="0"/>
        <w:autoSpaceDE w:val="0"/>
        <w:autoSpaceDN w:val="0"/>
        <w:adjustRightInd w:val="0"/>
        <w:snapToGrid w:val="0"/>
        <w:spacing w:line="360" w:lineRule="auto"/>
        <w:textAlignment w:val="baseline"/>
        <w:rPr>
          <w:rFonts w:hint="eastAsia" w:ascii="Times New Roman" w:hAnsi="Times New Roman" w:eastAsia="宋体" w:cs="宋体"/>
          <w:color w:val="000000"/>
          <w:sz w:val="22"/>
          <w:szCs w:val="22"/>
        </w:rPr>
      </w:pPr>
      <w:r>
        <w:rPr>
          <w:rFonts w:hint="eastAsia" w:ascii="Times New Roman" w:hAnsi="Times New Roman" w:eastAsia="宋体" w:cs="宋体"/>
          <w:color w:val="000000"/>
          <w:sz w:val="22"/>
          <w:szCs w:val="22"/>
        </w:rPr>
        <w:t>3.3 可与同品牌手动除颤器适配使用。</w:t>
      </w:r>
    </w:p>
    <w:p w14:paraId="6F4D8BB8">
      <w:pPr>
        <w:widowControl/>
        <w:tabs>
          <w:tab w:val="left" w:pos="975"/>
          <w:tab w:val="left" w:pos="3874"/>
        </w:tabs>
        <w:overflowPunct w:val="0"/>
        <w:autoSpaceDE w:val="0"/>
        <w:autoSpaceDN w:val="0"/>
        <w:adjustRightInd w:val="0"/>
        <w:snapToGrid w:val="0"/>
        <w:spacing w:line="360" w:lineRule="auto"/>
        <w:textAlignment w:val="baseline"/>
        <w:rPr>
          <w:rFonts w:hint="eastAsia" w:ascii="Times New Roman" w:hAnsi="Times New Roman" w:eastAsia="宋体" w:cs="宋体"/>
          <w:color w:val="000000"/>
          <w:sz w:val="22"/>
          <w:szCs w:val="22"/>
        </w:rPr>
      </w:pPr>
      <w:r>
        <w:rPr>
          <w:rFonts w:hint="eastAsia" w:ascii="Times New Roman" w:hAnsi="Times New Roman" w:eastAsia="宋体" w:cs="宋体"/>
          <w:color w:val="000000"/>
          <w:sz w:val="22"/>
          <w:szCs w:val="22"/>
        </w:rPr>
        <w:t>3.4 电极片按压反馈功能：设备可监测按压频率，当按压频率不规范时，可提供反馈。</w:t>
      </w:r>
    </w:p>
    <w:p w14:paraId="53AE4A79">
      <w:pPr>
        <w:widowControl/>
        <w:tabs>
          <w:tab w:val="left" w:pos="975"/>
          <w:tab w:val="left" w:pos="3874"/>
        </w:tabs>
        <w:overflowPunct w:val="0"/>
        <w:autoSpaceDE w:val="0"/>
        <w:autoSpaceDN w:val="0"/>
        <w:adjustRightInd w:val="0"/>
        <w:snapToGrid w:val="0"/>
        <w:spacing w:line="360" w:lineRule="auto"/>
        <w:textAlignment w:val="baseline"/>
        <w:rPr>
          <w:rFonts w:ascii="Times New Roman" w:hAnsi="Times New Roman" w:cs="宋体"/>
          <w:b/>
          <w:bCs/>
          <w:color w:val="000000"/>
          <w:sz w:val="22"/>
          <w:szCs w:val="22"/>
        </w:rPr>
      </w:pPr>
      <w:r>
        <w:rPr>
          <w:rFonts w:hint="eastAsia" w:ascii="Times New Roman" w:hAnsi="Times New Roman" w:cs="宋体"/>
          <w:b/>
          <w:bCs/>
          <w:color w:val="000000"/>
          <w:sz w:val="22"/>
          <w:szCs w:val="22"/>
        </w:rPr>
        <w:t>4. 电池：</w:t>
      </w:r>
    </w:p>
    <w:p w14:paraId="379D329F">
      <w:pPr>
        <w:widowControl/>
        <w:tabs>
          <w:tab w:val="left" w:pos="975"/>
          <w:tab w:val="left" w:pos="3874"/>
        </w:tabs>
        <w:overflowPunct w:val="0"/>
        <w:autoSpaceDE w:val="0"/>
        <w:autoSpaceDN w:val="0"/>
        <w:adjustRightInd w:val="0"/>
        <w:snapToGrid w:val="0"/>
        <w:spacing w:line="360" w:lineRule="auto"/>
        <w:textAlignment w:val="baseline"/>
        <w:rPr>
          <w:rFonts w:ascii="Times New Roman" w:hAnsi="Times New Roman" w:cs="宋体"/>
          <w:color w:val="000000"/>
          <w:sz w:val="22"/>
          <w:szCs w:val="22"/>
        </w:rPr>
      </w:pPr>
      <w:r>
        <w:rPr>
          <w:rFonts w:hint="eastAsia" w:ascii="Times New Roman" w:hAnsi="Times New Roman" w:cs="宋体"/>
          <w:color w:val="000000"/>
          <w:sz w:val="22"/>
          <w:szCs w:val="22"/>
        </w:rPr>
        <w:t>4.1 单块电池≥4000mAh一次性免维护电池。</w:t>
      </w:r>
    </w:p>
    <w:p w14:paraId="5A4D7157">
      <w:pPr>
        <w:widowControl/>
        <w:tabs>
          <w:tab w:val="left" w:pos="975"/>
          <w:tab w:val="left" w:pos="3874"/>
        </w:tabs>
        <w:overflowPunct w:val="0"/>
        <w:autoSpaceDE w:val="0"/>
        <w:autoSpaceDN w:val="0"/>
        <w:adjustRightInd w:val="0"/>
        <w:snapToGrid w:val="0"/>
        <w:spacing w:line="360" w:lineRule="auto"/>
        <w:textAlignment w:val="baseline"/>
        <w:rPr>
          <w:rFonts w:ascii="Times New Roman" w:hAnsi="Times New Roman" w:cs="宋体"/>
          <w:color w:val="000000"/>
          <w:sz w:val="22"/>
          <w:szCs w:val="22"/>
        </w:rPr>
      </w:pPr>
      <w:r>
        <w:rPr>
          <w:rFonts w:hint="eastAsia" w:ascii="Times New Roman" w:hAnsi="Times New Roman" w:cs="宋体"/>
          <w:color w:val="000000"/>
          <w:sz w:val="22"/>
          <w:szCs w:val="22"/>
        </w:rPr>
        <w:t>4.2 满电状态下至少可支持3</w:t>
      </w:r>
      <w:r>
        <w:rPr>
          <w:rFonts w:ascii="Times New Roman" w:hAnsi="Times New Roman" w:cs="宋体"/>
          <w:color w:val="000000"/>
          <w:sz w:val="22"/>
          <w:szCs w:val="22"/>
        </w:rPr>
        <w:t>5</w:t>
      </w:r>
      <w:r>
        <w:rPr>
          <w:rFonts w:hint="eastAsia" w:ascii="Times New Roman" w:hAnsi="Times New Roman" w:cs="宋体"/>
          <w:color w:val="000000"/>
          <w:sz w:val="22"/>
          <w:szCs w:val="22"/>
        </w:rPr>
        <w:t>0次200J除颤治疗。</w:t>
      </w:r>
    </w:p>
    <w:p w14:paraId="11FCA785">
      <w:pPr>
        <w:widowControl/>
        <w:tabs>
          <w:tab w:val="left" w:pos="975"/>
          <w:tab w:val="left" w:pos="3874"/>
        </w:tabs>
        <w:overflowPunct w:val="0"/>
        <w:autoSpaceDE w:val="0"/>
        <w:autoSpaceDN w:val="0"/>
        <w:adjustRightInd w:val="0"/>
        <w:snapToGrid w:val="0"/>
        <w:spacing w:line="360" w:lineRule="auto"/>
        <w:textAlignment w:val="baseline"/>
        <w:rPr>
          <w:rFonts w:ascii="Times New Roman" w:hAnsi="Times New Roman" w:cs="宋体"/>
          <w:color w:val="000000"/>
          <w:sz w:val="22"/>
          <w:szCs w:val="22"/>
        </w:rPr>
      </w:pPr>
      <w:r>
        <w:rPr>
          <w:rFonts w:hint="eastAsia" w:ascii="Times New Roman" w:hAnsi="Times New Roman" w:cs="宋体"/>
          <w:color w:val="000000"/>
          <w:sz w:val="22"/>
          <w:szCs w:val="22"/>
        </w:rPr>
        <w:t>4.3 低电量状态下至少还可工作30分钟</w:t>
      </w:r>
      <w:r>
        <w:rPr>
          <w:rFonts w:hint="eastAsia" w:ascii="Times New Roman" w:hAnsi="Times New Roman" w:cs="宋体"/>
          <w:color w:val="000000"/>
          <w:sz w:val="22"/>
          <w:szCs w:val="22"/>
          <w:lang w:val="en-US" w:eastAsia="zh-CN"/>
        </w:rPr>
        <w:t>和</w:t>
      </w:r>
      <w:r>
        <w:rPr>
          <w:rFonts w:hint="eastAsia" w:ascii="Times New Roman" w:hAnsi="Times New Roman" w:cs="宋体"/>
          <w:color w:val="000000"/>
          <w:sz w:val="22"/>
          <w:szCs w:val="22"/>
        </w:rPr>
        <w:t>10次200J除颤充放电。</w:t>
      </w:r>
    </w:p>
    <w:p w14:paraId="156ACB28">
      <w:pPr>
        <w:widowControl/>
        <w:tabs>
          <w:tab w:val="left" w:pos="975"/>
          <w:tab w:val="left" w:pos="3874"/>
        </w:tabs>
        <w:overflowPunct w:val="0"/>
        <w:autoSpaceDE w:val="0"/>
        <w:autoSpaceDN w:val="0"/>
        <w:adjustRightInd w:val="0"/>
        <w:snapToGrid w:val="0"/>
        <w:spacing w:line="360" w:lineRule="auto"/>
        <w:textAlignment w:val="baseline"/>
        <w:rPr>
          <w:rFonts w:ascii="Times New Roman" w:hAnsi="Times New Roman" w:cs="宋体"/>
          <w:color w:val="000000"/>
          <w:sz w:val="22"/>
          <w:szCs w:val="22"/>
          <w:highlight w:val="yellow"/>
        </w:rPr>
      </w:pPr>
      <w:r>
        <w:rPr>
          <w:rFonts w:hint="eastAsia" w:ascii="Times New Roman" w:hAnsi="Times New Roman" w:cs="宋体"/>
          <w:color w:val="000000"/>
          <w:sz w:val="22"/>
          <w:szCs w:val="22"/>
        </w:rPr>
        <w:t>4</w:t>
      </w:r>
      <w:r>
        <w:rPr>
          <w:rFonts w:ascii="Times New Roman" w:hAnsi="Times New Roman" w:cs="宋体"/>
          <w:color w:val="000000"/>
          <w:sz w:val="22"/>
          <w:szCs w:val="22"/>
        </w:rPr>
        <w:t>.</w:t>
      </w:r>
      <w:r>
        <w:rPr>
          <w:rFonts w:hint="eastAsia" w:ascii="Times New Roman" w:hAnsi="Times New Roman" w:cs="宋体"/>
          <w:color w:val="000000"/>
          <w:sz w:val="22"/>
          <w:szCs w:val="22"/>
          <w:lang w:val="en-US" w:eastAsia="zh-CN"/>
        </w:rPr>
        <w:t xml:space="preserve">4 </w:t>
      </w:r>
      <w:r>
        <w:rPr>
          <w:rFonts w:hint="eastAsia" w:ascii="Times New Roman" w:hAnsi="Times New Roman" w:cs="宋体"/>
          <w:color w:val="000000"/>
          <w:sz w:val="22"/>
          <w:szCs w:val="22"/>
        </w:rPr>
        <w:t>所提供电池需具备</w:t>
      </w:r>
      <w:r>
        <w:rPr>
          <w:rFonts w:ascii="Times New Roman" w:hAnsi="Times New Roman" w:cs="宋体"/>
          <w:color w:val="000000"/>
          <w:sz w:val="22"/>
          <w:szCs w:val="22"/>
        </w:rPr>
        <w:t>MSDS</w:t>
      </w:r>
      <w:r>
        <w:rPr>
          <w:rFonts w:hint="eastAsia" w:ascii="Times New Roman" w:hAnsi="Times New Roman" w:cs="宋体"/>
          <w:color w:val="000000"/>
          <w:sz w:val="22"/>
          <w:szCs w:val="22"/>
        </w:rPr>
        <w:t>认证，满足</w:t>
      </w:r>
      <w:r>
        <w:rPr>
          <w:rFonts w:ascii="Times New Roman" w:hAnsi="Times New Roman" w:cs="宋体"/>
          <w:color w:val="000000"/>
          <w:sz w:val="22"/>
          <w:szCs w:val="22"/>
        </w:rPr>
        <w:t>UN38.3</w:t>
      </w:r>
      <w:r>
        <w:rPr>
          <w:rFonts w:hint="eastAsia" w:ascii="Times New Roman" w:hAnsi="Times New Roman" w:cs="宋体"/>
          <w:color w:val="000000"/>
          <w:sz w:val="22"/>
          <w:szCs w:val="22"/>
        </w:rPr>
        <w:t>和</w:t>
      </w:r>
      <w:r>
        <w:rPr>
          <w:rFonts w:ascii="Times New Roman" w:hAnsi="Times New Roman" w:cs="宋体"/>
          <w:color w:val="000000"/>
          <w:sz w:val="22"/>
          <w:szCs w:val="22"/>
        </w:rPr>
        <w:t>IEC60086</w:t>
      </w:r>
      <w:r>
        <w:rPr>
          <w:rFonts w:hint="eastAsia" w:ascii="Times New Roman" w:hAnsi="Times New Roman" w:cs="宋体"/>
          <w:color w:val="000000"/>
          <w:sz w:val="22"/>
          <w:szCs w:val="22"/>
        </w:rPr>
        <w:t>标准。</w:t>
      </w:r>
    </w:p>
    <w:p w14:paraId="29F521A6">
      <w:pPr>
        <w:widowControl/>
        <w:tabs>
          <w:tab w:val="left" w:pos="975"/>
          <w:tab w:val="left" w:pos="3874"/>
        </w:tabs>
        <w:overflowPunct w:val="0"/>
        <w:autoSpaceDE w:val="0"/>
        <w:autoSpaceDN w:val="0"/>
        <w:adjustRightInd w:val="0"/>
        <w:snapToGrid w:val="0"/>
        <w:spacing w:line="360" w:lineRule="auto"/>
        <w:textAlignment w:val="baseline"/>
        <w:rPr>
          <w:rFonts w:ascii="Times New Roman" w:hAnsi="Times New Roman" w:cs="宋体"/>
          <w:b/>
          <w:bCs/>
          <w:color w:val="000000"/>
          <w:sz w:val="22"/>
          <w:szCs w:val="22"/>
        </w:rPr>
      </w:pPr>
      <w:r>
        <w:rPr>
          <w:rFonts w:hint="eastAsia" w:ascii="Times New Roman" w:hAnsi="Times New Roman" w:cs="宋体"/>
          <w:b/>
          <w:bCs/>
          <w:color w:val="000000"/>
          <w:sz w:val="22"/>
          <w:szCs w:val="22"/>
        </w:rPr>
        <w:t>5. 操作：</w:t>
      </w:r>
    </w:p>
    <w:p w14:paraId="3D3C1190">
      <w:pPr>
        <w:widowControl/>
        <w:tabs>
          <w:tab w:val="left" w:pos="975"/>
          <w:tab w:val="left" w:pos="3874"/>
        </w:tabs>
        <w:overflowPunct w:val="0"/>
        <w:autoSpaceDE w:val="0"/>
        <w:autoSpaceDN w:val="0"/>
        <w:adjustRightInd w:val="0"/>
        <w:snapToGrid w:val="0"/>
        <w:spacing w:line="360" w:lineRule="auto"/>
        <w:textAlignment w:val="baseline"/>
        <w:rPr>
          <w:rFonts w:ascii="Times New Roman" w:hAnsi="Times New Roman" w:cs="宋体"/>
          <w:color w:val="000000"/>
          <w:sz w:val="22"/>
          <w:szCs w:val="22"/>
        </w:rPr>
      </w:pPr>
      <w:r>
        <w:rPr>
          <w:rFonts w:hint="eastAsia" w:ascii="Times New Roman" w:hAnsi="Times New Roman" w:cs="宋体"/>
          <w:color w:val="000000"/>
          <w:sz w:val="22"/>
          <w:szCs w:val="22"/>
        </w:rPr>
        <w:t>5.1 设备主机操作面板上的操作按键数量≤3个（包括实体按键和非实体按键）。</w:t>
      </w:r>
    </w:p>
    <w:p w14:paraId="68565FA8">
      <w:pPr>
        <w:widowControl/>
        <w:tabs>
          <w:tab w:val="left" w:pos="975"/>
          <w:tab w:val="left" w:pos="3874"/>
        </w:tabs>
        <w:overflowPunct w:val="0"/>
        <w:autoSpaceDE w:val="0"/>
        <w:autoSpaceDN w:val="0"/>
        <w:adjustRightInd w:val="0"/>
        <w:snapToGrid w:val="0"/>
        <w:spacing w:line="360" w:lineRule="auto"/>
        <w:textAlignment w:val="baseline"/>
        <w:rPr>
          <w:rFonts w:hint="eastAsia" w:ascii="Times New Roman" w:hAnsi="Times New Roman" w:cs="宋体"/>
          <w:color w:val="000000"/>
          <w:sz w:val="22"/>
          <w:szCs w:val="22"/>
        </w:rPr>
      </w:pPr>
      <w:r>
        <w:rPr>
          <w:rFonts w:hint="eastAsia" w:ascii="Times New Roman" w:hAnsi="Times New Roman" w:cs="宋体"/>
          <w:color w:val="000000"/>
          <w:sz w:val="22"/>
          <w:szCs w:val="22"/>
        </w:rPr>
        <w:t xml:space="preserve">5.2 </w:t>
      </w:r>
      <w:r>
        <w:rPr>
          <w:rFonts w:hint="eastAsia" w:ascii="Times New Roman" w:hAnsi="Times New Roman" w:cs="宋体"/>
          <w:color w:val="000000"/>
          <w:sz w:val="22"/>
          <w:szCs w:val="22"/>
          <w:lang w:val="en-US" w:eastAsia="zh-CN"/>
        </w:rPr>
        <w:t>主机上</w:t>
      </w:r>
      <w:r>
        <w:rPr>
          <w:rFonts w:hint="eastAsia" w:ascii="Times New Roman" w:hAnsi="Times New Roman" w:cs="宋体"/>
          <w:color w:val="000000"/>
          <w:sz w:val="22"/>
          <w:szCs w:val="22"/>
        </w:rPr>
        <w:t>可一键快速切换中英文</w:t>
      </w:r>
      <w:r>
        <w:rPr>
          <w:rFonts w:hint="eastAsia" w:ascii="Times New Roman" w:hAnsi="Times New Roman" w:cs="宋体"/>
          <w:color w:val="000000"/>
          <w:sz w:val="22"/>
          <w:szCs w:val="22"/>
          <w:lang w:val="en-US" w:eastAsia="zh-CN"/>
        </w:rPr>
        <w:t>语言</w:t>
      </w:r>
      <w:r>
        <w:rPr>
          <w:rFonts w:hint="eastAsia" w:ascii="Times New Roman" w:hAnsi="Times New Roman" w:cs="宋体"/>
          <w:color w:val="000000"/>
          <w:sz w:val="22"/>
          <w:szCs w:val="22"/>
        </w:rPr>
        <w:t>。</w:t>
      </w:r>
    </w:p>
    <w:p w14:paraId="585F123C">
      <w:pPr>
        <w:widowControl/>
        <w:tabs>
          <w:tab w:val="left" w:pos="975"/>
          <w:tab w:val="left" w:pos="3874"/>
        </w:tabs>
        <w:overflowPunct w:val="0"/>
        <w:autoSpaceDE w:val="0"/>
        <w:autoSpaceDN w:val="0"/>
        <w:adjustRightInd w:val="0"/>
        <w:snapToGrid w:val="0"/>
        <w:spacing w:line="360" w:lineRule="auto"/>
        <w:textAlignment w:val="baseline"/>
        <w:rPr>
          <w:rFonts w:ascii="Times New Roman" w:hAnsi="Times New Roman" w:cs="宋体"/>
          <w:color w:val="000000"/>
          <w:sz w:val="22"/>
          <w:szCs w:val="22"/>
        </w:rPr>
      </w:pPr>
      <w:r>
        <w:rPr>
          <w:rFonts w:hint="eastAsia" w:ascii="Times New Roman" w:hAnsi="Times New Roman" w:cs="宋体"/>
          <w:color w:val="000000"/>
          <w:sz w:val="22"/>
          <w:szCs w:val="22"/>
        </w:rPr>
        <w:t>5.3 设备可根据</w:t>
      </w:r>
      <w:r>
        <w:rPr>
          <w:rFonts w:hint="eastAsia" w:ascii="Times New Roman" w:hAnsi="Times New Roman" w:cs="宋体"/>
          <w:color w:val="000000"/>
          <w:sz w:val="22"/>
          <w:szCs w:val="22"/>
          <w:lang w:val="en-US" w:eastAsia="zh-CN"/>
        </w:rPr>
        <w:t>周围</w:t>
      </w:r>
      <w:r>
        <w:rPr>
          <w:rFonts w:hint="eastAsia" w:ascii="Times New Roman" w:hAnsi="Times New Roman" w:cs="宋体"/>
          <w:color w:val="000000"/>
          <w:sz w:val="22"/>
          <w:szCs w:val="22"/>
        </w:rPr>
        <w:t>环境噪音强度自动调节语音提示音量，适应嘈杂环境下使用。</w:t>
      </w:r>
    </w:p>
    <w:p w14:paraId="0654CABF">
      <w:pPr>
        <w:widowControl/>
        <w:tabs>
          <w:tab w:val="left" w:pos="975"/>
          <w:tab w:val="left" w:pos="3874"/>
        </w:tabs>
        <w:overflowPunct w:val="0"/>
        <w:autoSpaceDE w:val="0"/>
        <w:autoSpaceDN w:val="0"/>
        <w:adjustRightInd w:val="0"/>
        <w:snapToGrid w:val="0"/>
        <w:spacing w:line="360" w:lineRule="auto"/>
        <w:textAlignment w:val="baseline"/>
        <w:rPr>
          <w:rFonts w:ascii="Times New Roman" w:hAnsi="Times New Roman" w:cs="宋体"/>
          <w:b/>
          <w:bCs/>
          <w:color w:val="000000"/>
          <w:sz w:val="22"/>
          <w:szCs w:val="22"/>
        </w:rPr>
      </w:pPr>
      <w:r>
        <w:rPr>
          <w:rFonts w:hint="eastAsia" w:ascii="Times New Roman" w:hAnsi="Times New Roman" w:cs="宋体"/>
          <w:b/>
          <w:bCs/>
          <w:color w:val="000000"/>
          <w:sz w:val="22"/>
          <w:szCs w:val="22"/>
        </w:rPr>
        <w:t>6. 数据传输和存储：</w:t>
      </w:r>
    </w:p>
    <w:p w14:paraId="7873FE12">
      <w:pPr>
        <w:widowControl/>
        <w:tabs>
          <w:tab w:val="left" w:pos="975"/>
          <w:tab w:val="left" w:pos="3874"/>
        </w:tabs>
        <w:overflowPunct w:val="0"/>
        <w:autoSpaceDE w:val="0"/>
        <w:autoSpaceDN w:val="0"/>
        <w:adjustRightInd w:val="0"/>
        <w:snapToGrid w:val="0"/>
        <w:spacing w:line="360" w:lineRule="auto"/>
        <w:textAlignment w:val="baseline"/>
        <w:rPr>
          <w:rFonts w:ascii="Times New Roman" w:hAnsi="Times New Roman" w:cs="宋体"/>
          <w:color w:val="000000"/>
          <w:sz w:val="22"/>
          <w:szCs w:val="22"/>
        </w:rPr>
      </w:pPr>
      <w:r>
        <w:rPr>
          <w:rFonts w:hint="eastAsia" w:ascii="Times New Roman" w:hAnsi="Times New Roman" w:cs="宋体"/>
          <w:color w:val="000000"/>
          <w:sz w:val="22"/>
          <w:szCs w:val="22"/>
        </w:rPr>
        <w:t>6.1 数据传输：</w:t>
      </w:r>
      <w:r>
        <w:rPr>
          <w:rFonts w:hint="eastAsia" w:ascii="Times New Roman" w:hAnsi="Times New Roman" w:cs="宋体"/>
          <w:color w:val="000000"/>
          <w:sz w:val="22"/>
          <w:szCs w:val="22"/>
          <w:lang w:val="en-US" w:eastAsia="zh-CN"/>
        </w:rPr>
        <w:t>主机</w:t>
      </w:r>
      <w:r>
        <w:rPr>
          <w:rFonts w:hint="eastAsia" w:ascii="Times New Roman" w:hAnsi="Times New Roman" w:cs="宋体"/>
          <w:color w:val="000000"/>
          <w:sz w:val="22"/>
          <w:szCs w:val="22"/>
        </w:rPr>
        <w:t>内置4G无线数据传输功能，可将自检数据（包含电池电量、电极片、使用信息等）无线传输到采购人远程AED管理平台。</w:t>
      </w:r>
    </w:p>
    <w:p w14:paraId="1D777389">
      <w:pPr>
        <w:widowControl/>
        <w:tabs>
          <w:tab w:val="left" w:pos="975"/>
          <w:tab w:val="left" w:pos="3874"/>
        </w:tabs>
        <w:overflowPunct w:val="0"/>
        <w:autoSpaceDE w:val="0"/>
        <w:autoSpaceDN w:val="0"/>
        <w:adjustRightInd w:val="0"/>
        <w:snapToGrid w:val="0"/>
        <w:spacing w:line="360" w:lineRule="auto"/>
        <w:textAlignment w:val="baseline"/>
        <w:rPr>
          <w:rFonts w:ascii="Times New Roman" w:hAnsi="Times New Roman" w:cs="宋体"/>
          <w:color w:val="000000"/>
          <w:sz w:val="22"/>
          <w:szCs w:val="22"/>
        </w:rPr>
      </w:pPr>
      <w:r>
        <w:rPr>
          <w:rFonts w:hint="eastAsia" w:ascii="Times New Roman" w:hAnsi="Times New Roman" w:cs="宋体"/>
          <w:color w:val="000000"/>
          <w:sz w:val="22"/>
          <w:szCs w:val="22"/>
        </w:rPr>
        <w:t>6.2 设备内部可储存至少</w:t>
      </w:r>
      <w:r>
        <w:rPr>
          <w:rFonts w:ascii="Times New Roman" w:hAnsi="Times New Roman" w:cs="宋体"/>
          <w:color w:val="000000"/>
          <w:sz w:val="22"/>
          <w:szCs w:val="22"/>
        </w:rPr>
        <w:t>4</w:t>
      </w:r>
      <w:r>
        <w:rPr>
          <w:rFonts w:hint="eastAsia" w:ascii="Times New Roman" w:hAnsi="Times New Roman" w:cs="宋体"/>
          <w:color w:val="000000"/>
          <w:sz w:val="22"/>
          <w:szCs w:val="22"/>
        </w:rPr>
        <w:t>000份自检报告。</w:t>
      </w:r>
    </w:p>
    <w:p w14:paraId="7E733602">
      <w:pPr>
        <w:widowControl/>
        <w:tabs>
          <w:tab w:val="left" w:pos="975"/>
          <w:tab w:val="left" w:pos="3874"/>
        </w:tabs>
        <w:overflowPunct w:val="0"/>
        <w:autoSpaceDE w:val="0"/>
        <w:autoSpaceDN w:val="0"/>
        <w:adjustRightInd w:val="0"/>
        <w:snapToGrid w:val="0"/>
        <w:spacing w:line="360" w:lineRule="auto"/>
        <w:textAlignment w:val="baseline"/>
        <w:rPr>
          <w:rFonts w:ascii="Times New Roman" w:hAnsi="Times New Roman" w:cs="宋体"/>
          <w:color w:val="000000"/>
          <w:sz w:val="22"/>
          <w:szCs w:val="22"/>
        </w:rPr>
      </w:pPr>
      <w:r>
        <w:rPr>
          <w:rFonts w:hint="eastAsia" w:ascii="Times New Roman" w:hAnsi="Times New Roman" w:cs="宋体"/>
          <w:color w:val="000000"/>
          <w:sz w:val="22"/>
          <w:szCs w:val="22"/>
        </w:rPr>
        <w:t>6.3 具备录音功能，可保存≥60分钟抢救现场录音。</w:t>
      </w:r>
    </w:p>
    <w:p w14:paraId="6E494FBD">
      <w:pPr>
        <w:widowControl/>
        <w:tabs>
          <w:tab w:val="left" w:pos="975"/>
          <w:tab w:val="left" w:pos="3874"/>
        </w:tabs>
        <w:overflowPunct w:val="0"/>
        <w:autoSpaceDE w:val="0"/>
        <w:autoSpaceDN w:val="0"/>
        <w:adjustRightInd w:val="0"/>
        <w:snapToGrid w:val="0"/>
        <w:spacing w:line="360" w:lineRule="auto"/>
        <w:textAlignment w:val="baseline"/>
        <w:rPr>
          <w:rFonts w:hint="eastAsia" w:ascii="Times New Roman" w:hAnsi="Times New Roman" w:eastAsia="宋体" w:cs="宋体"/>
          <w:color w:val="000000"/>
          <w:sz w:val="22"/>
          <w:szCs w:val="22"/>
          <w:lang w:eastAsia="zh-CN"/>
        </w:rPr>
      </w:pPr>
      <w:r>
        <w:rPr>
          <w:rFonts w:hint="eastAsia" w:ascii="Times New Roman" w:hAnsi="Times New Roman" w:cs="宋体"/>
          <w:color w:val="000000"/>
          <w:sz w:val="22"/>
          <w:szCs w:val="22"/>
        </w:rPr>
        <w:t>6</w:t>
      </w:r>
      <w:r>
        <w:rPr>
          <w:rFonts w:ascii="Times New Roman" w:hAnsi="Times New Roman" w:cs="宋体"/>
          <w:color w:val="000000"/>
          <w:sz w:val="22"/>
          <w:szCs w:val="22"/>
        </w:rPr>
        <w:t xml:space="preserve">.4 </w:t>
      </w:r>
      <w:r>
        <w:rPr>
          <w:rFonts w:hint="eastAsia" w:ascii="Times New Roman" w:hAnsi="Times New Roman" w:cs="宋体"/>
          <w:color w:val="000000"/>
          <w:sz w:val="22"/>
          <w:szCs w:val="22"/>
        </w:rPr>
        <w:t>可存储至少5小时的E</w:t>
      </w:r>
      <w:r>
        <w:rPr>
          <w:rFonts w:ascii="Times New Roman" w:hAnsi="Times New Roman" w:cs="宋体"/>
          <w:color w:val="000000"/>
          <w:sz w:val="22"/>
          <w:szCs w:val="22"/>
        </w:rPr>
        <w:t>CG</w:t>
      </w:r>
      <w:r>
        <w:rPr>
          <w:rFonts w:hint="eastAsia" w:ascii="Times New Roman" w:hAnsi="Times New Roman" w:cs="宋体"/>
          <w:color w:val="000000"/>
          <w:sz w:val="22"/>
          <w:szCs w:val="22"/>
        </w:rPr>
        <w:t>波形数据</w:t>
      </w:r>
      <w:r>
        <w:rPr>
          <w:rFonts w:hint="eastAsia" w:ascii="Times New Roman" w:hAnsi="Times New Roman" w:cs="宋体"/>
          <w:color w:val="000000"/>
          <w:sz w:val="22"/>
          <w:szCs w:val="22"/>
          <w:lang w:eastAsia="zh-CN"/>
        </w:rPr>
        <w:t>。</w:t>
      </w:r>
    </w:p>
    <w:p w14:paraId="3D427E0F">
      <w:pPr>
        <w:widowControl/>
        <w:tabs>
          <w:tab w:val="left" w:pos="975"/>
          <w:tab w:val="left" w:pos="3874"/>
        </w:tabs>
        <w:overflowPunct w:val="0"/>
        <w:autoSpaceDE w:val="0"/>
        <w:autoSpaceDN w:val="0"/>
        <w:adjustRightInd w:val="0"/>
        <w:snapToGrid w:val="0"/>
        <w:spacing w:line="360" w:lineRule="auto"/>
        <w:textAlignment w:val="baseline"/>
        <w:rPr>
          <w:rFonts w:hint="eastAsia" w:ascii="Times New Roman" w:hAnsi="Times New Roman" w:cs="宋体"/>
          <w:color w:val="000000"/>
          <w:sz w:val="22"/>
          <w:szCs w:val="22"/>
        </w:rPr>
      </w:pPr>
      <w:r>
        <w:rPr>
          <w:rFonts w:hint="eastAsia" w:ascii="Times New Roman" w:hAnsi="Times New Roman" w:cs="宋体"/>
          <w:color w:val="000000"/>
          <w:sz w:val="22"/>
          <w:szCs w:val="22"/>
        </w:rPr>
        <w:t xml:space="preserve">6.5 可存储抢救记录数据，ECG波形数据、事件数据、录音数据、急救数据（包括急救时间、CPR持续时间、放电次数、除颤能量等）。 </w:t>
      </w:r>
    </w:p>
    <w:p w14:paraId="59D8FC39">
      <w:pPr>
        <w:widowControl/>
        <w:tabs>
          <w:tab w:val="left" w:pos="975"/>
          <w:tab w:val="left" w:pos="3874"/>
        </w:tabs>
        <w:overflowPunct w:val="0"/>
        <w:autoSpaceDE w:val="0"/>
        <w:autoSpaceDN w:val="0"/>
        <w:adjustRightInd w:val="0"/>
        <w:snapToGrid w:val="0"/>
        <w:spacing w:line="360" w:lineRule="auto"/>
        <w:textAlignment w:val="baseline"/>
        <w:rPr>
          <w:rFonts w:hint="eastAsia" w:ascii="Times New Roman" w:hAnsi="Times New Roman" w:cs="宋体"/>
          <w:color w:val="000000"/>
          <w:sz w:val="22"/>
          <w:szCs w:val="22"/>
        </w:rPr>
      </w:pPr>
      <w:r>
        <w:rPr>
          <w:rFonts w:hint="eastAsia" w:ascii="Times New Roman" w:hAnsi="Times New Roman" w:cs="宋体"/>
          <w:color w:val="000000"/>
          <w:sz w:val="22"/>
          <w:szCs w:val="22"/>
        </w:rPr>
        <w:t>6.6 AED可记录存储使用相关数据，并可通过AED管理平台将数据导出，包括全程心电图波形、除颤时间、除颤次数、除颤能量。</w:t>
      </w:r>
    </w:p>
    <w:p w14:paraId="6C055BCD">
      <w:pPr>
        <w:widowControl/>
        <w:tabs>
          <w:tab w:val="left" w:pos="975"/>
          <w:tab w:val="left" w:pos="3874"/>
        </w:tabs>
        <w:overflowPunct w:val="0"/>
        <w:autoSpaceDE w:val="0"/>
        <w:autoSpaceDN w:val="0"/>
        <w:adjustRightInd w:val="0"/>
        <w:snapToGrid w:val="0"/>
        <w:spacing w:line="360" w:lineRule="auto"/>
        <w:textAlignment w:val="baseline"/>
        <w:rPr>
          <w:rFonts w:hint="eastAsia" w:ascii="Times New Roman" w:hAnsi="Times New Roman" w:cs="宋体"/>
          <w:color w:val="000000"/>
          <w:sz w:val="22"/>
          <w:szCs w:val="22"/>
        </w:rPr>
      </w:pPr>
      <w:r>
        <w:rPr>
          <w:rFonts w:hint="eastAsia" w:ascii="Times New Roman" w:hAnsi="Times New Roman" w:cs="宋体"/>
          <w:color w:val="000000"/>
          <w:sz w:val="22"/>
          <w:szCs w:val="22"/>
        </w:rPr>
        <w:t>6.</w:t>
      </w:r>
      <w:r>
        <w:rPr>
          <w:rFonts w:hint="eastAsia" w:ascii="Times New Roman" w:hAnsi="Times New Roman" w:cs="宋体"/>
          <w:color w:val="000000"/>
          <w:sz w:val="22"/>
          <w:szCs w:val="22"/>
          <w:lang w:val="en-US" w:eastAsia="zh-CN"/>
        </w:rPr>
        <w:t>7</w:t>
      </w:r>
      <w:r>
        <w:rPr>
          <w:rFonts w:hint="eastAsia" w:ascii="Times New Roman" w:hAnsi="Times New Roman" w:cs="宋体"/>
          <w:color w:val="000000"/>
          <w:sz w:val="22"/>
          <w:szCs w:val="22"/>
        </w:rPr>
        <w:t xml:space="preserve"> </w:t>
      </w:r>
      <w:r>
        <w:rPr>
          <w:rFonts w:hint="eastAsia" w:ascii="Times New Roman" w:hAnsi="Times New Roman" w:cs="宋体"/>
          <w:color w:val="000000"/>
          <w:sz w:val="22"/>
          <w:szCs w:val="22"/>
          <w:lang w:val="en-US" w:eastAsia="zh-CN"/>
        </w:rPr>
        <w:t>主机</w:t>
      </w:r>
      <w:r>
        <w:rPr>
          <w:rFonts w:hint="eastAsia" w:ascii="Times New Roman" w:hAnsi="Times New Roman" w:cs="宋体"/>
          <w:color w:val="000000"/>
          <w:sz w:val="22"/>
          <w:szCs w:val="22"/>
        </w:rPr>
        <w:t>支持USB 接口，可通过外部USB闪存设备导出抢救记录数据。</w:t>
      </w:r>
    </w:p>
    <w:p w14:paraId="2DD55542">
      <w:pPr>
        <w:widowControl/>
        <w:tabs>
          <w:tab w:val="left" w:pos="975"/>
          <w:tab w:val="left" w:pos="3874"/>
        </w:tabs>
        <w:overflowPunct w:val="0"/>
        <w:autoSpaceDE w:val="0"/>
        <w:autoSpaceDN w:val="0"/>
        <w:adjustRightInd w:val="0"/>
        <w:snapToGrid w:val="0"/>
        <w:spacing w:line="360" w:lineRule="auto"/>
        <w:textAlignment w:val="baseline"/>
        <w:rPr>
          <w:rFonts w:ascii="Times New Roman" w:hAnsi="Times New Roman" w:cs="宋体"/>
          <w:b/>
          <w:bCs/>
          <w:color w:val="000000"/>
          <w:sz w:val="22"/>
          <w:szCs w:val="22"/>
        </w:rPr>
      </w:pPr>
      <w:r>
        <w:rPr>
          <w:rFonts w:hint="eastAsia" w:ascii="Times New Roman" w:hAnsi="Times New Roman" w:cs="宋体"/>
          <w:b/>
          <w:bCs/>
          <w:color w:val="000000"/>
          <w:sz w:val="22"/>
          <w:szCs w:val="22"/>
        </w:rPr>
        <w:t>7. 设备维护与自检：</w:t>
      </w:r>
    </w:p>
    <w:p w14:paraId="444C80D3">
      <w:pPr>
        <w:widowControl/>
        <w:tabs>
          <w:tab w:val="left" w:pos="975"/>
          <w:tab w:val="left" w:pos="3874"/>
        </w:tabs>
        <w:overflowPunct w:val="0"/>
        <w:autoSpaceDE w:val="0"/>
        <w:autoSpaceDN w:val="0"/>
        <w:adjustRightInd w:val="0"/>
        <w:snapToGrid w:val="0"/>
        <w:spacing w:line="360" w:lineRule="auto"/>
        <w:textAlignment w:val="baseline"/>
        <w:rPr>
          <w:rFonts w:hint="eastAsia" w:ascii="Times New Roman" w:hAnsi="Times New Roman" w:eastAsia="宋体" w:cs="宋体"/>
          <w:color w:val="000000"/>
          <w:sz w:val="22"/>
          <w:szCs w:val="22"/>
        </w:rPr>
      </w:pPr>
      <w:r>
        <w:rPr>
          <w:rFonts w:hint="eastAsia" w:ascii="Times New Roman" w:hAnsi="Times New Roman" w:eastAsia="宋体" w:cs="宋体"/>
          <w:color w:val="000000"/>
          <w:sz w:val="22"/>
          <w:szCs w:val="22"/>
        </w:rPr>
        <w:t>7.1 具备自检功能：具有开机自检，每日、每月、每季度自检功能。</w:t>
      </w:r>
    </w:p>
    <w:p w14:paraId="6EA2AFCA">
      <w:pPr>
        <w:widowControl/>
        <w:tabs>
          <w:tab w:val="left" w:pos="975"/>
          <w:tab w:val="left" w:pos="3874"/>
        </w:tabs>
        <w:overflowPunct w:val="0"/>
        <w:autoSpaceDE w:val="0"/>
        <w:autoSpaceDN w:val="0"/>
        <w:adjustRightInd w:val="0"/>
        <w:snapToGrid w:val="0"/>
        <w:spacing w:line="360" w:lineRule="auto"/>
        <w:textAlignment w:val="baseline"/>
        <w:rPr>
          <w:rFonts w:hint="eastAsia" w:ascii="Times New Roman" w:hAnsi="Times New Roman" w:eastAsia="宋体" w:cs="宋体"/>
          <w:color w:val="000000"/>
          <w:sz w:val="22"/>
          <w:szCs w:val="22"/>
        </w:rPr>
      </w:pPr>
      <w:r>
        <w:rPr>
          <w:rFonts w:hint="eastAsia" w:ascii="Times New Roman" w:hAnsi="Times New Roman" w:eastAsia="宋体" w:cs="宋体"/>
          <w:color w:val="000000"/>
          <w:sz w:val="22"/>
          <w:szCs w:val="22"/>
        </w:rPr>
        <w:t>7.2 自检内容包括控制模块、电极片失效日期、治疗模块、电源模块、1J 放电、360J 放电、喇叭等多项检测。</w:t>
      </w:r>
    </w:p>
    <w:p w14:paraId="406352E7">
      <w:pPr>
        <w:widowControl/>
        <w:tabs>
          <w:tab w:val="left" w:pos="975"/>
          <w:tab w:val="left" w:pos="3874"/>
        </w:tabs>
        <w:overflowPunct w:val="0"/>
        <w:autoSpaceDE w:val="0"/>
        <w:autoSpaceDN w:val="0"/>
        <w:adjustRightInd w:val="0"/>
        <w:snapToGrid w:val="0"/>
        <w:spacing w:line="360" w:lineRule="auto"/>
        <w:textAlignment w:val="baseline"/>
        <w:rPr>
          <w:rFonts w:hint="eastAsia" w:ascii="Times New Roman" w:hAnsi="Times New Roman" w:eastAsia="宋体" w:cs="宋体"/>
          <w:color w:val="000000"/>
          <w:sz w:val="22"/>
          <w:szCs w:val="22"/>
        </w:rPr>
      </w:pPr>
      <w:r>
        <w:rPr>
          <w:rFonts w:hint="eastAsia" w:ascii="Times New Roman" w:hAnsi="Times New Roman" w:eastAsia="宋体" w:cs="宋体"/>
          <w:color w:val="000000"/>
          <w:sz w:val="22"/>
          <w:szCs w:val="22"/>
        </w:rPr>
        <w:t>7.3 状态指示：</w:t>
      </w:r>
      <w:r>
        <w:rPr>
          <w:rFonts w:hint="eastAsia" w:ascii="Times New Roman" w:hAnsi="Times New Roman" w:eastAsia="宋体" w:cs="宋体"/>
          <w:color w:val="000000"/>
          <w:sz w:val="22"/>
          <w:szCs w:val="22"/>
          <w:lang w:val="en-US" w:eastAsia="zh-CN"/>
        </w:rPr>
        <w:t>根据自检结果，红灯/绿灯显示设备状态</w:t>
      </w:r>
      <w:r>
        <w:rPr>
          <w:rFonts w:hint="eastAsia" w:ascii="Times New Roman" w:hAnsi="Times New Roman" w:eastAsia="宋体" w:cs="宋体"/>
          <w:color w:val="000000"/>
          <w:sz w:val="22"/>
          <w:szCs w:val="22"/>
        </w:rPr>
        <w:t>，在无灯光黑暗环境下能看见设备状态灯显示。</w:t>
      </w:r>
    </w:p>
    <w:p w14:paraId="76ECFA14">
      <w:pPr>
        <w:widowControl/>
        <w:tabs>
          <w:tab w:val="left" w:pos="975"/>
          <w:tab w:val="left" w:pos="3874"/>
        </w:tabs>
        <w:overflowPunct w:val="0"/>
        <w:autoSpaceDE w:val="0"/>
        <w:autoSpaceDN w:val="0"/>
        <w:adjustRightInd w:val="0"/>
        <w:snapToGrid w:val="0"/>
        <w:spacing w:line="360" w:lineRule="auto"/>
        <w:textAlignment w:val="baseline"/>
        <w:rPr>
          <w:rFonts w:hint="eastAsia" w:ascii="Times New Roman" w:hAnsi="Times New Roman" w:eastAsia="宋体" w:cs="宋体"/>
          <w:color w:val="000000"/>
          <w:sz w:val="22"/>
          <w:szCs w:val="22"/>
        </w:rPr>
      </w:pPr>
      <w:r>
        <w:rPr>
          <w:rFonts w:hint="eastAsia" w:ascii="Times New Roman" w:hAnsi="Times New Roman" w:eastAsia="宋体" w:cs="宋体"/>
          <w:color w:val="000000"/>
          <w:sz w:val="22"/>
          <w:szCs w:val="22"/>
        </w:rPr>
        <w:t>7.4 具有电极片连接状态和有效期自检功能，临近过期报警提示。</w:t>
      </w:r>
    </w:p>
    <w:p w14:paraId="684F5CB4">
      <w:pPr>
        <w:spacing w:line="360" w:lineRule="auto"/>
        <w:jc w:val="both"/>
        <w:rPr>
          <w:rFonts w:hint="eastAsia"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lang w:val="en-US" w:eastAsia="zh-CN"/>
          <w14:textFill>
            <w14:solidFill>
              <w14:schemeClr w14:val="tx1"/>
            </w14:solidFill>
          </w14:textFill>
        </w:rPr>
        <w:t>8</w:t>
      </w:r>
      <w:r>
        <w:rPr>
          <w:rFonts w:hint="eastAsia" w:ascii="仿宋" w:hAnsi="仿宋" w:eastAsia="仿宋" w:cs="宋体"/>
          <w:b/>
          <w:color w:val="000000" w:themeColor="text1"/>
          <w:sz w:val="24"/>
          <w:szCs w:val="24"/>
          <w14:textFill>
            <w14:solidFill>
              <w14:schemeClr w14:val="tx1"/>
            </w14:solidFill>
          </w14:textFill>
        </w:rPr>
        <w:t>、AED智能管理系统</w:t>
      </w:r>
    </w:p>
    <w:p w14:paraId="65E4166E">
      <w:pPr>
        <w:widowControl/>
        <w:tabs>
          <w:tab w:val="left" w:pos="975"/>
          <w:tab w:val="left" w:pos="3874"/>
        </w:tabs>
        <w:overflowPunct w:val="0"/>
        <w:autoSpaceDE w:val="0"/>
        <w:autoSpaceDN w:val="0"/>
        <w:adjustRightInd w:val="0"/>
        <w:snapToGrid w:val="0"/>
        <w:spacing w:line="360" w:lineRule="auto"/>
        <w:textAlignment w:val="baseline"/>
        <w:rPr>
          <w:rFonts w:hint="eastAsia" w:ascii="Times New Roman" w:hAnsi="Times New Roman" w:eastAsia="宋体" w:cs="宋体"/>
          <w:color w:val="000000"/>
          <w:sz w:val="22"/>
          <w:szCs w:val="22"/>
        </w:rPr>
      </w:pPr>
      <w:r>
        <w:rPr>
          <w:rFonts w:hint="eastAsia" w:ascii="Times New Roman" w:hAnsi="Times New Roman" w:eastAsia="宋体" w:cs="宋体"/>
          <w:color w:val="000000"/>
          <w:sz w:val="22"/>
          <w:szCs w:val="22"/>
          <w:lang w:val="en-US" w:eastAsia="zh-CN"/>
        </w:rPr>
        <w:t>8</w:t>
      </w:r>
      <w:r>
        <w:rPr>
          <w:rFonts w:hint="eastAsia" w:ascii="Times New Roman" w:hAnsi="Times New Roman" w:eastAsia="宋体" w:cs="宋体"/>
          <w:color w:val="000000"/>
          <w:sz w:val="22"/>
          <w:szCs w:val="22"/>
        </w:rPr>
        <w:t>.1系统功能：支持对所安装的AED信息维护、性能状况适时监控等功能，包括AED设备信息维护、AED监控（自检、定位、报警、预警、电子围栏）、维护日志、权限管理、急救人员管理、急救实时反馈等功能。提供地图显示模式，能将上述信息在AED地图上显示状态。</w:t>
      </w:r>
    </w:p>
    <w:p w14:paraId="170076D6">
      <w:pPr>
        <w:widowControl/>
        <w:tabs>
          <w:tab w:val="left" w:pos="975"/>
          <w:tab w:val="left" w:pos="3874"/>
        </w:tabs>
        <w:overflowPunct w:val="0"/>
        <w:autoSpaceDE w:val="0"/>
        <w:autoSpaceDN w:val="0"/>
        <w:adjustRightInd w:val="0"/>
        <w:snapToGrid w:val="0"/>
        <w:spacing w:line="360" w:lineRule="auto"/>
        <w:textAlignment w:val="baseline"/>
        <w:rPr>
          <w:rFonts w:hint="eastAsia" w:ascii="Times New Roman" w:hAnsi="Times New Roman" w:eastAsia="宋体" w:cs="宋体"/>
          <w:color w:val="000000"/>
          <w:sz w:val="22"/>
          <w:szCs w:val="22"/>
        </w:rPr>
      </w:pPr>
      <w:r>
        <w:rPr>
          <w:rFonts w:hint="eastAsia" w:ascii="Times New Roman" w:hAnsi="Times New Roman" w:eastAsia="宋体" w:cs="宋体"/>
          <w:color w:val="000000"/>
          <w:sz w:val="22"/>
          <w:szCs w:val="22"/>
          <w:lang w:val="en-US" w:eastAsia="zh-CN"/>
        </w:rPr>
        <w:t>8</w:t>
      </w:r>
      <w:r>
        <w:rPr>
          <w:rFonts w:hint="eastAsia" w:ascii="Times New Roman" w:hAnsi="Times New Roman" w:eastAsia="宋体" w:cs="宋体"/>
          <w:color w:val="000000"/>
          <w:sz w:val="22"/>
          <w:szCs w:val="22"/>
        </w:rPr>
        <w:t>.2系统反馈功能：设备运行状态显示，根据自检结果，正常/故障显示设备状态，故障时发出报警信息并发送消息到设备管理者；具有急救事件实时反馈功能，设备一旦开机用于抢救病人即刻反馈；急救事件发生时，系统发送信息至设备绑定管理者或急救员，并自动显示所发生地位置信息。</w:t>
      </w:r>
    </w:p>
    <w:p w14:paraId="69F5A399">
      <w:pPr>
        <w:widowControl/>
        <w:tabs>
          <w:tab w:val="left" w:pos="975"/>
          <w:tab w:val="left" w:pos="3874"/>
        </w:tabs>
        <w:overflowPunct w:val="0"/>
        <w:autoSpaceDE w:val="0"/>
        <w:autoSpaceDN w:val="0"/>
        <w:adjustRightInd w:val="0"/>
        <w:snapToGrid w:val="0"/>
        <w:spacing w:line="360" w:lineRule="auto"/>
        <w:textAlignment w:val="baseline"/>
        <w:rPr>
          <w:rFonts w:hint="eastAsia" w:ascii="Times New Roman" w:hAnsi="Times New Roman" w:eastAsia="宋体" w:cs="宋体"/>
          <w:color w:val="000000"/>
          <w:sz w:val="22"/>
          <w:szCs w:val="22"/>
          <w:lang w:eastAsia="zh-CN"/>
        </w:rPr>
      </w:pPr>
      <w:r>
        <w:rPr>
          <w:rFonts w:hint="eastAsia" w:ascii="Times New Roman" w:hAnsi="Times New Roman" w:eastAsia="宋体" w:cs="宋体"/>
          <w:color w:val="000000"/>
          <w:sz w:val="22"/>
          <w:szCs w:val="22"/>
          <w:lang w:val="en-US" w:eastAsia="zh-CN"/>
        </w:rPr>
        <w:t>9</w:t>
      </w:r>
      <w:r>
        <w:rPr>
          <w:rFonts w:hint="eastAsia" w:ascii="Times New Roman" w:hAnsi="Times New Roman" w:eastAsia="宋体" w:cs="宋体"/>
          <w:color w:val="000000"/>
          <w:sz w:val="22"/>
          <w:szCs w:val="22"/>
        </w:rPr>
        <w:t>、</w:t>
      </w:r>
      <w:r>
        <w:rPr>
          <w:rFonts w:hint="eastAsia" w:ascii="Times New Roman" w:hAnsi="Times New Roman" w:eastAsia="宋体" w:cs="宋体"/>
          <w:color w:val="000000"/>
          <w:sz w:val="22"/>
          <w:szCs w:val="22"/>
          <w:lang w:val="en-US" w:eastAsia="zh-CN"/>
        </w:rPr>
        <w:t>须接入</w:t>
      </w:r>
      <w:r>
        <w:rPr>
          <w:rFonts w:hint="eastAsia" w:ascii="Times New Roman" w:hAnsi="Times New Roman" w:eastAsia="宋体" w:cs="宋体"/>
          <w:color w:val="000000"/>
          <w:sz w:val="22"/>
          <w:szCs w:val="22"/>
        </w:rPr>
        <w:t>信息集成平台服务（移动端）</w:t>
      </w:r>
      <w:r>
        <w:rPr>
          <w:rFonts w:hint="eastAsia" w:ascii="Times New Roman" w:hAnsi="Times New Roman" w:eastAsia="宋体" w:cs="宋体"/>
          <w:color w:val="000000"/>
          <w:sz w:val="22"/>
          <w:szCs w:val="22"/>
          <w:lang w:eastAsia="zh-CN"/>
        </w:rPr>
        <w:t>（</w:t>
      </w:r>
      <w:r>
        <w:rPr>
          <w:rFonts w:hint="eastAsia" w:ascii="Times New Roman" w:hAnsi="Times New Roman" w:eastAsia="宋体" w:cs="宋体"/>
          <w:color w:val="000000"/>
          <w:sz w:val="22"/>
          <w:szCs w:val="22"/>
          <w:lang w:val="en-US" w:eastAsia="zh-CN"/>
        </w:rPr>
        <w:t>所需费用包含在报价总价中</w:t>
      </w:r>
      <w:r>
        <w:rPr>
          <w:rFonts w:hint="eastAsia" w:ascii="Times New Roman" w:hAnsi="Times New Roman" w:eastAsia="宋体" w:cs="宋体"/>
          <w:color w:val="000000"/>
          <w:sz w:val="22"/>
          <w:szCs w:val="22"/>
          <w:lang w:eastAsia="zh-CN"/>
        </w:rPr>
        <w:t>）</w:t>
      </w:r>
    </w:p>
    <w:p w14:paraId="782353F6">
      <w:pPr>
        <w:widowControl/>
        <w:tabs>
          <w:tab w:val="left" w:pos="975"/>
          <w:tab w:val="left" w:pos="3874"/>
        </w:tabs>
        <w:overflowPunct w:val="0"/>
        <w:autoSpaceDE w:val="0"/>
        <w:autoSpaceDN w:val="0"/>
        <w:adjustRightInd w:val="0"/>
        <w:snapToGrid w:val="0"/>
        <w:spacing w:line="360" w:lineRule="auto"/>
        <w:textAlignment w:val="baseline"/>
        <w:rPr>
          <w:rFonts w:hint="eastAsia" w:ascii="Times New Roman" w:hAnsi="Times New Roman" w:eastAsia="宋体" w:cs="宋体"/>
          <w:color w:val="000000"/>
          <w:sz w:val="22"/>
          <w:szCs w:val="22"/>
        </w:rPr>
      </w:pPr>
      <w:r>
        <w:rPr>
          <w:rFonts w:hint="eastAsia" w:ascii="Times New Roman" w:hAnsi="Times New Roman" w:eastAsia="宋体" w:cs="宋体"/>
          <w:color w:val="000000"/>
          <w:sz w:val="22"/>
          <w:szCs w:val="22"/>
          <w:lang w:val="en-US" w:eastAsia="zh-CN"/>
        </w:rPr>
        <w:t>9</w:t>
      </w:r>
      <w:r>
        <w:rPr>
          <w:rFonts w:hint="eastAsia" w:ascii="Times New Roman" w:hAnsi="Times New Roman" w:eastAsia="宋体" w:cs="宋体"/>
          <w:color w:val="000000"/>
          <w:sz w:val="22"/>
          <w:szCs w:val="22"/>
        </w:rPr>
        <w:t>.1 可支持多种品牌AED的型号、序列号等信息管理（须有安装时间、安装地址、使用单位名称、采购单位名称、联系人姓名、联系人电话、设备安装位置图片等要素）。</w:t>
      </w:r>
    </w:p>
    <w:p w14:paraId="0859C5EE">
      <w:pPr>
        <w:widowControl/>
        <w:tabs>
          <w:tab w:val="left" w:pos="975"/>
          <w:tab w:val="left" w:pos="3874"/>
        </w:tabs>
        <w:overflowPunct w:val="0"/>
        <w:autoSpaceDE w:val="0"/>
        <w:autoSpaceDN w:val="0"/>
        <w:adjustRightInd w:val="0"/>
        <w:snapToGrid w:val="0"/>
        <w:spacing w:line="360" w:lineRule="auto"/>
        <w:textAlignment w:val="baseline"/>
        <w:rPr>
          <w:rFonts w:hint="eastAsia" w:ascii="Times New Roman" w:hAnsi="Times New Roman" w:eastAsia="宋体" w:cs="宋体"/>
          <w:color w:val="000000"/>
          <w:sz w:val="22"/>
          <w:szCs w:val="22"/>
        </w:rPr>
      </w:pPr>
      <w:r>
        <w:rPr>
          <w:rFonts w:hint="eastAsia" w:ascii="Times New Roman" w:hAnsi="Times New Roman" w:eastAsia="宋体" w:cs="宋体"/>
          <w:color w:val="000000"/>
          <w:sz w:val="22"/>
          <w:szCs w:val="22"/>
          <w:lang w:val="en-US" w:eastAsia="zh-CN"/>
        </w:rPr>
        <w:t>9</w:t>
      </w:r>
      <w:r>
        <w:rPr>
          <w:rFonts w:hint="eastAsia" w:ascii="Times New Roman" w:hAnsi="Times New Roman" w:eastAsia="宋体" w:cs="宋体"/>
          <w:color w:val="000000"/>
          <w:sz w:val="22"/>
          <w:szCs w:val="22"/>
        </w:rPr>
        <w:t>.2打开移动端小程序后，显示附近地图及标识AED设备位置，默认选择就近AED，便捷导航。</w:t>
      </w:r>
    </w:p>
    <w:p w14:paraId="7C0F7317">
      <w:pPr>
        <w:widowControl/>
        <w:tabs>
          <w:tab w:val="left" w:pos="975"/>
          <w:tab w:val="left" w:pos="3874"/>
        </w:tabs>
        <w:overflowPunct w:val="0"/>
        <w:autoSpaceDE w:val="0"/>
        <w:autoSpaceDN w:val="0"/>
        <w:adjustRightInd w:val="0"/>
        <w:snapToGrid w:val="0"/>
        <w:spacing w:line="360" w:lineRule="auto"/>
        <w:textAlignment w:val="baseline"/>
        <w:rPr>
          <w:rFonts w:hint="eastAsia" w:ascii="Times New Roman" w:hAnsi="Times New Roman" w:eastAsia="宋体" w:cs="宋体"/>
          <w:color w:val="000000"/>
          <w:sz w:val="22"/>
          <w:szCs w:val="22"/>
        </w:rPr>
      </w:pPr>
      <w:r>
        <w:rPr>
          <w:rFonts w:hint="eastAsia" w:ascii="Times New Roman" w:hAnsi="Times New Roman" w:eastAsia="宋体" w:cs="宋体"/>
          <w:color w:val="000000"/>
          <w:sz w:val="22"/>
          <w:szCs w:val="22"/>
          <w:lang w:val="en-US" w:eastAsia="zh-CN"/>
        </w:rPr>
        <w:t>9</w:t>
      </w:r>
      <w:r>
        <w:rPr>
          <w:rFonts w:hint="eastAsia" w:ascii="Times New Roman" w:hAnsi="Times New Roman" w:eastAsia="宋体" w:cs="宋体"/>
          <w:color w:val="000000"/>
          <w:sz w:val="22"/>
          <w:szCs w:val="22"/>
        </w:rPr>
        <w:t>.3可在地图上选择任意AED设备，支持设备信息查看、导航等功能</w:t>
      </w:r>
    </w:p>
    <w:p w14:paraId="5BCAF7CB">
      <w:pPr>
        <w:widowControl/>
        <w:tabs>
          <w:tab w:val="left" w:pos="975"/>
          <w:tab w:val="left" w:pos="3874"/>
        </w:tabs>
        <w:overflowPunct w:val="0"/>
        <w:autoSpaceDE w:val="0"/>
        <w:autoSpaceDN w:val="0"/>
        <w:adjustRightInd w:val="0"/>
        <w:snapToGrid w:val="0"/>
        <w:spacing w:line="360" w:lineRule="auto"/>
        <w:textAlignment w:val="baseline"/>
        <w:rPr>
          <w:rFonts w:hint="eastAsia" w:ascii="Times New Roman" w:hAnsi="Times New Roman" w:eastAsia="宋体" w:cs="宋体"/>
          <w:color w:val="000000"/>
          <w:sz w:val="22"/>
          <w:szCs w:val="22"/>
        </w:rPr>
      </w:pPr>
      <w:r>
        <w:rPr>
          <w:rFonts w:hint="eastAsia" w:ascii="Times New Roman" w:hAnsi="Times New Roman" w:eastAsia="宋体" w:cs="宋体"/>
          <w:color w:val="000000"/>
          <w:sz w:val="22"/>
          <w:szCs w:val="22"/>
          <w:lang w:val="en-US" w:eastAsia="zh-CN"/>
        </w:rPr>
        <w:t>9</w:t>
      </w:r>
      <w:r>
        <w:rPr>
          <w:rFonts w:hint="eastAsia" w:ascii="Times New Roman" w:hAnsi="Times New Roman" w:eastAsia="宋体" w:cs="宋体"/>
          <w:color w:val="000000"/>
          <w:sz w:val="22"/>
          <w:szCs w:val="22"/>
        </w:rPr>
        <w:t>.4可快速发布求救信息，支持定位当前位置，患者情况，现场图片等信息。</w:t>
      </w:r>
    </w:p>
    <w:p w14:paraId="5AB7EE74">
      <w:pPr>
        <w:widowControl/>
        <w:tabs>
          <w:tab w:val="left" w:pos="975"/>
          <w:tab w:val="left" w:pos="3874"/>
        </w:tabs>
        <w:overflowPunct w:val="0"/>
        <w:autoSpaceDE w:val="0"/>
        <w:autoSpaceDN w:val="0"/>
        <w:adjustRightInd w:val="0"/>
        <w:snapToGrid w:val="0"/>
        <w:spacing w:line="360" w:lineRule="auto"/>
        <w:textAlignment w:val="baseline"/>
        <w:rPr>
          <w:rFonts w:hint="eastAsia" w:ascii="Times New Roman" w:hAnsi="Times New Roman" w:eastAsia="宋体" w:cs="宋体"/>
          <w:color w:val="000000"/>
          <w:sz w:val="22"/>
          <w:szCs w:val="22"/>
        </w:rPr>
      </w:pPr>
      <w:r>
        <w:rPr>
          <w:rFonts w:hint="eastAsia" w:ascii="Times New Roman" w:hAnsi="Times New Roman" w:eastAsia="宋体" w:cs="宋体"/>
          <w:color w:val="000000"/>
          <w:sz w:val="22"/>
          <w:szCs w:val="22"/>
          <w:lang w:val="en-US" w:eastAsia="zh-CN"/>
        </w:rPr>
        <w:t>9</w:t>
      </w:r>
      <w:r>
        <w:rPr>
          <w:rFonts w:hint="eastAsia" w:ascii="Times New Roman" w:hAnsi="Times New Roman" w:eastAsia="宋体" w:cs="宋体"/>
          <w:color w:val="000000"/>
          <w:sz w:val="22"/>
          <w:szCs w:val="22"/>
        </w:rPr>
        <w:t>.5 支持扫码巡检功能，可通过扫码设备二维码进行快捷设备巡检。</w:t>
      </w:r>
    </w:p>
    <w:p w14:paraId="42CB1C32">
      <w:pPr>
        <w:widowControl/>
        <w:tabs>
          <w:tab w:val="left" w:pos="975"/>
          <w:tab w:val="left" w:pos="3874"/>
        </w:tabs>
        <w:overflowPunct w:val="0"/>
        <w:autoSpaceDE w:val="0"/>
        <w:autoSpaceDN w:val="0"/>
        <w:adjustRightInd w:val="0"/>
        <w:snapToGrid w:val="0"/>
        <w:spacing w:line="360" w:lineRule="auto"/>
        <w:textAlignment w:val="baseline"/>
        <w:rPr>
          <w:rFonts w:hint="eastAsia" w:ascii="Times New Roman" w:hAnsi="Times New Roman" w:eastAsia="宋体" w:cs="宋体"/>
          <w:color w:val="000000"/>
          <w:sz w:val="22"/>
          <w:szCs w:val="22"/>
        </w:rPr>
      </w:pPr>
      <w:r>
        <w:rPr>
          <w:rFonts w:hint="eastAsia" w:ascii="Times New Roman" w:hAnsi="Times New Roman" w:eastAsia="宋体" w:cs="宋体"/>
          <w:color w:val="000000"/>
          <w:sz w:val="22"/>
          <w:szCs w:val="22"/>
          <w:lang w:val="en-US" w:eastAsia="zh-CN"/>
        </w:rPr>
        <w:t>9</w:t>
      </w:r>
      <w:r>
        <w:rPr>
          <w:rFonts w:hint="eastAsia" w:ascii="Times New Roman" w:hAnsi="Times New Roman" w:eastAsia="宋体" w:cs="宋体"/>
          <w:color w:val="000000"/>
          <w:sz w:val="22"/>
          <w:szCs w:val="22"/>
        </w:rPr>
        <w:t>.6 可支持设备自检状态识别，对故障或掉线设备，微信小程序上自动进行下线隐藏。</w:t>
      </w:r>
    </w:p>
    <w:p w14:paraId="046C3300">
      <w:pPr>
        <w:widowControl/>
        <w:tabs>
          <w:tab w:val="left" w:pos="975"/>
          <w:tab w:val="left" w:pos="3874"/>
        </w:tabs>
        <w:overflowPunct w:val="0"/>
        <w:autoSpaceDE w:val="0"/>
        <w:autoSpaceDN w:val="0"/>
        <w:adjustRightInd w:val="0"/>
        <w:snapToGrid w:val="0"/>
        <w:spacing w:line="360" w:lineRule="auto"/>
        <w:textAlignment w:val="baseline"/>
        <w:rPr>
          <w:rFonts w:hint="eastAsia" w:ascii="Times New Roman" w:hAnsi="Times New Roman" w:eastAsia="宋体" w:cs="宋体"/>
          <w:color w:val="000000"/>
          <w:sz w:val="22"/>
          <w:szCs w:val="22"/>
        </w:rPr>
      </w:pPr>
      <w:r>
        <w:rPr>
          <w:rFonts w:hint="eastAsia" w:ascii="Times New Roman" w:hAnsi="Times New Roman" w:eastAsia="宋体" w:cs="宋体"/>
          <w:color w:val="000000"/>
          <w:sz w:val="22"/>
          <w:szCs w:val="22"/>
          <w:lang w:val="en-US" w:eastAsia="zh-CN"/>
        </w:rPr>
        <w:t>9</w:t>
      </w:r>
      <w:r>
        <w:rPr>
          <w:rFonts w:hint="eastAsia" w:ascii="Times New Roman" w:hAnsi="Times New Roman" w:eastAsia="宋体" w:cs="宋体"/>
          <w:color w:val="000000"/>
          <w:sz w:val="22"/>
          <w:szCs w:val="22"/>
        </w:rPr>
        <w:t>.7 设备自检信息备：支持通过设厂商平台，自动获取该厂商设备电池电量、自检结果、电极片效期等功能。</w:t>
      </w:r>
    </w:p>
    <w:p w14:paraId="13151AE2">
      <w:pPr>
        <w:widowControl/>
        <w:tabs>
          <w:tab w:val="left" w:pos="975"/>
          <w:tab w:val="left" w:pos="3874"/>
        </w:tabs>
        <w:overflowPunct w:val="0"/>
        <w:autoSpaceDE w:val="0"/>
        <w:autoSpaceDN w:val="0"/>
        <w:adjustRightInd w:val="0"/>
        <w:snapToGrid w:val="0"/>
        <w:spacing w:line="360" w:lineRule="auto"/>
        <w:textAlignment w:val="baseline"/>
        <w:rPr>
          <w:rFonts w:hint="eastAsia" w:ascii="Times New Roman" w:hAnsi="Times New Roman" w:eastAsia="宋体" w:cs="宋体"/>
          <w:color w:val="000000"/>
          <w:sz w:val="22"/>
          <w:szCs w:val="22"/>
        </w:rPr>
      </w:pPr>
      <w:r>
        <w:rPr>
          <w:rFonts w:hint="eastAsia" w:ascii="Times New Roman" w:hAnsi="Times New Roman" w:eastAsia="宋体" w:cs="宋体"/>
          <w:color w:val="000000"/>
          <w:sz w:val="22"/>
          <w:szCs w:val="22"/>
          <w:lang w:val="en-US" w:eastAsia="zh-CN"/>
        </w:rPr>
        <w:t>9</w:t>
      </w:r>
      <w:r>
        <w:rPr>
          <w:rFonts w:hint="eastAsia" w:ascii="Times New Roman" w:hAnsi="Times New Roman" w:eastAsia="宋体" w:cs="宋体"/>
          <w:color w:val="000000"/>
          <w:sz w:val="22"/>
          <w:szCs w:val="22"/>
        </w:rPr>
        <w:t>.8 须接入福建AED</w:t>
      </w:r>
      <w:r>
        <w:rPr>
          <w:rFonts w:hint="eastAsia" w:ascii="Times New Roman" w:hAnsi="Times New Roman" w:eastAsia="宋体" w:cs="宋体"/>
          <w:color w:val="000000"/>
          <w:sz w:val="22"/>
          <w:szCs w:val="22"/>
          <w:lang w:val="en-US" w:eastAsia="zh-CN"/>
        </w:rPr>
        <w:t>地</w:t>
      </w:r>
      <w:r>
        <w:rPr>
          <w:rFonts w:hint="eastAsia" w:ascii="Times New Roman" w:hAnsi="Times New Roman" w:eastAsia="宋体" w:cs="宋体"/>
          <w:color w:val="000000"/>
          <w:sz w:val="22"/>
          <w:szCs w:val="22"/>
        </w:rPr>
        <w:t>图。</w:t>
      </w:r>
    </w:p>
    <w:p w14:paraId="23ECC348">
      <w:pPr>
        <w:widowControl/>
        <w:tabs>
          <w:tab w:val="left" w:pos="975"/>
          <w:tab w:val="left" w:pos="3874"/>
        </w:tabs>
        <w:overflowPunct w:val="0"/>
        <w:autoSpaceDE w:val="0"/>
        <w:autoSpaceDN w:val="0"/>
        <w:adjustRightInd w:val="0"/>
        <w:snapToGrid w:val="0"/>
        <w:spacing w:line="360" w:lineRule="auto"/>
        <w:textAlignment w:val="baseline"/>
        <w:rPr>
          <w:rFonts w:hint="eastAsia" w:ascii="宋体" w:hAnsi="宋体"/>
          <w:b/>
          <w:bCs/>
          <w:color w:val="auto"/>
          <w:sz w:val="24"/>
          <w:lang w:val="en-US" w:eastAsia="zh-CN"/>
        </w:rPr>
      </w:pPr>
      <w:r>
        <w:rPr>
          <w:rFonts w:hint="eastAsia" w:ascii="宋体" w:hAnsi="宋体"/>
          <w:b w:val="0"/>
          <w:bCs/>
          <w:color w:val="auto"/>
          <w:sz w:val="24"/>
          <w:szCs w:val="24"/>
          <w:highlight w:val="none"/>
          <w:u w:val="none"/>
          <w:lang w:val="en-US" w:eastAsia="zh-CN"/>
        </w:rPr>
        <w:t>AED壁柜报警柜5个</w:t>
      </w:r>
    </w:p>
    <w:p w14:paraId="0B83FCAC">
      <w:pPr>
        <w:widowControl/>
        <w:tabs>
          <w:tab w:val="left" w:pos="975"/>
          <w:tab w:val="left" w:pos="3874"/>
        </w:tabs>
        <w:overflowPunct w:val="0"/>
        <w:autoSpaceDE w:val="0"/>
        <w:autoSpaceDN w:val="0"/>
        <w:adjustRightInd w:val="0"/>
        <w:snapToGrid w:val="0"/>
        <w:spacing w:line="360" w:lineRule="auto"/>
        <w:textAlignment w:val="baseline"/>
        <w:rPr>
          <w:rFonts w:hint="eastAsia" w:ascii="Times New Roman" w:hAnsi="Times New Roman" w:eastAsia="宋体" w:cs="宋体"/>
          <w:color w:val="000000"/>
          <w:sz w:val="22"/>
          <w:szCs w:val="22"/>
          <w:lang w:val="en-US" w:eastAsia="zh-CN"/>
        </w:rPr>
      </w:pPr>
      <w:r>
        <w:rPr>
          <w:rFonts w:hint="eastAsia" w:ascii="Times New Roman" w:hAnsi="Times New Roman" w:eastAsia="宋体" w:cs="宋体"/>
          <w:color w:val="000000"/>
          <w:sz w:val="22"/>
          <w:szCs w:val="22"/>
          <w:lang w:val="en-US" w:eastAsia="zh-CN"/>
        </w:rPr>
        <w:t>1.尺寸:不小于450*350*125mm(不含警灯) ；可视窗材料: ≥4.0mm钢化玻璃 ；</w:t>
      </w:r>
    </w:p>
    <w:p w14:paraId="317E0EC8">
      <w:pPr>
        <w:widowControl/>
        <w:tabs>
          <w:tab w:val="left" w:pos="975"/>
          <w:tab w:val="left" w:pos="3874"/>
        </w:tabs>
        <w:overflowPunct w:val="0"/>
        <w:autoSpaceDE w:val="0"/>
        <w:autoSpaceDN w:val="0"/>
        <w:adjustRightInd w:val="0"/>
        <w:snapToGrid w:val="0"/>
        <w:spacing w:line="360" w:lineRule="auto"/>
        <w:textAlignment w:val="baseline"/>
        <w:rPr>
          <w:rFonts w:hint="eastAsia" w:ascii="Times New Roman" w:hAnsi="Times New Roman" w:eastAsia="宋体" w:cs="宋体"/>
          <w:color w:val="000000"/>
          <w:sz w:val="22"/>
          <w:szCs w:val="22"/>
          <w:lang w:val="en-US" w:eastAsia="zh-CN"/>
        </w:rPr>
      </w:pPr>
      <w:r>
        <w:rPr>
          <w:rFonts w:hint="eastAsia" w:ascii="Times New Roman" w:hAnsi="Times New Roman" w:eastAsia="宋体" w:cs="宋体"/>
          <w:color w:val="000000"/>
          <w:sz w:val="22"/>
          <w:szCs w:val="22"/>
          <w:lang w:val="en-US" w:eastAsia="zh-CN"/>
        </w:rPr>
        <w:t>2.可视窗尺寸:不小于260*230mm ；柜子颜色: 红色/绿色/橙色可选 。</w:t>
      </w:r>
    </w:p>
    <w:p w14:paraId="6A8D6EC8">
      <w:pPr>
        <w:widowControl/>
        <w:tabs>
          <w:tab w:val="left" w:pos="975"/>
          <w:tab w:val="left" w:pos="3874"/>
        </w:tabs>
        <w:overflowPunct w:val="0"/>
        <w:autoSpaceDE w:val="0"/>
        <w:autoSpaceDN w:val="0"/>
        <w:adjustRightInd w:val="0"/>
        <w:snapToGrid w:val="0"/>
        <w:spacing w:line="360" w:lineRule="auto"/>
        <w:textAlignment w:val="baseline"/>
        <w:rPr>
          <w:rFonts w:hint="eastAsia" w:ascii="Times New Roman" w:hAnsi="Times New Roman" w:eastAsia="宋体" w:cs="宋体"/>
          <w:color w:val="000000"/>
          <w:sz w:val="22"/>
          <w:szCs w:val="22"/>
          <w:lang w:val="en-US" w:eastAsia="zh-CN"/>
        </w:rPr>
      </w:pPr>
      <w:r>
        <w:rPr>
          <w:rFonts w:hint="eastAsia" w:ascii="Times New Roman" w:hAnsi="Times New Roman" w:eastAsia="宋体" w:cs="宋体"/>
          <w:color w:val="000000"/>
          <w:sz w:val="22"/>
          <w:szCs w:val="22"/>
          <w:lang w:val="en-US" w:eastAsia="zh-CN"/>
        </w:rPr>
        <w:t>3.柜表处理: 户内粉喷涂 ；柜子材质: ≥1.0mm 冷轧钢板 ；</w:t>
      </w:r>
    </w:p>
    <w:p w14:paraId="76CDB845">
      <w:pPr>
        <w:widowControl/>
        <w:tabs>
          <w:tab w:val="left" w:pos="975"/>
          <w:tab w:val="left" w:pos="3874"/>
        </w:tabs>
        <w:overflowPunct w:val="0"/>
        <w:autoSpaceDE w:val="0"/>
        <w:autoSpaceDN w:val="0"/>
        <w:adjustRightInd w:val="0"/>
        <w:snapToGrid w:val="0"/>
        <w:spacing w:line="360" w:lineRule="auto"/>
        <w:textAlignment w:val="baseline"/>
        <w:rPr>
          <w:rFonts w:hint="eastAsia" w:ascii="Times New Roman" w:hAnsi="Times New Roman" w:eastAsia="宋体" w:cs="宋体"/>
          <w:color w:val="000000"/>
          <w:sz w:val="22"/>
          <w:szCs w:val="22"/>
          <w:lang w:val="en-US" w:eastAsia="zh-CN"/>
        </w:rPr>
      </w:pPr>
      <w:r>
        <w:rPr>
          <w:rFonts w:hint="eastAsia" w:ascii="Times New Roman" w:hAnsi="Times New Roman" w:eastAsia="宋体" w:cs="宋体"/>
          <w:color w:val="000000"/>
          <w:sz w:val="22"/>
          <w:szCs w:val="22"/>
          <w:lang w:val="en-US" w:eastAsia="zh-CN"/>
        </w:rPr>
        <w:t>4.柜子结构: 柜子主体+钢化玻璃可视窗+声光报警器+安装螺丝*4+三角牌 ；</w:t>
      </w:r>
    </w:p>
    <w:p w14:paraId="3B946759">
      <w:pPr>
        <w:widowControl/>
        <w:tabs>
          <w:tab w:val="left" w:pos="975"/>
          <w:tab w:val="left" w:pos="3874"/>
        </w:tabs>
        <w:overflowPunct w:val="0"/>
        <w:autoSpaceDE w:val="0"/>
        <w:autoSpaceDN w:val="0"/>
        <w:adjustRightInd w:val="0"/>
        <w:snapToGrid w:val="0"/>
        <w:spacing w:line="360" w:lineRule="auto"/>
        <w:textAlignment w:val="baseline"/>
        <w:rPr>
          <w:rFonts w:hint="eastAsia" w:ascii="Times New Roman" w:hAnsi="Times New Roman" w:eastAsia="宋体" w:cs="宋体"/>
          <w:color w:val="000000"/>
          <w:sz w:val="22"/>
          <w:szCs w:val="22"/>
          <w:lang w:val="en-US" w:eastAsia="zh-CN"/>
        </w:rPr>
      </w:pPr>
      <w:r>
        <w:rPr>
          <w:rFonts w:hint="eastAsia" w:ascii="Times New Roman" w:hAnsi="Times New Roman" w:eastAsia="宋体" w:cs="宋体"/>
          <w:color w:val="000000"/>
          <w:sz w:val="22"/>
          <w:szCs w:val="22"/>
          <w:lang w:val="en-US" w:eastAsia="zh-CN"/>
        </w:rPr>
        <w:t>5.声光报警器:柜门类型:自吸式报警灯+内置9V电源。</w:t>
      </w:r>
    </w:p>
    <w:p w14:paraId="2C53A1EC">
      <w:pPr>
        <w:pStyle w:val="12"/>
        <w:keepNext w:val="0"/>
        <w:keepLines w:val="0"/>
        <w:pageBreakBefore w:val="0"/>
        <w:widowControl w:val="0"/>
        <w:kinsoku/>
        <w:wordWrap/>
        <w:overflowPunct/>
        <w:topLinePunct w:val="0"/>
        <w:autoSpaceDE/>
        <w:autoSpaceDN/>
        <w:bidi w:val="0"/>
        <w:adjustRightInd/>
        <w:snapToGrid/>
        <w:spacing w:line="360" w:lineRule="auto"/>
        <w:textAlignment w:val="auto"/>
        <w:rPr>
          <w:rStyle w:val="18"/>
          <w:rFonts w:hint="eastAsia" w:ascii="宋体" w:hAnsi="宋体"/>
          <w:color w:val="393939"/>
          <w:shd w:val="clear" w:color="auto" w:fill="FFFFFF"/>
        </w:rPr>
      </w:pPr>
      <w:r>
        <w:rPr>
          <w:rStyle w:val="18"/>
          <w:rFonts w:hint="eastAsia" w:ascii="宋体" w:hAnsi="宋体"/>
          <w:color w:val="393939"/>
          <w:shd w:val="clear" w:color="auto" w:fill="FFFFFF"/>
        </w:rPr>
        <w:t>其他要求：</w:t>
      </w:r>
    </w:p>
    <w:p w14:paraId="32DE914C">
      <w:pPr>
        <w:pStyle w:val="1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bCs/>
          <w:color w:val="auto"/>
          <w:sz w:val="24"/>
          <w:lang w:val="en-US" w:eastAsia="zh-CN"/>
        </w:rPr>
      </w:pPr>
      <w:r>
        <w:rPr>
          <w:rFonts w:hint="eastAsia" w:ascii="宋体" w:hAnsi="宋体"/>
          <w:color w:val="393939"/>
          <w:shd w:val="clear" w:color="auto" w:fill="FFFFFF"/>
        </w:rPr>
        <w:t>质保期及响应时间：</w:t>
      </w:r>
      <w:r>
        <w:rPr>
          <w:rFonts w:hint="eastAsia" w:ascii="宋体" w:hAnsi="宋体"/>
          <w:color w:val="000000"/>
          <w:shd w:val="clear" w:color="auto" w:fill="FFFFFF"/>
        </w:rPr>
        <w:t>主机免费保修</w:t>
      </w:r>
      <w:r>
        <w:rPr>
          <w:rFonts w:hint="eastAsia" w:ascii="宋体" w:hAnsi="宋体"/>
          <w:color w:val="000000"/>
          <w:shd w:val="clear" w:color="auto" w:fill="FFFFFF"/>
          <w:lang w:eastAsia="zh-CN"/>
        </w:rPr>
        <w:t>不少于</w:t>
      </w:r>
      <w:r>
        <w:rPr>
          <w:rFonts w:hint="eastAsia" w:ascii="宋体" w:hAnsi="宋体"/>
          <w:color w:val="000000"/>
          <w:shd w:val="clear" w:color="auto" w:fill="FFFFFF"/>
        </w:rPr>
        <w:t>5年</w:t>
      </w:r>
      <w:r>
        <w:rPr>
          <w:rStyle w:val="18"/>
          <w:rFonts w:hint="eastAsia" w:ascii="宋体" w:hAnsi="宋体"/>
          <w:shd w:val="clear" w:color="auto" w:fill="FFFFFF"/>
        </w:rPr>
        <w:t>。</w:t>
      </w:r>
      <w:r>
        <w:rPr>
          <w:rFonts w:hint="eastAsia" w:ascii="宋体" w:hAnsi="宋体"/>
          <w:color w:val="393939"/>
          <w:shd w:val="clear" w:color="auto" w:fill="FFFFFF"/>
        </w:rPr>
        <w:t>免费质保期从最终验收合格之日起开始计算。</w:t>
      </w:r>
    </w:p>
    <w:p w14:paraId="3236F369">
      <w:pPr>
        <w:spacing w:line="440" w:lineRule="exact"/>
        <w:rPr>
          <w:rFonts w:hint="eastAsia" w:ascii="宋体" w:hAnsi="宋体" w:eastAsia="宋体"/>
          <w:b/>
          <w:bCs/>
          <w:color w:val="auto"/>
          <w:sz w:val="24"/>
          <w:lang w:val="en-US" w:eastAsia="zh-CN"/>
        </w:rPr>
      </w:pPr>
      <w:r>
        <w:rPr>
          <w:rFonts w:hint="eastAsia" w:ascii="宋体" w:hAnsi="宋体"/>
          <w:b/>
          <w:bCs/>
          <w:color w:val="auto"/>
          <w:sz w:val="24"/>
          <w:lang w:val="en-US" w:eastAsia="zh-CN"/>
        </w:rPr>
        <w:t>二</w:t>
      </w:r>
      <w:r>
        <w:rPr>
          <w:rFonts w:hint="eastAsia" w:ascii="宋体" w:hAnsi="宋体"/>
          <w:b/>
          <w:bCs/>
          <w:color w:val="auto"/>
          <w:sz w:val="24"/>
        </w:rPr>
        <w:t>、</w:t>
      </w:r>
      <w:r>
        <w:rPr>
          <w:rFonts w:hint="eastAsia" w:ascii="宋体" w:hAnsi="宋体"/>
          <w:b/>
          <w:bCs/>
          <w:color w:val="auto"/>
          <w:sz w:val="24"/>
          <w:lang w:eastAsia="zh-CN"/>
        </w:rPr>
        <w:t>项目验收</w:t>
      </w:r>
    </w:p>
    <w:bookmarkEnd w:id="52"/>
    <w:bookmarkEnd w:id="53"/>
    <w:p w14:paraId="1328B10E">
      <w:pPr>
        <w:spacing w:line="440" w:lineRule="exact"/>
        <w:ind w:firstLine="480" w:firstLineChars="200"/>
        <w:rPr>
          <w:rFonts w:hint="eastAsia" w:hAnsi="宋体" w:eastAsia="宋体"/>
          <w:color w:val="auto"/>
          <w:sz w:val="24"/>
          <w:lang w:val="en-US" w:eastAsia="zh-CN"/>
        </w:rPr>
      </w:pPr>
      <w:bookmarkStart w:id="58" w:name="_Toc491700052"/>
      <w:bookmarkStart w:id="59" w:name="_Toc394319918"/>
      <w:bookmarkStart w:id="60" w:name="_Toc430269287"/>
      <w:bookmarkStart w:id="61" w:name="_Toc358109807"/>
      <w:bookmarkStart w:id="62" w:name="_Toc430269118"/>
      <w:bookmarkStart w:id="63" w:name="_Toc285393068"/>
      <w:bookmarkStart w:id="64" w:name="_Toc394319917"/>
      <w:bookmarkStart w:id="65" w:name="_Toc358109806"/>
      <w:r>
        <w:rPr>
          <w:rFonts w:hint="eastAsia" w:hAnsi="宋体" w:eastAsia="宋体"/>
          <w:color w:val="auto"/>
          <w:sz w:val="24"/>
          <w:lang w:val="en-US" w:eastAsia="zh-CN"/>
        </w:rPr>
        <w:t>（一）验收标准</w:t>
      </w:r>
    </w:p>
    <w:p w14:paraId="29B8F5E6">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按厂家设备验收标准(符合国家或行业或地方标准)、招标文件、投标文件、合同等相关文件执行。验收结果应符合采购人使用要求。</w:t>
      </w:r>
    </w:p>
    <w:p w14:paraId="5A9106EC">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（二）验收程序</w:t>
      </w:r>
    </w:p>
    <w:p w14:paraId="4889F419">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1、出厂检验：投标人需提供货物、安装材料、工具和文件的发货清单和计划，发货计划应经采购人认可后实施。投标人在设备出厂前，应按设备技术标准规定的检验项目和检验方法进行全面检验，结果必须符合验收标准的要求。投标人应随同货物出具供货证明、产地证书、出厂检验报告和设备质量合格证等，并负责将产品送达采购人指定交货地点。</w:t>
      </w:r>
    </w:p>
    <w:p w14:paraId="5811F291">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2、初步验收：货物到达交货地点后30天内完成。采购人（或采购人授权单位）在设备（含软件）到货后，将按合同规定对所交货物进行清点、核对和商检，对货物基本数量与质量进行初步验收（但不作为最终合格的保证），该验收应达到合同规定的要求。初步验收不合格的，采购人有权选择退或换货处理：选择换货处理的，投标人需在收到换货通知日起30天内交付合格的新品，逾期未处理的，将予以退货，由此产生的费用和采购人的损失，由投标人承担；选择退货处理的，投标人需在收到退货通知之日起10天内将货物自行运回，如逾期投标人未退回货物，采购人有权将货物退回投标人法定地址，由此产生的一切费用由投标人承担。</w:t>
      </w:r>
    </w:p>
    <w:p w14:paraId="7DDA5AE8">
      <w:pPr>
        <w:spacing w:line="440" w:lineRule="exact"/>
        <w:ind w:firstLine="480" w:firstLineChars="200"/>
        <w:rPr>
          <w:rFonts w:hint="eastAsia" w:hAnsi="宋体"/>
          <w:b/>
          <w:bCs/>
          <w:color w:val="auto"/>
          <w:sz w:val="24"/>
          <w:lang w:val="en-US" w:eastAsia="zh-CN"/>
        </w:rPr>
      </w:pPr>
      <w:r>
        <w:rPr>
          <w:rFonts w:hint="eastAsia" w:hAnsi="宋体" w:eastAsia="宋体"/>
          <w:color w:val="auto"/>
          <w:sz w:val="24"/>
          <w:lang w:val="en-US" w:eastAsia="zh-CN"/>
        </w:rPr>
        <w:t>3、最终验收：设备在安装地安装、调试与试运行无问题之后30天内完成最终验收（因投标人原因导致无法验收的情况除外）。项目具备验收条件后，投标人应向采购人提出验收请求并提供完整的项目交接资料及交接报告。采购人收到验收请求后组织验收，验收合格后，签发验收单；验收不合格，采购人有权选择通知整改或退换货处理：①选择通知整改处理的，投标人需在收到整改通知日起30天内完成整改，逾期未处理，将按退货处理，由此产生的费用和采购人的损失，由投标人承担；②选择换货处理的，投标人需在收到换货通知日起30天内交付合格的新品，逾期未处理，将按退货处理，由此产生的费用和采购人的损失，由投标人承担；③选择退货处理的，投标人需在收到退货通知之日起10天内将货物自行运回，如逾期投标人未退回货物，采购人有权将货物退回投标人法定地址，由此产生的一切费用由投标人承担。</w:t>
      </w:r>
    </w:p>
    <w:p w14:paraId="00375F16">
      <w:pPr>
        <w:spacing w:line="440" w:lineRule="exact"/>
        <w:rPr>
          <w:rFonts w:hint="eastAsia" w:hAnsi="宋体"/>
          <w:b/>
          <w:bCs/>
          <w:color w:val="auto"/>
          <w:sz w:val="24"/>
        </w:rPr>
      </w:pPr>
      <w:r>
        <w:rPr>
          <w:rFonts w:hint="eastAsia" w:hAnsi="宋体"/>
          <w:b/>
          <w:bCs/>
          <w:color w:val="auto"/>
          <w:sz w:val="24"/>
          <w:lang w:val="en-US" w:eastAsia="zh-CN"/>
        </w:rPr>
        <w:t>三</w:t>
      </w:r>
      <w:r>
        <w:rPr>
          <w:rFonts w:hAnsi="宋体"/>
          <w:b/>
          <w:bCs/>
          <w:color w:val="auto"/>
          <w:sz w:val="24"/>
        </w:rPr>
        <w:t>、报价</w:t>
      </w:r>
      <w:r>
        <w:rPr>
          <w:rFonts w:hint="eastAsia" w:hAnsi="宋体"/>
          <w:b/>
          <w:bCs/>
          <w:color w:val="auto"/>
          <w:sz w:val="24"/>
        </w:rPr>
        <w:t>要求</w:t>
      </w:r>
    </w:p>
    <w:bookmarkEnd w:id="58"/>
    <w:bookmarkEnd w:id="59"/>
    <w:bookmarkEnd w:id="60"/>
    <w:bookmarkEnd w:id="61"/>
    <w:bookmarkEnd w:id="62"/>
    <w:bookmarkEnd w:id="63"/>
    <w:p w14:paraId="750503B6">
      <w:pPr>
        <w:spacing w:line="440" w:lineRule="exact"/>
        <w:ind w:firstLine="480" w:firstLineChars="200"/>
        <w:rPr>
          <w:rFonts w:hint="eastAsia" w:hAnsi="宋体"/>
          <w:b/>
          <w:bCs/>
          <w:color w:val="auto"/>
          <w:sz w:val="24"/>
        </w:rPr>
      </w:pPr>
      <w:bookmarkStart w:id="66" w:name="_Toc491700053"/>
      <w:r>
        <w:rPr>
          <w:rFonts w:hAnsi="宋体"/>
          <w:color w:val="auto"/>
          <w:sz w:val="24"/>
        </w:rPr>
        <w:t>1、</w:t>
      </w:r>
      <w:r>
        <w:rPr>
          <w:rFonts w:hint="eastAsia" w:hAnsi="宋体"/>
          <w:color w:val="auto"/>
          <w:sz w:val="24"/>
        </w:rPr>
        <w:t>投标报价指为完成指定服务所需投入的人工、材料、交通运输费、利润、税金、售后服务费、政策性文件规定费用以及所有风险与责任等一切费用。</w:t>
      </w:r>
      <w:r>
        <w:rPr>
          <w:rFonts w:hint="eastAsia" w:hAnsi="宋体"/>
          <w:color w:val="auto"/>
          <w:sz w:val="24"/>
          <w:lang w:val="en-US" w:eastAsia="zh-CN"/>
        </w:rPr>
        <w:t>报价</w:t>
      </w:r>
      <w:r>
        <w:rPr>
          <w:rFonts w:hint="eastAsia" w:hAnsi="宋体"/>
          <w:color w:val="auto"/>
          <w:sz w:val="24"/>
        </w:rPr>
        <w:t>供应商报价应包括项目所涉及的所有费用进行报价，</w:t>
      </w:r>
      <w:r>
        <w:rPr>
          <w:rFonts w:hint="eastAsia" w:hAnsi="宋体"/>
          <w:color w:val="auto"/>
          <w:sz w:val="24"/>
          <w:lang w:val="en-US" w:eastAsia="zh-CN"/>
        </w:rPr>
        <w:t>报价</w:t>
      </w:r>
      <w:r>
        <w:rPr>
          <w:rFonts w:hint="eastAsia" w:hAnsi="宋体"/>
          <w:color w:val="auto"/>
          <w:sz w:val="24"/>
        </w:rPr>
        <w:t>供应商报价应包含完成本项目所涉及的所有费用。</w:t>
      </w:r>
    </w:p>
    <w:p w14:paraId="60F22ED1">
      <w:pPr>
        <w:spacing w:line="440" w:lineRule="exact"/>
        <w:ind w:firstLine="480" w:firstLineChars="200"/>
        <w:rPr>
          <w:rFonts w:ascii="宋体" w:hAnsi="宋体"/>
          <w:color w:val="auto"/>
          <w:sz w:val="24"/>
        </w:rPr>
      </w:pPr>
      <w:r>
        <w:rPr>
          <w:rFonts w:hint="eastAsia" w:ascii="宋体" w:hAnsi="宋体"/>
          <w:bCs/>
          <w:color w:val="auto"/>
          <w:kern w:val="0"/>
          <w:sz w:val="24"/>
          <w:lang w:val="en-US" w:eastAsia="zh-CN"/>
        </w:rPr>
        <w:t>2</w:t>
      </w:r>
      <w:r>
        <w:rPr>
          <w:rFonts w:ascii="宋体" w:hAnsi="宋体"/>
          <w:bCs/>
          <w:color w:val="auto"/>
          <w:kern w:val="0"/>
          <w:sz w:val="24"/>
        </w:rPr>
        <w:t>、</w:t>
      </w:r>
      <w:r>
        <w:rPr>
          <w:rFonts w:ascii="宋体" w:hAnsi="宋体"/>
          <w:color w:val="auto"/>
          <w:sz w:val="24"/>
        </w:rPr>
        <w:t>各供应商报价时应综合考虑日后属政策性调整、各种材料市场价格的浮动等因素造成的货物价格变动，上述价格变动不予调整。</w:t>
      </w:r>
    </w:p>
    <w:p w14:paraId="0DBB5649">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ascii="宋体" w:hAnsi="宋体"/>
          <w:color w:val="auto"/>
          <w:sz w:val="24"/>
        </w:rPr>
        <w:t>各供应商</w:t>
      </w:r>
      <w:r>
        <w:rPr>
          <w:rFonts w:hint="eastAsia" w:ascii="宋体" w:hAnsi="宋体" w:cs="宋体"/>
          <w:color w:val="auto"/>
          <w:sz w:val="24"/>
          <w:highlight w:val="none"/>
        </w:rPr>
        <w:t>对每个合同号只允许有一个报价，不接受任何选择性的报价。</w:t>
      </w:r>
    </w:p>
    <w:p w14:paraId="3643A13E">
      <w:pPr>
        <w:keepNext w:val="0"/>
        <w:keepLines w:val="0"/>
        <w:pageBreakBefore w:val="0"/>
        <w:kinsoku/>
        <w:wordWrap/>
        <w:overflowPunct/>
        <w:topLinePunct w:val="0"/>
        <w:autoSpaceDE/>
        <w:autoSpaceDN/>
        <w:bidi w:val="0"/>
        <w:spacing w:line="440" w:lineRule="exact"/>
        <w:ind w:firstLine="480" w:firstLineChars="200"/>
        <w:textAlignment w:val="auto"/>
        <w:rPr>
          <w:color w:val="auto"/>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olor w:val="auto"/>
          <w:sz w:val="24"/>
        </w:rPr>
        <w:t>成交供应商</w:t>
      </w:r>
      <w:r>
        <w:rPr>
          <w:rFonts w:hint="eastAsia" w:ascii="宋体" w:hAnsi="宋体" w:cs="宋体"/>
          <w:color w:val="auto"/>
          <w:sz w:val="24"/>
          <w:highlight w:val="none"/>
        </w:rPr>
        <w:t>在服务期限内，应严格按照《劳动法》的规定用工，签订用工劳务合同，并按规定为工人购买人身意外保险及相关的劳动保险，承包期间发生的一切安全责任事故及造成第三者伤害责任的，均由成交供应商承担。</w:t>
      </w:r>
    </w:p>
    <w:p w14:paraId="18754B6C">
      <w:pPr>
        <w:spacing w:line="440" w:lineRule="exact"/>
        <w:rPr>
          <w:rFonts w:hint="eastAsia" w:ascii="宋体" w:hAnsi="宋体"/>
          <w:b/>
          <w:color w:val="auto"/>
          <w:kern w:val="0"/>
          <w:sz w:val="24"/>
          <w:lang w:val="en-US" w:eastAsia="zh-CN"/>
        </w:rPr>
      </w:pPr>
      <w:r>
        <w:rPr>
          <w:rFonts w:hint="eastAsia" w:ascii="宋体" w:hAnsi="宋体"/>
          <w:b/>
          <w:color w:val="auto"/>
          <w:kern w:val="0"/>
          <w:sz w:val="24"/>
          <w:lang w:val="en-US" w:eastAsia="zh-CN"/>
        </w:rPr>
        <w:t>四、交货地点及时间</w:t>
      </w:r>
    </w:p>
    <w:p w14:paraId="6AD33591">
      <w:pPr>
        <w:pStyle w:val="22"/>
        <w:rPr>
          <w:rFonts w:asciiTheme="minorEastAsia" w:hAnsiTheme="minorEastAsia" w:eastAsiaTheme="minorEastAsia"/>
          <w:color w:val="auto"/>
        </w:rPr>
      </w:pPr>
      <w:r>
        <w:rPr>
          <w:rFonts w:hint="eastAsia" w:asciiTheme="minorEastAsia" w:hAnsiTheme="minorEastAsia" w:eastAsiaTheme="minorEastAsia"/>
          <w:color w:val="auto"/>
        </w:rPr>
        <w:t>1.交货地点：福建省泉州市丰泽区东海大街398号泉州师范学院。</w:t>
      </w:r>
    </w:p>
    <w:p w14:paraId="659311CF">
      <w:pPr>
        <w:pStyle w:val="22"/>
        <w:rPr>
          <w:rFonts w:hint="eastAsia" w:ascii="宋体" w:hAnsi="宋体"/>
          <w:b/>
          <w:color w:val="auto"/>
          <w:kern w:val="0"/>
          <w:sz w:val="24"/>
          <w:lang w:val="en-US" w:eastAsia="zh-CN"/>
        </w:rPr>
      </w:pPr>
      <w:r>
        <w:rPr>
          <w:rFonts w:hint="eastAsia" w:asciiTheme="minorEastAsia" w:hAnsiTheme="minorEastAsia" w:eastAsiaTheme="minorEastAsia"/>
          <w:kern w:val="0"/>
          <w:sz w:val="24"/>
        </w:rPr>
        <w:t>2.交货时间：202</w:t>
      </w:r>
      <w:r>
        <w:rPr>
          <w:rFonts w:hint="eastAsia" w:asciiTheme="minorEastAsia" w:hAnsiTheme="minorEastAsia" w:eastAsiaTheme="minorEastAsia"/>
          <w:kern w:val="0"/>
          <w:sz w:val="24"/>
          <w:lang w:val="en-US" w:eastAsia="zh-CN"/>
        </w:rPr>
        <w:t>5</w:t>
      </w:r>
      <w:r>
        <w:rPr>
          <w:rFonts w:hint="eastAsia" w:asciiTheme="minorEastAsia" w:hAnsiTheme="minorEastAsia" w:eastAsiaTheme="minorEastAsia"/>
          <w:kern w:val="0"/>
          <w:sz w:val="24"/>
        </w:rPr>
        <w:t>年</w:t>
      </w:r>
      <w:r>
        <w:rPr>
          <w:rFonts w:hint="eastAsia" w:asciiTheme="minorEastAsia" w:hAnsiTheme="minorEastAsia" w:eastAsiaTheme="minorEastAsia"/>
          <w:kern w:val="0"/>
          <w:sz w:val="24"/>
          <w:lang w:val="en-US" w:eastAsia="zh-CN"/>
        </w:rPr>
        <w:t>3月30日前，成交供应商必须完成设备调试安装正常使用。</w:t>
      </w:r>
    </w:p>
    <w:p w14:paraId="09753BC3">
      <w:pPr>
        <w:spacing w:line="440" w:lineRule="exact"/>
        <w:rPr>
          <w:rFonts w:hint="eastAsia" w:ascii="宋体" w:hAnsi="宋体"/>
          <w:b/>
          <w:color w:val="auto"/>
          <w:kern w:val="0"/>
          <w:sz w:val="24"/>
        </w:rPr>
      </w:pPr>
      <w:r>
        <w:rPr>
          <w:rFonts w:hint="eastAsia" w:ascii="宋体" w:hAnsi="宋体"/>
          <w:b/>
          <w:color w:val="auto"/>
          <w:kern w:val="0"/>
          <w:sz w:val="24"/>
          <w:lang w:val="en-US" w:eastAsia="zh-CN"/>
        </w:rPr>
        <w:t>五</w:t>
      </w:r>
      <w:r>
        <w:rPr>
          <w:rFonts w:ascii="宋体" w:hAnsi="宋体"/>
          <w:b/>
          <w:color w:val="auto"/>
          <w:kern w:val="0"/>
          <w:sz w:val="24"/>
        </w:rPr>
        <w:t>、付款方式</w:t>
      </w:r>
    </w:p>
    <w:bookmarkEnd w:id="54"/>
    <w:bookmarkEnd w:id="55"/>
    <w:bookmarkEnd w:id="56"/>
    <w:bookmarkEnd w:id="57"/>
    <w:bookmarkEnd w:id="64"/>
    <w:bookmarkEnd w:id="65"/>
    <w:bookmarkEnd w:id="66"/>
    <w:p w14:paraId="14EEA1B6">
      <w:pPr>
        <w:spacing w:line="440" w:lineRule="exact"/>
        <w:rPr>
          <w:rFonts w:hint="eastAsia" w:ascii="宋体" w:hAnsi="宋体"/>
          <w:b/>
          <w:color w:val="auto"/>
          <w:kern w:val="0"/>
          <w:sz w:val="24"/>
          <w:lang w:val="en-US" w:eastAsia="zh-CN"/>
        </w:rPr>
      </w:pPr>
      <w:r>
        <w:rPr>
          <w:rFonts w:hint="eastAsia" w:ascii="宋体" w:hAnsi="宋体" w:eastAsia="宋体" w:cs="宋体"/>
          <w:sz w:val="24"/>
          <w:szCs w:val="24"/>
        </w:rPr>
        <w:t>经</w:t>
      </w:r>
      <w:r>
        <w:rPr>
          <w:rFonts w:hint="eastAsia" w:ascii="宋体" w:hAnsi="宋体" w:cs="宋体"/>
          <w:sz w:val="24"/>
          <w:szCs w:val="24"/>
          <w:lang w:val="en-US" w:eastAsia="zh-CN"/>
        </w:rPr>
        <w:t>采购人</w:t>
      </w:r>
      <w:r>
        <w:rPr>
          <w:rFonts w:hint="eastAsia" w:ascii="宋体" w:hAnsi="宋体" w:eastAsia="宋体" w:cs="宋体"/>
          <w:sz w:val="24"/>
          <w:szCs w:val="24"/>
        </w:rPr>
        <w:t>最终验收合格收到</w:t>
      </w:r>
      <w:r>
        <w:rPr>
          <w:rFonts w:hint="eastAsia" w:ascii="宋体" w:hAnsi="宋体" w:cs="宋体"/>
          <w:sz w:val="24"/>
          <w:szCs w:val="24"/>
          <w:lang w:val="en-US" w:eastAsia="zh-CN"/>
        </w:rPr>
        <w:t>成交供应商</w:t>
      </w:r>
      <w:r>
        <w:rPr>
          <w:rFonts w:hint="eastAsia" w:ascii="宋体" w:hAnsi="宋体" w:eastAsia="宋体" w:cs="宋体"/>
          <w:sz w:val="24"/>
          <w:szCs w:val="24"/>
        </w:rPr>
        <w:t>税务发票后，</w:t>
      </w:r>
      <w:r>
        <w:rPr>
          <w:rFonts w:hint="eastAsia" w:ascii="宋体" w:hAnsi="宋体" w:cs="宋体"/>
          <w:sz w:val="24"/>
          <w:szCs w:val="24"/>
          <w:lang w:val="en-US" w:eastAsia="zh-CN"/>
        </w:rPr>
        <w:t>采购人</w:t>
      </w:r>
      <w:r>
        <w:rPr>
          <w:rFonts w:hint="eastAsia" w:ascii="宋体" w:hAnsi="宋体" w:eastAsia="宋体" w:cs="宋体"/>
          <w:sz w:val="24"/>
          <w:szCs w:val="24"/>
        </w:rPr>
        <w:t>30个工作日内付清。</w:t>
      </w:r>
    </w:p>
    <w:p w14:paraId="1222F76D">
      <w:pPr>
        <w:spacing w:line="440" w:lineRule="exact"/>
        <w:rPr>
          <w:rFonts w:hint="eastAsia" w:ascii="宋体" w:hAnsi="宋体"/>
          <w:b/>
          <w:color w:val="auto"/>
          <w:kern w:val="0"/>
          <w:sz w:val="24"/>
        </w:rPr>
      </w:pPr>
      <w:r>
        <w:rPr>
          <w:rFonts w:hint="eastAsia" w:ascii="宋体" w:hAnsi="宋体"/>
          <w:b/>
          <w:color w:val="auto"/>
          <w:kern w:val="0"/>
          <w:sz w:val="24"/>
          <w:lang w:val="en-US" w:eastAsia="zh-CN"/>
        </w:rPr>
        <w:t>六</w:t>
      </w:r>
      <w:r>
        <w:rPr>
          <w:rFonts w:hint="eastAsia" w:ascii="宋体" w:hAnsi="宋体"/>
          <w:b/>
          <w:color w:val="auto"/>
          <w:kern w:val="0"/>
          <w:sz w:val="24"/>
        </w:rPr>
        <w:t>、知识产权</w:t>
      </w:r>
    </w:p>
    <w:p w14:paraId="59B4F8EB">
      <w:pPr>
        <w:pStyle w:val="1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w:t>
      </w:r>
    </w:p>
    <w:p w14:paraId="09748AF9">
      <w:pPr>
        <w:pStyle w:val="1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若成交供应商提供的采购标的不符合国家知识产权法律、法规的规定或被有关主管机关认定为假冒伪劣品，则成交供应商中标资格将被取消；采购人还将按照有关法律、法规和规章的规定进行处理，并按本合同约定追究其违约责任。</w:t>
      </w:r>
    </w:p>
    <w:p w14:paraId="3836BFB0">
      <w:pPr>
        <w:spacing w:line="440" w:lineRule="exact"/>
        <w:rPr>
          <w:rFonts w:hint="eastAsia" w:ascii="宋体" w:hAnsi="宋体"/>
          <w:b/>
          <w:color w:val="auto"/>
          <w:sz w:val="24"/>
        </w:rPr>
      </w:pPr>
      <w:r>
        <w:rPr>
          <w:rFonts w:hint="eastAsia" w:ascii="宋体" w:hAnsi="宋体"/>
          <w:b/>
          <w:color w:val="auto"/>
          <w:sz w:val="24"/>
          <w:lang w:val="en-US" w:eastAsia="zh-CN"/>
        </w:rPr>
        <w:t>七</w:t>
      </w:r>
      <w:r>
        <w:rPr>
          <w:rFonts w:hint="eastAsia" w:ascii="宋体" w:hAnsi="宋体"/>
          <w:b/>
          <w:color w:val="auto"/>
          <w:sz w:val="24"/>
        </w:rPr>
        <w:t>、违约责任</w:t>
      </w:r>
    </w:p>
    <w:p w14:paraId="146B69F1">
      <w:pPr>
        <w:pStyle w:val="1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采购人在成交供应商将合同清单上的货物运达指定地点后15个工作日后无正当理由不接收的，或不及时验收的，成交供应商有权按规定提请有关部门依法处理，并根据处理结果依法由采购人赔偿成交供应商损失。</w:t>
      </w:r>
    </w:p>
    <w:p w14:paraId="62AB52C1">
      <w:pPr>
        <w:pStyle w:val="1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（2）成交供应商所交货物不符合本招标文件要求的，采购人有权拒收；同时，成交供应商应向采购人赔偿该合同款30%的违约金，且涉及到的部分合同条款采购人有权终止履行。</w:t>
      </w:r>
    </w:p>
    <w:p w14:paraId="5FB038BF">
      <w:pPr>
        <w:pStyle w:val="1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成交供应商不能按时交付货物的，每逾期1日，应按该合同款总额3‰标准向采购人支付日违约金，逾期超过15日的，采购人有权单方解除本合同，成交供应商除了应退还已收取的全部货款外，同时成交供应商还应向采购人偿付该合同款30%的违约金。</w:t>
      </w:r>
    </w:p>
    <w:p w14:paraId="767FC04B">
      <w:pPr>
        <w:pStyle w:val="1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（4）成交供应商未经采购人同意单方面终止合同的，成交供应商除了应向采购人赔偿因合同终止导致的损失外，还应向采购人偿付该合同款30%的违约金。</w:t>
      </w:r>
    </w:p>
    <w:p w14:paraId="3389717D">
      <w:pPr>
        <w:pStyle w:val="1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（5）因成交供应商违约对采购人造成损失的赔偿金及合同约定的违约金均可由采购人从未支付的合同款或履约保证金中扣除。</w:t>
      </w:r>
    </w:p>
    <w:p w14:paraId="745221CB">
      <w:pPr>
        <w:pStyle w:val="1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（6）成交供应商在货物运输、装卸、安装等各种环节中产生的一切意外事故，包括不可抗拒力因素造成的事故，造成货物或配件的损坏概由成交供应商负责。</w:t>
      </w:r>
    </w:p>
    <w:p w14:paraId="7B2A09A9">
      <w:pPr>
        <w:pStyle w:val="1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（7）因采购人原因导致成交供应商未能按合同约定履行的，成交供应商可免于承担违约责任。</w:t>
      </w:r>
    </w:p>
    <w:p w14:paraId="64439790">
      <w:pPr>
        <w:pStyle w:val="3"/>
        <w:pageBreakBefore w:val="0"/>
        <w:numPr>
          <w:ilvl w:val="0"/>
          <w:numId w:val="0"/>
        </w:numPr>
        <w:kinsoku/>
        <w:wordWrap/>
        <w:overflowPunct/>
        <w:topLinePunct w:val="0"/>
        <w:autoSpaceDE/>
        <w:autoSpaceDN/>
        <w:bidi w:val="0"/>
        <w:adjustRightInd/>
        <w:snapToGrid/>
        <w:spacing w:before="0" w:after="0" w:line="440" w:lineRule="exact"/>
        <w:jc w:val="left"/>
        <w:textAlignment w:val="auto"/>
        <w:outlineLvl w:val="1"/>
        <w:rPr>
          <w:rFonts w:hint="eastAsia" w:ascii="宋体" w:hAnsi="宋体" w:eastAsia="宋体"/>
          <w:color w:val="auto"/>
          <w:sz w:val="24"/>
          <w:szCs w:val="24"/>
          <w:highlight w:val="none"/>
          <w:lang w:eastAsia="zh-CN"/>
        </w:rPr>
      </w:pPr>
    </w:p>
    <w:p w14:paraId="4055D611">
      <w:pPr>
        <w:pStyle w:val="3"/>
        <w:pageBreakBefore w:val="0"/>
        <w:numPr>
          <w:ilvl w:val="0"/>
          <w:numId w:val="0"/>
        </w:numPr>
        <w:kinsoku/>
        <w:wordWrap/>
        <w:overflowPunct/>
        <w:topLinePunct w:val="0"/>
        <w:autoSpaceDE/>
        <w:autoSpaceDN/>
        <w:bidi w:val="0"/>
        <w:adjustRightInd/>
        <w:snapToGrid/>
        <w:spacing w:before="0" w:after="0" w:line="440" w:lineRule="exact"/>
        <w:jc w:val="left"/>
        <w:textAlignment w:val="auto"/>
        <w:outlineLvl w:val="1"/>
        <w:rPr>
          <w:rFonts w:hint="eastAsia" w:ascii="宋体" w:hAnsi="宋体" w:eastAsia="宋体"/>
          <w:color w:val="auto"/>
          <w:sz w:val="24"/>
          <w:szCs w:val="24"/>
          <w:highlight w:val="none"/>
          <w:lang w:eastAsia="zh-CN"/>
        </w:rPr>
      </w:pPr>
    </w:p>
    <w:p w14:paraId="27116FA1">
      <w:pPr>
        <w:pStyle w:val="3"/>
        <w:pageBreakBefore w:val="0"/>
        <w:numPr>
          <w:ilvl w:val="0"/>
          <w:numId w:val="0"/>
        </w:numPr>
        <w:kinsoku/>
        <w:wordWrap/>
        <w:overflowPunct/>
        <w:topLinePunct w:val="0"/>
        <w:autoSpaceDE/>
        <w:autoSpaceDN/>
        <w:bidi w:val="0"/>
        <w:adjustRightInd/>
        <w:snapToGrid/>
        <w:spacing w:before="0" w:after="0" w:line="440" w:lineRule="exact"/>
        <w:jc w:val="left"/>
        <w:textAlignment w:val="auto"/>
        <w:outlineLvl w:val="1"/>
        <w:rPr>
          <w:rFonts w:hint="eastAsia" w:ascii="宋体" w:hAnsi="宋体" w:eastAsia="宋体"/>
          <w:color w:val="auto"/>
          <w:sz w:val="24"/>
          <w:szCs w:val="24"/>
          <w:highlight w:val="none"/>
          <w:lang w:eastAsia="zh-CN"/>
        </w:rPr>
      </w:pPr>
    </w:p>
    <w:bookmarkEnd w:id="50"/>
    <w:bookmarkEnd w:id="51"/>
    <w:p w14:paraId="1B76774F">
      <w:pPr>
        <w:pStyle w:val="15"/>
        <w:rPr>
          <w:rFonts w:hint="eastAsia"/>
          <w:color w:val="auto"/>
          <w:highlight w:val="none"/>
          <w:lang w:eastAsia="zh-CN"/>
        </w:rPr>
      </w:pPr>
    </w:p>
    <w:p w14:paraId="06B4EDD4">
      <w:pPr>
        <w:pStyle w:val="2"/>
        <w:spacing w:before="120" w:after="120" w:line="400" w:lineRule="exact"/>
        <w:jc w:val="center"/>
        <w:rPr>
          <w:rFonts w:hint="eastAsia" w:ascii="宋体" w:hAnsi="宋体" w:eastAsia="宋体"/>
          <w:color w:val="auto"/>
          <w:szCs w:val="32"/>
          <w:highlight w:val="none"/>
        </w:rPr>
      </w:pPr>
      <w:bookmarkStart w:id="67" w:name="_Toc1683"/>
      <w:r>
        <w:rPr>
          <w:rFonts w:hint="eastAsia" w:ascii="宋体" w:hAnsi="宋体" w:eastAsia="宋体"/>
          <w:color w:val="auto"/>
          <w:szCs w:val="32"/>
          <w:highlight w:val="none"/>
        </w:rPr>
        <w:br w:type="page"/>
      </w:r>
      <w:bookmarkStart w:id="68" w:name="_Toc25197"/>
      <w:bookmarkStart w:id="69" w:name="_Toc29063"/>
      <w:r>
        <w:rPr>
          <w:rFonts w:hint="eastAsia" w:ascii="宋体" w:hAnsi="宋体" w:eastAsia="宋体"/>
          <w:color w:val="auto"/>
          <w:szCs w:val="32"/>
          <w:highlight w:val="none"/>
        </w:rPr>
        <w:t>第</w:t>
      </w:r>
      <w:r>
        <w:rPr>
          <w:rFonts w:hint="eastAsia" w:ascii="宋体" w:hAnsi="宋体" w:eastAsia="宋体"/>
          <w:color w:val="auto"/>
          <w:szCs w:val="32"/>
          <w:highlight w:val="none"/>
          <w:lang w:eastAsia="zh-CN"/>
        </w:rPr>
        <w:t>四</w:t>
      </w:r>
      <w:r>
        <w:rPr>
          <w:rFonts w:hint="eastAsia" w:ascii="宋体" w:hAnsi="宋体" w:eastAsia="宋体"/>
          <w:color w:val="auto"/>
          <w:szCs w:val="32"/>
          <w:highlight w:val="none"/>
        </w:rPr>
        <w:t xml:space="preserve">部分    </w:t>
      </w:r>
      <w:r>
        <w:rPr>
          <w:rFonts w:hint="eastAsia" w:ascii="宋体" w:hAnsi="宋体" w:eastAsia="宋体"/>
          <w:color w:val="auto"/>
          <w:szCs w:val="32"/>
          <w:highlight w:val="none"/>
          <w:lang w:eastAsia="zh-CN"/>
        </w:rPr>
        <w:t>报价</w:t>
      </w:r>
      <w:r>
        <w:rPr>
          <w:rFonts w:hint="eastAsia" w:ascii="宋体" w:hAnsi="宋体" w:eastAsia="宋体"/>
          <w:color w:val="auto"/>
          <w:szCs w:val="32"/>
          <w:highlight w:val="none"/>
        </w:rPr>
        <w:t>文件格式</w:t>
      </w:r>
      <w:bookmarkEnd w:id="67"/>
      <w:bookmarkEnd w:id="68"/>
      <w:bookmarkEnd w:id="69"/>
    </w:p>
    <w:p w14:paraId="3BF2B857">
      <w:pPr>
        <w:spacing w:line="360" w:lineRule="auto"/>
        <w:rPr>
          <w:rFonts w:hint="eastAsia" w:ascii="宋体" w:hAnsi="宋体"/>
          <w:b/>
          <w:color w:val="auto"/>
          <w:sz w:val="28"/>
          <w:szCs w:val="28"/>
          <w:highlight w:val="none"/>
        </w:rPr>
      </w:pPr>
    </w:p>
    <w:p w14:paraId="502AD881">
      <w:pPr>
        <w:spacing w:line="360" w:lineRule="auto"/>
        <w:jc w:val="center"/>
        <w:rPr>
          <w:rFonts w:hint="eastAsia" w:ascii="宋体" w:hAnsi="宋体"/>
          <w:b/>
          <w:color w:val="auto"/>
          <w:sz w:val="72"/>
          <w:highlight w:val="none"/>
        </w:rPr>
      </w:pPr>
    </w:p>
    <w:p w14:paraId="29ECF364">
      <w:pPr>
        <w:spacing w:line="360" w:lineRule="auto"/>
        <w:jc w:val="center"/>
        <w:outlineLvl w:val="9"/>
        <w:rPr>
          <w:rFonts w:hint="eastAsia" w:ascii="宋体" w:hAnsi="宋体"/>
          <w:b/>
          <w:color w:val="auto"/>
          <w:sz w:val="84"/>
          <w:szCs w:val="84"/>
          <w:highlight w:val="none"/>
        </w:rPr>
      </w:pPr>
      <w:r>
        <w:rPr>
          <w:rFonts w:hint="eastAsia" w:ascii="宋体" w:hAnsi="宋体"/>
          <w:b/>
          <w:color w:val="auto"/>
          <w:sz w:val="84"/>
          <w:szCs w:val="84"/>
          <w:highlight w:val="none"/>
        </w:rPr>
        <w:t>报价响应文件</w:t>
      </w:r>
    </w:p>
    <w:p w14:paraId="4073774C">
      <w:pPr>
        <w:spacing w:line="360" w:lineRule="auto"/>
        <w:jc w:val="center"/>
        <w:outlineLvl w:val="9"/>
        <w:rPr>
          <w:rFonts w:hint="eastAsia" w:ascii="宋体" w:hAnsi="宋体"/>
          <w:b/>
          <w:color w:val="auto"/>
          <w:sz w:val="36"/>
          <w:highlight w:val="none"/>
        </w:rPr>
      </w:pPr>
    </w:p>
    <w:p w14:paraId="3A9BC159">
      <w:pPr>
        <w:spacing w:line="360" w:lineRule="auto"/>
        <w:jc w:val="center"/>
        <w:outlineLvl w:val="9"/>
        <w:rPr>
          <w:rFonts w:hint="eastAsia" w:ascii="宋体" w:hAnsi="宋体"/>
          <w:b/>
          <w:color w:val="auto"/>
          <w:sz w:val="36"/>
          <w:highlight w:val="none"/>
        </w:rPr>
      </w:pPr>
    </w:p>
    <w:p w14:paraId="284B6965">
      <w:pPr>
        <w:spacing w:line="360" w:lineRule="auto"/>
        <w:jc w:val="center"/>
        <w:outlineLvl w:val="9"/>
        <w:rPr>
          <w:rFonts w:hint="eastAsia" w:ascii="宋体" w:hAnsi="宋体"/>
          <w:b/>
          <w:color w:val="auto"/>
          <w:sz w:val="36"/>
          <w:highlight w:val="none"/>
        </w:rPr>
      </w:pPr>
    </w:p>
    <w:p w14:paraId="1A81EAFF">
      <w:pPr>
        <w:spacing w:line="360" w:lineRule="auto"/>
        <w:ind w:firstLine="1439" w:firstLineChars="448"/>
        <w:outlineLvl w:val="9"/>
        <w:rPr>
          <w:rFonts w:hint="eastAsia" w:ascii="宋体" w:hAnsi="宋体"/>
          <w:b/>
          <w:color w:val="auto"/>
          <w:sz w:val="32"/>
          <w:szCs w:val="22"/>
          <w:highlight w:val="none"/>
          <w:u w:val="single"/>
        </w:rPr>
      </w:pPr>
      <w:r>
        <w:rPr>
          <w:rFonts w:hint="eastAsia" w:ascii="宋体" w:hAnsi="宋体"/>
          <w:b/>
          <w:color w:val="auto"/>
          <w:sz w:val="32"/>
          <w:szCs w:val="22"/>
          <w:highlight w:val="none"/>
        </w:rPr>
        <w:t>采 购 编 号：</w:t>
      </w:r>
      <w:r>
        <w:rPr>
          <w:rFonts w:hint="eastAsia" w:ascii="宋体" w:hAnsi="宋体"/>
          <w:b/>
          <w:color w:val="auto"/>
          <w:sz w:val="32"/>
          <w:szCs w:val="22"/>
          <w:highlight w:val="none"/>
          <w:u w:val="single"/>
        </w:rPr>
        <w:t xml:space="preserve">               </w:t>
      </w:r>
      <w:r>
        <w:rPr>
          <w:rFonts w:hint="eastAsia" w:ascii="宋体" w:hAnsi="宋体"/>
          <w:b/>
          <w:color w:val="auto"/>
          <w:sz w:val="32"/>
          <w:szCs w:val="22"/>
          <w:highlight w:val="none"/>
          <w:u w:val="single"/>
          <w:lang w:val="en-US" w:eastAsia="zh-CN"/>
        </w:rPr>
        <w:t xml:space="preserve">      </w:t>
      </w:r>
      <w:r>
        <w:rPr>
          <w:rFonts w:hint="eastAsia" w:ascii="宋体" w:hAnsi="宋体"/>
          <w:b/>
          <w:color w:val="auto"/>
          <w:sz w:val="32"/>
          <w:szCs w:val="22"/>
          <w:highlight w:val="none"/>
          <w:u w:val="single"/>
        </w:rPr>
        <w:t xml:space="preserve">     </w:t>
      </w:r>
    </w:p>
    <w:p w14:paraId="28D2C0EB">
      <w:pPr>
        <w:spacing w:line="360" w:lineRule="auto"/>
        <w:ind w:firstLine="1439" w:firstLineChars="448"/>
        <w:outlineLvl w:val="9"/>
        <w:rPr>
          <w:rFonts w:hint="default" w:ascii="宋体" w:hAnsi="宋体"/>
          <w:b/>
          <w:bCs/>
          <w:color w:val="auto"/>
          <w:sz w:val="32"/>
          <w:highlight w:val="none"/>
          <w:u w:val="single"/>
          <w:lang w:val="en-US"/>
        </w:rPr>
      </w:pPr>
      <w:r>
        <w:rPr>
          <w:rFonts w:hint="eastAsia" w:ascii="宋体" w:hAnsi="宋体"/>
          <w:b/>
          <w:color w:val="auto"/>
          <w:sz w:val="32"/>
          <w:szCs w:val="22"/>
          <w:highlight w:val="none"/>
        </w:rPr>
        <w:t>项 目 名 称：</w:t>
      </w:r>
      <w:r>
        <w:rPr>
          <w:rFonts w:hint="eastAsia" w:ascii="宋体" w:hAnsi="宋体"/>
          <w:b w:val="0"/>
          <w:bCs/>
          <w:color w:val="auto"/>
          <w:sz w:val="24"/>
          <w:szCs w:val="24"/>
          <w:highlight w:val="none"/>
          <w:u w:val="single"/>
          <w:lang w:val="en-US" w:eastAsia="zh-CN"/>
        </w:rPr>
        <w:t xml:space="preserve">                                  </w:t>
      </w:r>
    </w:p>
    <w:p w14:paraId="66A9EE2D">
      <w:pPr>
        <w:spacing w:line="360" w:lineRule="auto"/>
        <w:outlineLvl w:val="9"/>
        <w:rPr>
          <w:rFonts w:hint="eastAsia" w:ascii="宋体" w:hAnsi="宋体"/>
          <w:color w:val="auto"/>
          <w:sz w:val="28"/>
          <w:szCs w:val="28"/>
          <w:highlight w:val="none"/>
        </w:rPr>
      </w:pPr>
    </w:p>
    <w:p w14:paraId="1F2C82E1">
      <w:pPr>
        <w:pStyle w:val="13"/>
        <w:rPr>
          <w:rFonts w:hint="eastAsia"/>
          <w:color w:val="auto"/>
          <w:highlight w:val="none"/>
        </w:rPr>
      </w:pPr>
    </w:p>
    <w:p w14:paraId="06E4A868">
      <w:pPr>
        <w:spacing w:line="360" w:lineRule="auto"/>
        <w:rPr>
          <w:rFonts w:hint="eastAsia" w:ascii="宋体" w:hAnsi="宋体"/>
          <w:b/>
          <w:color w:val="auto"/>
          <w:sz w:val="36"/>
          <w:highlight w:val="none"/>
        </w:rPr>
      </w:pPr>
    </w:p>
    <w:p w14:paraId="60973CA3">
      <w:pPr>
        <w:pStyle w:val="13"/>
        <w:rPr>
          <w:rFonts w:hint="eastAsia"/>
          <w:color w:val="auto"/>
          <w:highlight w:val="none"/>
        </w:rPr>
      </w:pPr>
    </w:p>
    <w:p w14:paraId="1DC37C6E">
      <w:pPr>
        <w:spacing w:line="360" w:lineRule="auto"/>
        <w:outlineLvl w:val="9"/>
        <w:rPr>
          <w:rFonts w:hint="eastAsia" w:ascii="宋体" w:hAnsi="宋体"/>
          <w:b/>
          <w:color w:val="auto"/>
          <w:sz w:val="36"/>
          <w:highlight w:val="none"/>
        </w:rPr>
      </w:pPr>
    </w:p>
    <w:p w14:paraId="6AC806BF">
      <w:pPr>
        <w:spacing w:line="360" w:lineRule="auto"/>
        <w:ind w:firstLine="1438" w:firstLineChars="398"/>
        <w:outlineLvl w:val="9"/>
        <w:rPr>
          <w:rFonts w:hint="eastAsia" w:ascii="宋体" w:hAnsi="宋体"/>
          <w:b/>
          <w:color w:val="auto"/>
          <w:sz w:val="36"/>
          <w:highlight w:val="none"/>
          <w:u w:val="single"/>
        </w:rPr>
      </w:pPr>
      <w:r>
        <w:rPr>
          <w:rFonts w:hint="eastAsia" w:ascii="宋体" w:hAnsi="宋体"/>
          <w:b/>
          <w:color w:val="auto"/>
          <w:sz w:val="36"/>
          <w:highlight w:val="none"/>
        </w:rPr>
        <w:t xml:space="preserve">  报价供应商名称：</w:t>
      </w:r>
      <w:r>
        <w:rPr>
          <w:rFonts w:hint="eastAsia" w:ascii="宋体" w:hAnsi="宋体"/>
          <w:b/>
          <w:color w:val="auto"/>
          <w:sz w:val="36"/>
          <w:highlight w:val="none"/>
          <w:u w:val="single"/>
        </w:rPr>
        <w:t xml:space="preserve">               </w:t>
      </w:r>
    </w:p>
    <w:p w14:paraId="1DCEEFCF">
      <w:pPr>
        <w:spacing w:line="360" w:lineRule="auto"/>
        <w:ind w:firstLine="1438" w:firstLineChars="398"/>
        <w:outlineLvl w:val="9"/>
        <w:rPr>
          <w:rFonts w:hint="eastAsia" w:ascii="宋体" w:hAnsi="宋体"/>
          <w:b/>
          <w:color w:val="auto"/>
          <w:sz w:val="36"/>
          <w:highlight w:val="none"/>
        </w:rPr>
      </w:pPr>
      <w:r>
        <w:rPr>
          <w:rFonts w:hint="eastAsia" w:ascii="宋体" w:hAnsi="宋体"/>
          <w:b/>
          <w:color w:val="auto"/>
          <w:sz w:val="36"/>
          <w:highlight w:val="none"/>
        </w:rPr>
        <w:t xml:space="preserve">  日      期：</w:t>
      </w:r>
      <w:r>
        <w:rPr>
          <w:rFonts w:hint="eastAsia" w:ascii="宋体" w:hAnsi="宋体"/>
          <w:b/>
          <w:color w:val="auto"/>
          <w:sz w:val="36"/>
          <w:highlight w:val="none"/>
          <w:u w:val="single"/>
        </w:rPr>
        <w:t xml:space="preserve">               </w:t>
      </w:r>
    </w:p>
    <w:p w14:paraId="770B1482">
      <w:pPr>
        <w:widowControl/>
        <w:spacing w:line="400" w:lineRule="exact"/>
        <w:ind w:firstLine="5600" w:firstLineChars="2000"/>
        <w:outlineLvl w:val="9"/>
        <w:rPr>
          <w:rFonts w:hint="eastAsia" w:ascii="宋体" w:hAnsi="宋体" w:cs="宋体"/>
          <w:color w:val="auto"/>
          <w:kern w:val="0"/>
          <w:sz w:val="28"/>
          <w:szCs w:val="28"/>
          <w:highlight w:val="none"/>
          <w:shd w:val="clear" w:color="auto" w:fill="FFFFFF"/>
        </w:rPr>
      </w:pPr>
    </w:p>
    <w:p w14:paraId="3330FDAE">
      <w:pPr>
        <w:widowControl/>
        <w:spacing w:line="400" w:lineRule="exact"/>
        <w:ind w:firstLine="5600" w:firstLineChars="2000"/>
        <w:rPr>
          <w:rFonts w:hint="eastAsia" w:ascii="宋体" w:hAnsi="宋体" w:cs="宋体"/>
          <w:color w:val="auto"/>
          <w:kern w:val="0"/>
          <w:sz w:val="28"/>
          <w:szCs w:val="28"/>
          <w:highlight w:val="none"/>
          <w:shd w:val="clear" w:color="auto" w:fill="FFFFFF"/>
        </w:rPr>
      </w:pPr>
    </w:p>
    <w:p w14:paraId="1B0936F3">
      <w:pPr>
        <w:widowControl/>
        <w:spacing w:line="400" w:lineRule="exact"/>
        <w:ind w:firstLine="5600" w:firstLineChars="2000"/>
        <w:rPr>
          <w:rFonts w:hint="eastAsia" w:ascii="宋体" w:hAnsi="宋体" w:cs="宋体"/>
          <w:color w:val="auto"/>
          <w:kern w:val="0"/>
          <w:sz w:val="28"/>
          <w:szCs w:val="28"/>
          <w:highlight w:val="none"/>
          <w:shd w:val="clear" w:color="auto" w:fill="FFFFFF"/>
        </w:rPr>
      </w:pPr>
    </w:p>
    <w:p w14:paraId="7AE132FD">
      <w:pPr>
        <w:pStyle w:val="13"/>
        <w:rPr>
          <w:rFonts w:hint="eastAsia"/>
          <w:color w:val="auto"/>
          <w:highlight w:val="none"/>
        </w:rPr>
      </w:pPr>
    </w:p>
    <w:p w14:paraId="76E14958">
      <w:pPr>
        <w:rPr>
          <w:rFonts w:hint="eastAsia"/>
          <w:color w:val="auto"/>
          <w:highlight w:val="none"/>
        </w:rPr>
      </w:pPr>
    </w:p>
    <w:p w14:paraId="2E03D710">
      <w:pPr>
        <w:widowControl/>
        <w:spacing w:line="400" w:lineRule="exact"/>
        <w:ind w:firstLine="5600" w:firstLineChars="2000"/>
        <w:rPr>
          <w:rFonts w:hint="eastAsia" w:ascii="宋体" w:hAnsi="宋体" w:cs="宋体"/>
          <w:color w:val="auto"/>
          <w:kern w:val="0"/>
          <w:sz w:val="28"/>
          <w:szCs w:val="28"/>
          <w:highlight w:val="none"/>
          <w:shd w:val="clear" w:color="auto" w:fill="FFFFFF"/>
        </w:rPr>
      </w:pPr>
    </w:p>
    <w:p w14:paraId="3C3EC5CD">
      <w:pPr>
        <w:keepNext w:val="0"/>
        <w:keepLines w:val="0"/>
        <w:pageBreakBefore w:val="0"/>
        <w:widowControl w:val="0"/>
        <w:kinsoku/>
        <w:wordWrap/>
        <w:overflowPunct/>
        <w:topLinePunct w:val="0"/>
        <w:autoSpaceDE/>
        <w:autoSpaceDN/>
        <w:bidi w:val="0"/>
        <w:adjustRightInd/>
        <w:snapToGrid/>
        <w:spacing w:line="440" w:lineRule="exact"/>
        <w:textAlignment w:val="auto"/>
        <w:outlineLvl w:val="0"/>
        <w:rPr>
          <w:rFonts w:hint="eastAsia" w:ascii="宋体" w:hAnsi="宋体" w:eastAsia="宋体" w:cs="宋体"/>
          <w:color w:val="auto"/>
          <w:sz w:val="28"/>
          <w:szCs w:val="28"/>
          <w:highlight w:val="none"/>
        </w:rPr>
      </w:pPr>
      <w:bookmarkStart w:id="70" w:name="_Toc12112"/>
      <w:bookmarkStart w:id="71" w:name="_Toc14215"/>
      <w:bookmarkStart w:id="72" w:name="_Toc29646"/>
      <w:bookmarkStart w:id="73" w:name="_Toc1376"/>
      <w:bookmarkStart w:id="74" w:name="_Toc372013039"/>
      <w:bookmarkStart w:id="75" w:name="_Toc393727156"/>
      <w:bookmarkStart w:id="76" w:name="_Toc373141305"/>
      <w:bookmarkStart w:id="77" w:name="_Toc432513145"/>
      <w:bookmarkStart w:id="78" w:name="_Toc502907889"/>
      <w:bookmarkStart w:id="79" w:name="_Toc1606"/>
      <w:r>
        <w:rPr>
          <w:rFonts w:hint="eastAsia" w:ascii="宋体" w:hAnsi="宋体" w:eastAsia="宋体" w:cs="宋体"/>
          <w:b/>
          <w:color w:val="auto"/>
          <w:sz w:val="28"/>
          <w:szCs w:val="28"/>
          <w:highlight w:val="none"/>
        </w:rPr>
        <w:t xml:space="preserve">格式1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 xml:space="preserve">  报   价  书</w:t>
      </w:r>
      <w:bookmarkEnd w:id="70"/>
      <w:bookmarkEnd w:id="71"/>
      <w:bookmarkEnd w:id="72"/>
      <w:bookmarkEnd w:id="73"/>
    </w:p>
    <w:p w14:paraId="2EFD22D6">
      <w:pPr>
        <w:pStyle w:val="7"/>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highlight w:val="none"/>
        </w:rPr>
      </w:pPr>
    </w:p>
    <w:p w14:paraId="5EF6C734">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致：</w:t>
      </w:r>
      <w:r>
        <w:rPr>
          <w:rFonts w:hint="eastAsia" w:ascii="宋体" w:hAnsi="宋体" w:cs="宋体"/>
          <w:b/>
          <w:bCs/>
          <w:color w:val="auto"/>
          <w:sz w:val="24"/>
          <w:szCs w:val="24"/>
          <w:highlight w:val="none"/>
          <w:u w:val="single"/>
          <w:lang w:val="en-US" w:eastAsia="zh-CN"/>
        </w:rPr>
        <w:t xml:space="preserve">  </w:t>
      </w:r>
      <w:r>
        <w:rPr>
          <w:rFonts w:hint="eastAsia" w:ascii="宋体" w:hAnsi="宋体"/>
          <w:i w:val="0"/>
          <w:iCs w:val="0"/>
          <w:color w:val="auto"/>
          <w:sz w:val="24"/>
          <w:szCs w:val="24"/>
          <w:highlight w:val="none"/>
          <w:u w:val="single"/>
          <w:lang w:val="en-US" w:eastAsia="zh-CN"/>
        </w:rPr>
        <w:t>泉州师范学院体育学院</w:t>
      </w:r>
      <w:r>
        <w:rPr>
          <w:rFonts w:hint="eastAsia" w:ascii="宋体" w:hAnsi="宋体" w:cs="宋体"/>
          <w:b/>
          <w:bCs/>
          <w:color w:val="auto"/>
          <w:sz w:val="24"/>
          <w:szCs w:val="24"/>
          <w:highlight w:val="none"/>
          <w:u w:val="single"/>
          <w:lang w:val="en-US" w:eastAsia="zh-CN"/>
        </w:rPr>
        <w:t xml:space="preserve">  </w:t>
      </w:r>
    </w:p>
    <w:p w14:paraId="30602E8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根据贵方为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(采购编号、项目名称) 项目招标采购货物及服务的报价邀请，报价代表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(全名、职务)经正式授权并代表报价供应商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(报价供应商全称、地址)提交以下文件正本</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份和副本</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w:t>
      </w:r>
    </w:p>
    <w:p w14:paraId="2729C3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报价书、报价一览表等；</w:t>
      </w:r>
    </w:p>
    <w:p w14:paraId="49EE22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资格证明文件；</w:t>
      </w:r>
    </w:p>
    <w:p w14:paraId="61EF7B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按报价供应商须知要求提供的全部文件；</w:t>
      </w:r>
    </w:p>
    <w:p w14:paraId="54A093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按询价文件要求提供的有关必要文件；</w:t>
      </w:r>
    </w:p>
    <w:p w14:paraId="6FC0A6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报价供应商认为需加以说明的其它文件；</w:t>
      </w:r>
    </w:p>
    <w:p w14:paraId="5F8404E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据此函，报价供应商同意遵守如下条款：</w:t>
      </w:r>
    </w:p>
    <w:p w14:paraId="41DECC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1、所附“报价一览表”规定的应提供和支付的服务</w:t>
      </w:r>
      <w:r>
        <w:rPr>
          <w:rFonts w:hint="eastAsia" w:ascii="宋体" w:hAnsi="宋体" w:cs="宋体"/>
          <w:color w:val="auto"/>
          <w:sz w:val="24"/>
          <w:szCs w:val="24"/>
          <w:highlight w:val="none"/>
          <w:lang w:eastAsia="zh-CN"/>
        </w:rPr>
        <w:t>，报价为人民币</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4D4400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2、报价供应商将按询价文件规定履行合同责任和义务。</w:t>
      </w:r>
    </w:p>
    <w:p w14:paraId="192074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3、报价供应商已详细审查全部询价文件，包括修改文件（如有的话）以及全部参考资料和相关附件。我们完全理解并同意放弃对这方面有不明及误解的权利。</w:t>
      </w:r>
    </w:p>
    <w:p w14:paraId="72C5F7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4、本次报价有效期在本询价文件中所规定的时间内保持有效。</w:t>
      </w:r>
    </w:p>
    <w:p w14:paraId="34034B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5、如果在规定的评审时间后，报价供应商在报价有效期内撤回报价，其报价保证金将不予退还。</w:t>
      </w:r>
    </w:p>
    <w:p w14:paraId="3D400C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color w:val="auto"/>
          <w:spacing w:val="-4"/>
          <w:sz w:val="24"/>
          <w:szCs w:val="24"/>
          <w:highlight w:val="none"/>
        </w:rPr>
      </w:pPr>
      <w:r>
        <w:rPr>
          <w:rFonts w:hint="eastAsia" w:ascii="宋体" w:hAnsi="宋体" w:eastAsia="宋体" w:cs="宋体"/>
          <w:color w:val="auto"/>
          <w:sz w:val="24"/>
          <w:szCs w:val="24"/>
          <w:highlight w:val="none"/>
        </w:rPr>
        <w:t>6、报价供应商</w:t>
      </w:r>
      <w:r>
        <w:rPr>
          <w:rFonts w:hint="eastAsia" w:ascii="宋体" w:hAnsi="宋体" w:eastAsia="宋体" w:cs="宋体"/>
          <w:color w:val="auto"/>
          <w:spacing w:val="-4"/>
          <w:sz w:val="24"/>
          <w:szCs w:val="24"/>
          <w:highlight w:val="none"/>
        </w:rPr>
        <w:t>同意提供按照采购代理机构可能要求的与其报价有关的一切数据或资料，完全理解采购代理机构不一定要接受最低价的报价或逾期收到的任何报价。</w:t>
      </w:r>
    </w:p>
    <w:p w14:paraId="7DB952A5">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7、与本报价有关的一切正式往来通讯请寄：</w:t>
      </w:r>
    </w:p>
    <w:p w14:paraId="1FDC8A21">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地址：</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 xml:space="preserve">  邮编：</w:t>
      </w:r>
      <w:r>
        <w:rPr>
          <w:rFonts w:hint="eastAsia" w:ascii="宋体" w:hAnsi="宋体" w:eastAsia="宋体" w:cs="宋体"/>
          <w:color w:val="auto"/>
          <w:spacing w:val="-4"/>
          <w:sz w:val="24"/>
          <w:szCs w:val="24"/>
          <w:highlight w:val="none"/>
          <w:u w:val="single"/>
        </w:rPr>
        <w:t xml:space="preserve">             </w:t>
      </w:r>
    </w:p>
    <w:p w14:paraId="2CAD3E22">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电话：</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 xml:space="preserve">  传真：</w:t>
      </w:r>
      <w:r>
        <w:rPr>
          <w:rFonts w:hint="eastAsia" w:ascii="宋体" w:hAnsi="宋体" w:eastAsia="宋体" w:cs="宋体"/>
          <w:color w:val="auto"/>
          <w:spacing w:val="-4"/>
          <w:sz w:val="24"/>
          <w:szCs w:val="24"/>
          <w:highlight w:val="none"/>
          <w:u w:val="single"/>
        </w:rPr>
        <w:t xml:space="preserve">             </w:t>
      </w:r>
    </w:p>
    <w:p w14:paraId="2B6EA7CE">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u w:val="single"/>
        </w:rPr>
      </w:pPr>
      <w:r>
        <w:rPr>
          <w:rFonts w:hint="eastAsia" w:ascii="宋体" w:hAnsi="宋体" w:eastAsia="宋体" w:cs="宋体"/>
          <w:color w:val="auto"/>
          <w:spacing w:val="-4"/>
          <w:sz w:val="24"/>
          <w:szCs w:val="24"/>
          <w:highlight w:val="none"/>
        </w:rPr>
        <w:t>报价代表姓名、职务(印刷体)：</w:t>
      </w:r>
      <w:r>
        <w:rPr>
          <w:rFonts w:hint="eastAsia" w:ascii="宋体" w:hAnsi="宋体" w:eastAsia="宋体" w:cs="宋体"/>
          <w:color w:val="auto"/>
          <w:spacing w:val="-4"/>
          <w:sz w:val="24"/>
          <w:szCs w:val="24"/>
          <w:highlight w:val="none"/>
          <w:u w:val="single"/>
        </w:rPr>
        <w:t xml:space="preserve">                         </w:t>
      </w:r>
    </w:p>
    <w:p w14:paraId="7F02578A">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报价代表签字：</w:t>
      </w:r>
      <w:r>
        <w:rPr>
          <w:rFonts w:hint="eastAsia" w:ascii="宋体" w:hAnsi="宋体" w:eastAsia="宋体" w:cs="宋体"/>
          <w:color w:val="auto"/>
          <w:spacing w:val="-4"/>
          <w:sz w:val="24"/>
          <w:szCs w:val="24"/>
          <w:highlight w:val="none"/>
          <w:u w:val="single"/>
        </w:rPr>
        <w:t xml:space="preserve">                 </w:t>
      </w:r>
    </w:p>
    <w:p w14:paraId="0FDFD1E6">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报价供应商全称（加盖公章）：</w:t>
      </w:r>
      <w:r>
        <w:rPr>
          <w:rFonts w:hint="eastAsia" w:ascii="宋体" w:hAnsi="宋体" w:eastAsia="宋体" w:cs="宋体"/>
          <w:color w:val="auto"/>
          <w:spacing w:val="-4"/>
          <w:sz w:val="24"/>
          <w:szCs w:val="24"/>
          <w:highlight w:val="none"/>
          <w:u w:val="single"/>
        </w:rPr>
        <w:t xml:space="preserve">                          </w:t>
      </w:r>
    </w:p>
    <w:p w14:paraId="5A5D34C5">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日期：</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年</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月</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 xml:space="preserve">日 </w:t>
      </w:r>
    </w:p>
    <w:p w14:paraId="55B57B3F">
      <w:pPr>
        <w:pStyle w:val="15"/>
        <w:rPr>
          <w:rFonts w:hint="eastAsia"/>
          <w:color w:val="auto"/>
          <w:highlight w:val="none"/>
        </w:rPr>
      </w:pPr>
    </w:p>
    <w:p w14:paraId="4C95D582">
      <w:pPr>
        <w:keepNext w:val="0"/>
        <w:keepLines w:val="0"/>
        <w:pageBreakBefore w:val="0"/>
        <w:kinsoku/>
        <w:wordWrap/>
        <w:overflowPunct/>
        <w:topLinePunct w:val="0"/>
        <w:bidi w:val="0"/>
        <w:spacing w:line="440" w:lineRule="exact"/>
        <w:outlineLvl w:val="9"/>
        <w:rPr>
          <w:rFonts w:hint="eastAsia" w:ascii="宋体" w:hAnsi="宋体" w:eastAsia="宋体" w:cs="宋体"/>
          <w:b/>
          <w:color w:val="auto"/>
          <w:sz w:val="28"/>
          <w:szCs w:val="28"/>
          <w:highlight w:val="none"/>
        </w:rPr>
      </w:pPr>
    </w:p>
    <w:p w14:paraId="3B0FB09D">
      <w:pPr>
        <w:pStyle w:val="22"/>
        <w:rPr>
          <w:rFonts w:hint="eastAsia"/>
          <w:color w:val="auto"/>
        </w:rPr>
      </w:pPr>
    </w:p>
    <w:p w14:paraId="3F4A7FB3">
      <w:pPr>
        <w:keepNext w:val="0"/>
        <w:keepLines w:val="0"/>
        <w:pageBreakBefore w:val="0"/>
        <w:kinsoku/>
        <w:wordWrap/>
        <w:overflowPunct/>
        <w:topLinePunct w:val="0"/>
        <w:bidi w:val="0"/>
        <w:spacing w:line="440" w:lineRule="exact"/>
        <w:outlineLvl w:val="0"/>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 xml:space="preserve"> </w:t>
      </w:r>
      <w:bookmarkEnd w:id="74"/>
      <w:bookmarkEnd w:id="75"/>
      <w:bookmarkEnd w:id="76"/>
      <w:bookmarkEnd w:id="77"/>
      <w:bookmarkEnd w:id="78"/>
      <w:bookmarkEnd w:id="79"/>
      <w:bookmarkStart w:id="80" w:name="_Toc26916"/>
      <w:bookmarkStart w:id="81" w:name="_Toc4358"/>
      <w:bookmarkStart w:id="82" w:name="_Toc20566"/>
      <w:bookmarkStart w:id="83" w:name="_Toc13976"/>
      <w:r>
        <w:rPr>
          <w:rFonts w:hint="eastAsia" w:ascii="宋体" w:hAnsi="宋体" w:eastAsia="宋体" w:cs="宋体"/>
          <w:b/>
          <w:color w:val="auto"/>
          <w:sz w:val="28"/>
          <w:szCs w:val="28"/>
          <w:highlight w:val="none"/>
        </w:rPr>
        <w:t>格式2                       报价一览表</w:t>
      </w:r>
      <w:bookmarkEnd w:id="80"/>
      <w:bookmarkEnd w:id="81"/>
      <w:bookmarkEnd w:id="82"/>
      <w:bookmarkEnd w:id="83"/>
    </w:p>
    <w:p w14:paraId="32A5A07D">
      <w:pPr>
        <w:keepNext w:val="0"/>
        <w:keepLines w:val="0"/>
        <w:pageBreakBefore w:val="0"/>
        <w:kinsoku/>
        <w:wordWrap/>
        <w:overflowPunct/>
        <w:topLinePunct w:val="0"/>
        <w:bidi w:val="0"/>
        <w:spacing w:line="440" w:lineRule="exact"/>
        <w:rPr>
          <w:rFonts w:hint="eastAsia" w:ascii="宋体" w:hAnsi="宋体" w:eastAsia="宋体" w:cs="宋体"/>
          <w:color w:val="auto"/>
          <w:sz w:val="28"/>
          <w:szCs w:val="28"/>
          <w:highlight w:val="none"/>
        </w:rPr>
      </w:pPr>
    </w:p>
    <w:p w14:paraId="0F9B47F4">
      <w:pPr>
        <w:keepNext w:val="0"/>
        <w:keepLines w:val="0"/>
        <w:pageBreakBefore w:val="0"/>
        <w:kinsoku/>
        <w:wordWrap/>
        <w:overflowPunct/>
        <w:topLinePunct w:val="0"/>
        <w:bidi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采购编号：  </w:t>
      </w:r>
      <w:r>
        <w:rPr>
          <w:rFonts w:hint="eastAsia" w:ascii="宋体" w:hAnsi="宋体" w:eastAsia="宋体" w:cs="宋体"/>
          <w:color w:val="auto"/>
          <w:sz w:val="24"/>
          <w:szCs w:val="24"/>
          <w:highlight w:val="none"/>
          <w:u w:val="single"/>
        </w:rPr>
        <w:t xml:space="preserve">              </w:t>
      </w:r>
    </w:p>
    <w:p w14:paraId="437A8556">
      <w:pPr>
        <w:keepNext w:val="0"/>
        <w:keepLines w:val="0"/>
        <w:pageBreakBefore w:val="0"/>
        <w:kinsoku/>
        <w:wordWrap/>
        <w:overflowPunct/>
        <w:topLinePunct w:val="0"/>
        <w:bidi w:val="0"/>
        <w:spacing w:line="360" w:lineRule="auto"/>
        <w:ind w:firstLine="240" w:firstLineChars="1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tbl>
      <w:tblPr>
        <w:tblStyle w:val="16"/>
        <w:tblW w:w="8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552"/>
        <w:gridCol w:w="972"/>
        <w:gridCol w:w="3220"/>
      </w:tblGrid>
      <w:tr w14:paraId="4659A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14:paraId="15208AA7">
            <w:pPr>
              <w:pStyle w:val="14"/>
              <w:tabs>
                <w:tab w:val="left" w:pos="8360"/>
              </w:tabs>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合同号</w:t>
            </w:r>
          </w:p>
        </w:tc>
        <w:tc>
          <w:tcPr>
            <w:tcW w:w="3552" w:type="dxa"/>
            <w:tcBorders>
              <w:top w:val="single" w:color="auto" w:sz="4" w:space="0"/>
              <w:left w:val="single" w:color="auto" w:sz="4" w:space="0"/>
              <w:bottom w:val="single" w:color="auto" w:sz="4" w:space="0"/>
              <w:right w:val="single" w:color="auto" w:sz="4" w:space="0"/>
            </w:tcBorders>
            <w:vAlign w:val="center"/>
          </w:tcPr>
          <w:p w14:paraId="06FFA670">
            <w:pPr>
              <w:pStyle w:val="14"/>
              <w:tabs>
                <w:tab w:val="left" w:pos="8360"/>
              </w:tabs>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采购标的</w:t>
            </w:r>
          </w:p>
        </w:tc>
        <w:tc>
          <w:tcPr>
            <w:tcW w:w="972" w:type="dxa"/>
            <w:tcBorders>
              <w:top w:val="single" w:color="auto" w:sz="4" w:space="0"/>
              <w:left w:val="single" w:color="auto" w:sz="4" w:space="0"/>
              <w:bottom w:val="single" w:color="auto" w:sz="4" w:space="0"/>
              <w:right w:val="single" w:color="auto" w:sz="4" w:space="0"/>
            </w:tcBorders>
            <w:vAlign w:val="center"/>
          </w:tcPr>
          <w:p w14:paraId="7828D309">
            <w:pPr>
              <w:pStyle w:val="14"/>
              <w:tabs>
                <w:tab w:val="left" w:pos="8360"/>
              </w:tabs>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3220" w:type="dxa"/>
            <w:tcBorders>
              <w:top w:val="single" w:color="auto" w:sz="4" w:space="0"/>
              <w:left w:val="single" w:color="auto" w:sz="4" w:space="0"/>
              <w:bottom w:val="single" w:color="auto" w:sz="4" w:space="0"/>
              <w:right w:val="single" w:color="auto" w:sz="4" w:space="0"/>
            </w:tcBorders>
            <w:vAlign w:val="center"/>
          </w:tcPr>
          <w:p w14:paraId="5CEAF689">
            <w:pPr>
              <w:pStyle w:val="14"/>
              <w:tabs>
                <w:tab w:val="left" w:pos="8360"/>
              </w:tabs>
              <w:spacing w:line="360" w:lineRule="exact"/>
              <w:jc w:val="center"/>
              <w:rPr>
                <w:rFonts w:hint="eastAsia" w:ascii="宋体" w:hAnsi="宋体" w:eastAsia="宋体" w:cs="宋体"/>
                <w:b/>
                <w:color w:val="auto"/>
                <w:sz w:val="24"/>
                <w:szCs w:val="24"/>
                <w:highlight w:val="none"/>
                <w:lang w:eastAsia="zh-CN"/>
              </w:rPr>
            </w:pPr>
            <w:r>
              <w:rPr>
                <w:rFonts w:hint="eastAsia" w:hAnsi="宋体" w:cs="宋体"/>
                <w:b/>
                <w:color w:val="auto"/>
                <w:sz w:val="24"/>
                <w:szCs w:val="24"/>
                <w:highlight w:val="none"/>
                <w:lang w:eastAsia="zh-CN"/>
              </w:rPr>
              <w:t>报价（元）</w:t>
            </w:r>
          </w:p>
        </w:tc>
      </w:tr>
      <w:tr w14:paraId="011C3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14:paraId="633AE00E">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552" w:type="dxa"/>
            <w:tcBorders>
              <w:top w:val="single" w:color="auto" w:sz="4" w:space="0"/>
              <w:left w:val="single" w:color="auto" w:sz="4" w:space="0"/>
              <w:bottom w:val="single" w:color="auto" w:sz="4" w:space="0"/>
              <w:right w:val="single" w:color="auto" w:sz="4" w:space="0"/>
            </w:tcBorders>
            <w:vAlign w:val="center"/>
          </w:tcPr>
          <w:p w14:paraId="7ED913A7">
            <w:pPr>
              <w:pStyle w:val="12"/>
              <w:widowControl/>
              <w:spacing w:line="440" w:lineRule="exact"/>
              <w:ind w:left="0" w:leftChars="0" w:right="0" w:rightChars="0"/>
              <w:jc w:val="center"/>
              <w:rPr>
                <w:rFonts w:hint="default" w:ascii="宋体" w:hAnsi="宋体" w:eastAsia="宋体" w:cs="宋体"/>
                <w:color w:val="auto"/>
                <w:sz w:val="24"/>
                <w:szCs w:val="24"/>
                <w:highlight w:val="none"/>
                <w:lang w:val="en-US"/>
              </w:rPr>
            </w:pPr>
          </w:p>
        </w:tc>
        <w:tc>
          <w:tcPr>
            <w:tcW w:w="972" w:type="dxa"/>
            <w:tcBorders>
              <w:top w:val="single" w:color="auto" w:sz="4" w:space="0"/>
              <w:left w:val="single" w:color="auto" w:sz="4" w:space="0"/>
              <w:bottom w:val="single" w:color="auto" w:sz="4" w:space="0"/>
              <w:right w:val="single" w:color="auto" w:sz="4" w:space="0"/>
            </w:tcBorders>
            <w:vAlign w:val="center"/>
          </w:tcPr>
          <w:p w14:paraId="47B7D2C0">
            <w:pPr>
              <w:pStyle w:val="12"/>
              <w:widowControl/>
              <w:spacing w:line="440" w:lineRule="exact"/>
              <w:ind w:left="0" w:leftChars="0" w:right="0" w:rightChars="0"/>
              <w:jc w:val="center"/>
              <w:rPr>
                <w:rFonts w:hint="eastAsia" w:ascii="宋体" w:hAnsi="宋体" w:eastAsia="宋体" w:cs="宋体"/>
                <w:color w:val="auto"/>
                <w:sz w:val="24"/>
                <w:szCs w:val="24"/>
                <w:highlight w:val="none"/>
                <w:lang w:val="zh-CN"/>
              </w:rPr>
            </w:pPr>
          </w:p>
        </w:tc>
        <w:tc>
          <w:tcPr>
            <w:tcW w:w="3220" w:type="dxa"/>
            <w:tcBorders>
              <w:top w:val="single" w:color="auto" w:sz="4" w:space="0"/>
              <w:left w:val="single" w:color="auto" w:sz="4" w:space="0"/>
              <w:bottom w:val="single" w:color="auto" w:sz="4" w:space="0"/>
              <w:right w:val="single" w:color="auto" w:sz="4" w:space="0"/>
            </w:tcBorders>
            <w:vAlign w:val="center"/>
          </w:tcPr>
          <w:p w14:paraId="3DB67E7A">
            <w:pPr>
              <w:pStyle w:val="8"/>
              <w:tabs>
                <w:tab w:val="left" w:pos="8360"/>
              </w:tabs>
              <w:spacing w:line="360" w:lineRule="exact"/>
              <w:jc w:val="center"/>
              <w:rPr>
                <w:rFonts w:hint="default" w:ascii="宋体" w:hAnsi="宋体" w:eastAsia="宋体" w:cs="宋体"/>
                <w:color w:val="auto"/>
                <w:sz w:val="24"/>
                <w:szCs w:val="24"/>
                <w:highlight w:val="none"/>
                <w:u w:val="single"/>
                <w:lang w:val="en-US"/>
              </w:rPr>
            </w:pPr>
          </w:p>
        </w:tc>
      </w:tr>
    </w:tbl>
    <w:p w14:paraId="62D0ABD7">
      <w:pPr>
        <w:pStyle w:val="22"/>
        <w:rPr>
          <w:rFonts w:hint="eastAsia" w:ascii="宋体" w:hAnsi="宋体" w:eastAsia="宋体" w:cs="宋体"/>
          <w:color w:val="auto"/>
          <w:sz w:val="24"/>
          <w:szCs w:val="24"/>
          <w:highlight w:val="none"/>
          <w:u w:val="single"/>
        </w:rPr>
      </w:pPr>
    </w:p>
    <w:p w14:paraId="170A26A0">
      <w:pPr>
        <w:pStyle w:val="22"/>
        <w:rPr>
          <w:rFonts w:hint="eastAsia" w:ascii="宋体" w:hAnsi="宋体" w:eastAsia="宋体" w:cs="宋体"/>
          <w:color w:val="auto"/>
          <w:sz w:val="24"/>
          <w:szCs w:val="24"/>
          <w:highlight w:val="none"/>
          <w:u w:val="single"/>
        </w:rPr>
      </w:pPr>
    </w:p>
    <w:p w14:paraId="70DD5820">
      <w:pPr>
        <w:pStyle w:val="22"/>
        <w:rPr>
          <w:rFonts w:hint="eastAsia" w:ascii="宋体" w:hAnsi="宋体" w:eastAsia="宋体" w:cs="宋体"/>
          <w:color w:val="auto"/>
          <w:sz w:val="24"/>
          <w:szCs w:val="24"/>
          <w:highlight w:val="none"/>
          <w:u w:val="single"/>
        </w:rPr>
      </w:pPr>
    </w:p>
    <w:p w14:paraId="396E8E50">
      <w:pPr>
        <w:pStyle w:val="22"/>
        <w:rPr>
          <w:rFonts w:hint="eastAsia" w:ascii="宋体" w:hAnsi="宋体" w:eastAsia="宋体" w:cs="宋体"/>
          <w:color w:val="auto"/>
          <w:sz w:val="24"/>
          <w:szCs w:val="24"/>
          <w:highlight w:val="none"/>
          <w:u w:val="single"/>
        </w:rPr>
      </w:pPr>
    </w:p>
    <w:p w14:paraId="2432EC9C">
      <w:pPr>
        <w:pStyle w:val="22"/>
        <w:rPr>
          <w:rFonts w:hint="eastAsia" w:ascii="宋体" w:hAnsi="宋体" w:eastAsia="宋体" w:cs="宋体"/>
          <w:color w:val="auto"/>
          <w:sz w:val="24"/>
          <w:szCs w:val="24"/>
          <w:highlight w:val="none"/>
          <w:u w:val="single"/>
        </w:rPr>
      </w:pPr>
    </w:p>
    <w:p w14:paraId="5D79CC90">
      <w:pPr>
        <w:spacing w:line="360" w:lineRule="auto"/>
        <w:ind w:firstLine="2400" w:firstLineChars="1000"/>
        <w:rPr>
          <w:rFonts w:hint="eastAsia" w:ascii="宋体" w:hAnsi="宋体" w:eastAsia="宋体" w:cs="宋体"/>
          <w:color w:val="auto"/>
          <w:sz w:val="24"/>
          <w:szCs w:val="24"/>
          <w:highlight w:val="none"/>
        </w:rPr>
      </w:pPr>
    </w:p>
    <w:p w14:paraId="2B0D86B1">
      <w:pPr>
        <w:spacing w:line="360" w:lineRule="auto"/>
        <w:ind w:firstLine="2400" w:firstLineChars="1000"/>
        <w:rPr>
          <w:rFonts w:hint="eastAsia" w:ascii="宋体" w:hAnsi="宋体" w:eastAsia="宋体" w:cs="宋体"/>
          <w:color w:val="auto"/>
          <w:sz w:val="24"/>
          <w:szCs w:val="24"/>
          <w:highlight w:val="none"/>
        </w:rPr>
      </w:pPr>
    </w:p>
    <w:p w14:paraId="181A09CD">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14:paraId="2828D447">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14:paraId="234AB3A8">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14:paraId="6AE91922">
      <w:pPr>
        <w:spacing w:line="360" w:lineRule="auto"/>
        <w:rPr>
          <w:rFonts w:hint="eastAsia" w:ascii="宋体" w:hAnsi="宋体" w:eastAsia="宋体" w:cs="宋体"/>
          <w:color w:val="auto"/>
          <w:sz w:val="24"/>
          <w:szCs w:val="24"/>
          <w:highlight w:val="none"/>
        </w:rPr>
      </w:pPr>
    </w:p>
    <w:p w14:paraId="23477795">
      <w:pPr>
        <w:spacing w:line="360" w:lineRule="auto"/>
        <w:rPr>
          <w:rFonts w:hint="eastAsia" w:ascii="宋体" w:hAnsi="宋体" w:eastAsia="宋体" w:cs="宋体"/>
          <w:color w:val="auto"/>
          <w:sz w:val="24"/>
          <w:szCs w:val="24"/>
          <w:highlight w:val="none"/>
        </w:rPr>
      </w:pPr>
    </w:p>
    <w:p w14:paraId="09F15A8E">
      <w:pPr>
        <w:rPr>
          <w:rFonts w:hint="eastAsia" w:ascii="宋体" w:hAnsi="宋体" w:eastAsia="宋体" w:cs="宋体"/>
          <w:color w:val="auto"/>
          <w:sz w:val="28"/>
          <w:szCs w:val="28"/>
          <w:highlight w:val="none"/>
        </w:rPr>
      </w:pPr>
    </w:p>
    <w:p w14:paraId="223A5046">
      <w:pPr>
        <w:rPr>
          <w:rFonts w:hint="eastAsia" w:ascii="宋体" w:hAnsi="宋体" w:eastAsia="宋体" w:cs="宋体"/>
          <w:color w:val="auto"/>
          <w:sz w:val="28"/>
          <w:szCs w:val="28"/>
          <w:highlight w:val="none"/>
        </w:rPr>
      </w:pPr>
    </w:p>
    <w:p w14:paraId="2877E905">
      <w:pPr>
        <w:rPr>
          <w:rFonts w:hint="eastAsia" w:ascii="宋体" w:hAnsi="宋体" w:eastAsia="宋体" w:cs="宋体"/>
          <w:color w:val="auto"/>
          <w:sz w:val="28"/>
          <w:szCs w:val="28"/>
          <w:highlight w:val="none"/>
        </w:rPr>
      </w:pPr>
    </w:p>
    <w:p w14:paraId="3C6911A4">
      <w:pPr>
        <w:rPr>
          <w:rFonts w:hint="eastAsia" w:ascii="宋体" w:hAnsi="宋体" w:eastAsia="宋体" w:cs="宋体"/>
          <w:color w:val="auto"/>
          <w:sz w:val="28"/>
          <w:szCs w:val="28"/>
          <w:highlight w:val="none"/>
        </w:rPr>
      </w:pPr>
    </w:p>
    <w:p w14:paraId="098E2BD2">
      <w:pPr>
        <w:pStyle w:val="15"/>
        <w:rPr>
          <w:rFonts w:hint="eastAsia" w:ascii="宋体" w:hAnsi="宋体" w:eastAsia="宋体" w:cs="宋体"/>
          <w:color w:val="auto"/>
          <w:sz w:val="28"/>
          <w:szCs w:val="28"/>
          <w:highlight w:val="none"/>
        </w:rPr>
      </w:pPr>
    </w:p>
    <w:p w14:paraId="3AED8EB3">
      <w:pPr>
        <w:pStyle w:val="15"/>
        <w:rPr>
          <w:rFonts w:hint="eastAsia" w:ascii="宋体" w:hAnsi="宋体" w:eastAsia="宋体" w:cs="宋体"/>
          <w:color w:val="auto"/>
          <w:sz w:val="28"/>
          <w:szCs w:val="28"/>
          <w:highlight w:val="none"/>
        </w:rPr>
      </w:pPr>
    </w:p>
    <w:p w14:paraId="7FCEE729">
      <w:pPr>
        <w:pStyle w:val="15"/>
        <w:rPr>
          <w:rFonts w:hint="eastAsia" w:ascii="宋体" w:hAnsi="宋体" w:eastAsia="宋体" w:cs="宋体"/>
          <w:color w:val="auto"/>
          <w:sz w:val="28"/>
          <w:szCs w:val="28"/>
          <w:highlight w:val="none"/>
        </w:rPr>
      </w:pPr>
    </w:p>
    <w:p w14:paraId="360913FE">
      <w:pPr>
        <w:pStyle w:val="15"/>
        <w:rPr>
          <w:rFonts w:hint="eastAsia" w:ascii="宋体" w:hAnsi="宋体" w:cs="宋体"/>
          <w:color w:val="auto"/>
          <w:sz w:val="28"/>
          <w:szCs w:val="28"/>
          <w:highlight w:val="none"/>
          <w:lang w:val="en-US" w:eastAsia="zh-CN"/>
        </w:rPr>
      </w:pPr>
    </w:p>
    <w:p w14:paraId="25F137AA">
      <w:pPr>
        <w:spacing w:line="400" w:lineRule="exact"/>
        <w:outlineLvl w:val="9"/>
        <w:rPr>
          <w:rFonts w:hint="eastAsia" w:hAnsi="宋体"/>
          <w:b/>
          <w:color w:val="auto"/>
          <w:sz w:val="24"/>
          <w:highlight w:val="none"/>
        </w:rPr>
      </w:pPr>
      <w:bookmarkStart w:id="84" w:name="_Toc477899480"/>
    </w:p>
    <w:p w14:paraId="3F7AE741">
      <w:pPr>
        <w:spacing w:line="400" w:lineRule="exact"/>
        <w:outlineLvl w:val="0"/>
        <w:rPr>
          <w:rFonts w:hint="eastAsia" w:ascii="宋体" w:hAnsi="宋体"/>
          <w:b/>
          <w:color w:val="auto"/>
          <w:sz w:val="24"/>
          <w:highlight w:val="none"/>
        </w:rPr>
      </w:pPr>
      <w:bookmarkStart w:id="85" w:name="_Toc12436"/>
      <w:bookmarkStart w:id="86" w:name="_Toc7138"/>
      <w:r>
        <w:rPr>
          <w:rFonts w:hint="eastAsia" w:hAnsi="宋体"/>
          <w:b/>
          <w:color w:val="auto"/>
          <w:sz w:val="24"/>
          <w:highlight w:val="none"/>
        </w:rPr>
        <w:t>格式</w:t>
      </w:r>
      <w:r>
        <w:rPr>
          <w:rFonts w:hint="eastAsia" w:hAnsi="宋体"/>
          <w:b/>
          <w:color w:val="auto"/>
          <w:sz w:val="24"/>
          <w:highlight w:val="none"/>
          <w:lang w:val="en-US" w:eastAsia="zh-CN"/>
        </w:rPr>
        <w:t>3</w:t>
      </w:r>
      <w:r>
        <w:rPr>
          <w:rFonts w:hint="eastAsia" w:hAnsi="宋体"/>
          <w:b/>
          <w:color w:val="auto"/>
          <w:sz w:val="24"/>
          <w:highlight w:val="none"/>
        </w:rPr>
        <w:t xml:space="preserve">   </w:t>
      </w:r>
      <w:r>
        <w:rPr>
          <w:rFonts w:hint="eastAsia" w:ascii="宋体" w:hAnsi="宋体"/>
          <w:b/>
          <w:color w:val="auto"/>
          <w:sz w:val="24"/>
          <w:highlight w:val="none"/>
        </w:rPr>
        <w:t xml:space="preserve">                       分项报价明细表</w:t>
      </w:r>
      <w:bookmarkEnd w:id="84"/>
      <w:bookmarkEnd w:id="85"/>
      <w:bookmarkEnd w:id="86"/>
    </w:p>
    <w:p w14:paraId="04EF7F12">
      <w:pPr>
        <w:spacing w:line="400" w:lineRule="exact"/>
        <w:rPr>
          <w:rFonts w:hint="eastAsia" w:ascii="黑体" w:hAnsi="Arial" w:eastAsia="黑体"/>
          <w:b/>
          <w:color w:val="auto"/>
          <w:sz w:val="24"/>
          <w:highlight w:val="none"/>
        </w:rPr>
      </w:pPr>
    </w:p>
    <w:p w14:paraId="68ABF87C">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采购编号：  </w:t>
      </w:r>
      <w:r>
        <w:rPr>
          <w:rFonts w:hint="eastAsia" w:ascii="宋体" w:hAnsi="宋体" w:eastAsia="宋体" w:cs="宋体"/>
          <w:color w:val="auto"/>
          <w:sz w:val="24"/>
          <w:szCs w:val="24"/>
          <w:highlight w:val="none"/>
          <w:u w:val="single"/>
        </w:rPr>
        <w:t xml:space="preserve">              </w:t>
      </w:r>
    </w:p>
    <w:p w14:paraId="315AFEBE">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14:paraId="67B32366">
      <w:pPr>
        <w:spacing w:line="400" w:lineRule="exact"/>
        <w:rPr>
          <w:rFonts w:hint="eastAsia" w:ascii="Arial" w:hAnsi="Arial"/>
          <w:color w:val="auto"/>
          <w:szCs w:val="21"/>
          <w:highlight w:val="none"/>
        </w:rPr>
      </w:pPr>
    </w:p>
    <w:p w14:paraId="7C9A9ABE">
      <w:pPr>
        <w:pStyle w:val="22"/>
        <w:rPr>
          <w:rFonts w:hint="eastAsia" w:ascii="Arial" w:hAnsi="Arial"/>
          <w:color w:val="auto"/>
          <w:szCs w:val="21"/>
          <w:highlight w:val="none"/>
        </w:rPr>
      </w:pPr>
    </w:p>
    <w:p w14:paraId="05B59B0E">
      <w:pPr>
        <w:pStyle w:val="22"/>
        <w:rPr>
          <w:rFonts w:hint="eastAsia" w:ascii="Arial" w:hAnsi="Arial"/>
          <w:color w:val="auto"/>
          <w:szCs w:val="21"/>
          <w:highlight w:val="none"/>
        </w:rPr>
      </w:pPr>
    </w:p>
    <w:p w14:paraId="03B10156">
      <w:pPr>
        <w:spacing w:line="400" w:lineRule="exact"/>
        <w:jc w:val="center"/>
        <w:rPr>
          <w:rFonts w:hint="default" w:ascii="Arial" w:hAnsi="Arial" w:eastAsia="宋体"/>
          <w:color w:val="auto"/>
          <w:sz w:val="32"/>
          <w:szCs w:val="32"/>
          <w:highlight w:val="none"/>
          <w:lang w:val="en-US" w:eastAsia="zh-CN"/>
        </w:rPr>
      </w:pPr>
      <w:r>
        <w:rPr>
          <w:rFonts w:hint="eastAsia" w:ascii="Arial" w:hAnsi="Arial"/>
          <w:color w:val="auto"/>
          <w:sz w:val="32"/>
          <w:szCs w:val="32"/>
          <w:highlight w:val="none"/>
          <w:lang w:val="en-US" w:eastAsia="zh-CN"/>
        </w:rPr>
        <w:t>格式自拟定</w:t>
      </w:r>
    </w:p>
    <w:p w14:paraId="49111A3B">
      <w:pPr>
        <w:spacing w:line="400" w:lineRule="exact"/>
        <w:rPr>
          <w:rFonts w:hint="eastAsia" w:ascii="Arial" w:hAnsi="Arial"/>
          <w:color w:val="auto"/>
          <w:szCs w:val="21"/>
          <w:highlight w:val="none"/>
        </w:rPr>
      </w:pPr>
    </w:p>
    <w:p w14:paraId="033C2E8E">
      <w:pPr>
        <w:pStyle w:val="22"/>
        <w:rPr>
          <w:rFonts w:hint="eastAsia" w:ascii="Arial" w:hAnsi="Arial"/>
          <w:color w:val="auto"/>
          <w:szCs w:val="21"/>
          <w:highlight w:val="none"/>
        </w:rPr>
      </w:pPr>
    </w:p>
    <w:p w14:paraId="5B69AAFB">
      <w:pPr>
        <w:pStyle w:val="22"/>
        <w:rPr>
          <w:rFonts w:hint="eastAsia" w:ascii="Arial" w:hAnsi="Arial"/>
          <w:color w:val="auto"/>
          <w:szCs w:val="21"/>
          <w:highlight w:val="none"/>
        </w:rPr>
      </w:pPr>
    </w:p>
    <w:p w14:paraId="5F3BD87A">
      <w:pPr>
        <w:pStyle w:val="22"/>
        <w:rPr>
          <w:rFonts w:hint="eastAsia" w:ascii="Arial" w:hAnsi="Arial"/>
          <w:color w:val="auto"/>
          <w:szCs w:val="21"/>
          <w:highlight w:val="none"/>
        </w:rPr>
      </w:pPr>
    </w:p>
    <w:p w14:paraId="28169D26">
      <w:pPr>
        <w:spacing w:line="400" w:lineRule="exact"/>
        <w:rPr>
          <w:rFonts w:hint="eastAsia" w:ascii="宋体" w:hAnsi="宋体"/>
          <w:b/>
          <w:color w:val="auto"/>
          <w:szCs w:val="21"/>
          <w:highlight w:val="none"/>
        </w:rPr>
      </w:pPr>
    </w:p>
    <w:p w14:paraId="0FEADD73">
      <w:pPr>
        <w:spacing w:line="400" w:lineRule="exact"/>
        <w:rPr>
          <w:rFonts w:hint="eastAsia" w:ascii="宋体" w:hAnsi="宋体"/>
          <w:color w:val="auto"/>
          <w:szCs w:val="21"/>
          <w:highlight w:val="none"/>
        </w:rPr>
      </w:pPr>
    </w:p>
    <w:p w14:paraId="25C0E946">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14:paraId="191E0486">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14:paraId="163BAEF5">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14:paraId="7D90A971">
      <w:pPr>
        <w:pStyle w:val="15"/>
        <w:ind w:left="0" w:leftChars="0" w:firstLine="0" w:firstLineChars="0"/>
        <w:rPr>
          <w:rFonts w:hint="eastAsia" w:ascii="宋体" w:hAnsi="宋体" w:eastAsia="宋体" w:cs="宋体"/>
          <w:color w:val="auto"/>
          <w:sz w:val="28"/>
          <w:szCs w:val="28"/>
          <w:highlight w:val="none"/>
        </w:rPr>
      </w:pPr>
    </w:p>
    <w:p w14:paraId="72019ABF">
      <w:pPr>
        <w:pStyle w:val="15"/>
        <w:ind w:left="0" w:leftChars="0" w:firstLine="0" w:firstLineChars="0"/>
        <w:rPr>
          <w:rFonts w:hint="eastAsia" w:ascii="宋体" w:hAnsi="宋体" w:eastAsia="宋体" w:cs="宋体"/>
          <w:color w:val="auto"/>
          <w:sz w:val="28"/>
          <w:szCs w:val="28"/>
          <w:highlight w:val="none"/>
        </w:rPr>
      </w:pPr>
    </w:p>
    <w:p w14:paraId="084740BE">
      <w:pPr>
        <w:pStyle w:val="15"/>
        <w:ind w:left="0" w:leftChars="0" w:firstLine="0" w:firstLineChars="0"/>
        <w:rPr>
          <w:rFonts w:hint="eastAsia" w:ascii="宋体" w:hAnsi="宋体" w:eastAsia="宋体" w:cs="宋体"/>
          <w:color w:val="auto"/>
          <w:sz w:val="28"/>
          <w:szCs w:val="28"/>
          <w:highlight w:val="none"/>
        </w:rPr>
      </w:pPr>
    </w:p>
    <w:p w14:paraId="519A2AFC">
      <w:pPr>
        <w:pStyle w:val="15"/>
        <w:ind w:left="0" w:leftChars="0" w:firstLine="0" w:firstLineChars="0"/>
        <w:rPr>
          <w:rFonts w:hint="eastAsia" w:ascii="宋体" w:hAnsi="宋体" w:eastAsia="宋体" w:cs="宋体"/>
          <w:color w:val="auto"/>
          <w:sz w:val="28"/>
          <w:szCs w:val="28"/>
          <w:highlight w:val="none"/>
        </w:rPr>
      </w:pPr>
    </w:p>
    <w:p w14:paraId="47127914">
      <w:pPr>
        <w:pStyle w:val="15"/>
        <w:ind w:left="0" w:leftChars="0" w:firstLine="0" w:firstLineChars="0"/>
        <w:rPr>
          <w:rFonts w:hint="eastAsia" w:ascii="宋体" w:hAnsi="宋体" w:eastAsia="宋体" w:cs="宋体"/>
          <w:color w:val="auto"/>
          <w:sz w:val="28"/>
          <w:szCs w:val="28"/>
          <w:highlight w:val="none"/>
        </w:rPr>
      </w:pPr>
    </w:p>
    <w:p w14:paraId="39A05645">
      <w:pPr>
        <w:pStyle w:val="15"/>
        <w:ind w:left="0" w:leftChars="0" w:firstLine="0" w:firstLineChars="0"/>
        <w:rPr>
          <w:rFonts w:hint="eastAsia" w:ascii="宋体" w:hAnsi="宋体" w:eastAsia="宋体" w:cs="宋体"/>
          <w:color w:val="auto"/>
          <w:sz w:val="28"/>
          <w:szCs w:val="28"/>
          <w:highlight w:val="none"/>
        </w:rPr>
      </w:pPr>
    </w:p>
    <w:p w14:paraId="19BF6D5D">
      <w:pPr>
        <w:pStyle w:val="15"/>
        <w:ind w:left="0" w:leftChars="0" w:firstLine="0" w:firstLineChars="0"/>
        <w:rPr>
          <w:rFonts w:hint="eastAsia" w:ascii="宋体" w:hAnsi="宋体" w:eastAsia="宋体" w:cs="宋体"/>
          <w:color w:val="auto"/>
          <w:sz w:val="28"/>
          <w:szCs w:val="28"/>
          <w:highlight w:val="none"/>
        </w:rPr>
      </w:pPr>
    </w:p>
    <w:p w14:paraId="7E3210AB">
      <w:pPr>
        <w:pStyle w:val="15"/>
        <w:ind w:left="0" w:leftChars="0" w:firstLine="0" w:firstLineChars="0"/>
        <w:rPr>
          <w:rFonts w:hint="eastAsia" w:ascii="宋体" w:hAnsi="宋体" w:eastAsia="宋体" w:cs="宋体"/>
          <w:color w:val="auto"/>
          <w:sz w:val="28"/>
          <w:szCs w:val="28"/>
          <w:highlight w:val="none"/>
        </w:rPr>
      </w:pPr>
    </w:p>
    <w:p w14:paraId="0BD248AA">
      <w:pPr>
        <w:pStyle w:val="15"/>
        <w:ind w:left="0" w:leftChars="0" w:firstLine="0" w:firstLineChars="0"/>
        <w:rPr>
          <w:rFonts w:hint="eastAsia" w:ascii="宋体" w:hAnsi="宋体" w:eastAsia="宋体" w:cs="宋体"/>
          <w:color w:val="auto"/>
          <w:sz w:val="28"/>
          <w:szCs w:val="28"/>
          <w:highlight w:val="none"/>
        </w:rPr>
      </w:pPr>
    </w:p>
    <w:p w14:paraId="30553855">
      <w:pPr>
        <w:pStyle w:val="15"/>
        <w:ind w:left="0" w:leftChars="0" w:firstLine="0" w:firstLineChars="0"/>
        <w:rPr>
          <w:rFonts w:hint="eastAsia" w:ascii="宋体" w:hAnsi="宋体" w:eastAsia="宋体" w:cs="宋体"/>
          <w:color w:val="auto"/>
          <w:sz w:val="28"/>
          <w:szCs w:val="28"/>
          <w:highlight w:val="none"/>
        </w:rPr>
      </w:pPr>
    </w:p>
    <w:p w14:paraId="5F8FC354">
      <w:pPr>
        <w:spacing w:line="440" w:lineRule="exact"/>
        <w:jc w:val="both"/>
        <w:outlineLvl w:val="0"/>
        <w:rPr>
          <w:rFonts w:hint="eastAsia" w:ascii="宋体" w:hAnsi="宋体" w:eastAsia="宋体" w:cs="宋体"/>
          <w:b/>
          <w:color w:val="auto"/>
          <w:sz w:val="28"/>
          <w:szCs w:val="28"/>
          <w:highlight w:val="none"/>
        </w:rPr>
      </w:pPr>
      <w:bookmarkStart w:id="87" w:name="_Toc24037"/>
      <w:bookmarkStart w:id="88" w:name="_Toc24019"/>
      <w:bookmarkStart w:id="89" w:name="_Toc102"/>
      <w:bookmarkStart w:id="90" w:name="_Toc29026"/>
      <w:bookmarkStart w:id="91" w:name="_Toc502907895"/>
      <w:bookmarkStart w:id="92" w:name="_Toc372013046"/>
      <w:bookmarkStart w:id="93" w:name="_Toc393727163"/>
      <w:bookmarkStart w:id="94" w:name="_Toc432513149"/>
      <w:bookmarkStart w:id="95" w:name="_Toc373141312"/>
      <w:bookmarkStart w:id="96" w:name="_Toc23010"/>
      <w:bookmarkStart w:id="97" w:name="_Toc145132116"/>
    </w:p>
    <w:p w14:paraId="56BD7873">
      <w:pPr>
        <w:spacing w:line="440" w:lineRule="exact"/>
        <w:jc w:val="both"/>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4</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资格声明函</w:t>
      </w:r>
      <w:bookmarkEnd w:id="87"/>
      <w:bookmarkEnd w:id="88"/>
      <w:bookmarkEnd w:id="89"/>
      <w:bookmarkEnd w:id="90"/>
    </w:p>
    <w:p w14:paraId="7928BE1F">
      <w:pPr>
        <w:spacing w:line="440" w:lineRule="exact"/>
        <w:ind w:firstLine="2940" w:firstLineChars="1046"/>
        <w:jc w:val="left"/>
        <w:rPr>
          <w:rFonts w:hint="eastAsia" w:ascii="宋体" w:hAnsi="宋体" w:eastAsia="宋体" w:cs="宋体"/>
          <w:b/>
          <w:color w:val="auto"/>
          <w:sz w:val="28"/>
          <w:szCs w:val="28"/>
          <w:highlight w:val="none"/>
        </w:rPr>
      </w:pPr>
    </w:p>
    <w:p w14:paraId="72E175B9">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致：</w:t>
      </w:r>
      <w:r>
        <w:rPr>
          <w:rFonts w:hint="eastAsia" w:ascii="宋体" w:hAnsi="宋体" w:cs="宋体"/>
          <w:b/>
          <w:bCs/>
          <w:color w:val="auto"/>
          <w:sz w:val="24"/>
          <w:szCs w:val="24"/>
          <w:highlight w:val="none"/>
          <w:u w:val="single"/>
          <w:lang w:val="en-US" w:eastAsia="zh-CN"/>
        </w:rPr>
        <w:t xml:space="preserve"> </w:t>
      </w:r>
      <w:r>
        <w:rPr>
          <w:rFonts w:hint="eastAsia" w:ascii="宋体" w:hAnsi="宋体"/>
          <w:i w:val="0"/>
          <w:iCs w:val="0"/>
          <w:color w:val="auto"/>
          <w:sz w:val="24"/>
          <w:szCs w:val="24"/>
          <w:highlight w:val="none"/>
          <w:u w:val="single"/>
          <w:lang w:val="en-US" w:eastAsia="zh-CN"/>
        </w:rPr>
        <w:t>泉州师范学院体育学院</w:t>
      </w:r>
      <w:r>
        <w:rPr>
          <w:rFonts w:hint="eastAsia" w:ascii="宋体" w:hAnsi="宋体" w:cs="宋体"/>
          <w:b/>
          <w:bCs/>
          <w:color w:val="auto"/>
          <w:sz w:val="24"/>
          <w:szCs w:val="24"/>
          <w:highlight w:val="none"/>
          <w:u w:val="single"/>
          <w:lang w:val="en-US" w:eastAsia="zh-CN"/>
        </w:rPr>
        <w:t xml:space="preserve"> </w:t>
      </w:r>
    </w:p>
    <w:p w14:paraId="6F1BE46D">
      <w:pPr>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根据贵方为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(采购编号、项目名称)采购项目的报价邀请，我方愿意参加报价，并证明所提供的资格文件和所要求的说明是真实可靠的和准确无误的。</w:t>
      </w:r>
    </w:p>
    <w:p w14:paraId="3FAB7CF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我方对可能要求提供的进一步的资格资料表示理解和同意，并同意按贵方的要求提供任何有关资料。</w:t>
      </w:r>
    </w:p>
    <w:p w14:paraId="1D08F00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4451EC0D">
      <w:pPr>
        <w:spacing w:line="360" w:lineRule="auto"/>
        <w:ind w:firstLine="480" w:firstLineChars="200"/>
        <w:rPr>
          <w:rFonts w:hint="eastAsia" w:ascii="宋体" w:hAnsi="宋体" w:eastAsia="宋体" w:cs="宋体"/>
          <w:color w:val="auto"/>
          <w:sz w:val="24"/>
          <w:szCs w:val="24"/>
          <w:highlight w:val="none"/>
        </w:rPr>
      </w:pPr>
    </w:p>
    <w:p w14:paraId="253C6E1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报价供应商全称：</w:t>
      </w:r>
      <w:r>
        <w:rPr>
          <w:rFonts w:hint="eastAsia" w:ascii="宋体" w:hAnsi="宋体" w:eastAsia="宋体" w:cs="宋体"/>
          <w:color w:val="auto"/>
          <w:sz w:val="24"/>
          <w:szCs w:val="24"/>
          <w:highlight w:val="none"/>
          <w:u w:val="single"/>
        </w:rPr>
        <w:t xml:space="preserve">          （加盖公章）             </w:t>
      </w:r>
    </w:p>
    <w:p w14:paraId="004808E7">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法定代表人（或授权代表）签字或盖章：</w:t>
      </w:r>
      <w:r>
        <w:rPr>
          <w:rFonts w:hint="eastAsia" w:ascii="宋体" w:hAnsi="宋体" w:eastAsia="宋体" w:cs="宋体"/>
          <w:color w:val="auto"/>
          <w:sz w:val="24"/>
          <w:szCs w:val="24"/>
          <w:highlight w:val="none"/>
          <w:u w:val="single"/>
        </w:rPr>
        <w:t xml:space="preserve">                 </w:t>
      </w:r>
    </w:p>
    <w:p w14:paraId="0472EA80">
      <w:pPr>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p>
    <w:p w14:paraId="58252E7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电话／传真：</w:t>
      </w:r>
      <w:r>
        <w:rPr>
          <w:rFonts w:hint="eastAsia" w:ascii="宋体" w:hAnsi="宋体" w:eastAsia="宋体" w:cs="宋体"/>
          <w:color w:val="auto"/>
          <w:sz w:val="24"/>
          <w:szCs w:val="24"/>
          <w:highlight w:val="none"/>
          <w:u w:val="single"/>
        </w:rPr>
        <w:t xml:space="preserve">                                   </w:t>
      </w:r>
    </w:p>
    <w:p w14:paraId="6C03C19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37768E3">
      <w:pPr>
        <w:pStyle w:val="13"/>
        <w:rPr>
          <w:rFonts w:hint="eastAsia"/>
          <w:color w:val="auto"/>
          <w:highlight w:val="none"/>
        </w:rPr>
      </w:pPr>
    </w:p>
    <w:p w14:paraId="4D394D8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附后：</w:t>
      </w:r>
    </w:p>
    <w:p w14:paraId="578E316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1、公司简介</w:t>
      </w:r>
    </w:p>
    <w:p w14:paraId="590C155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2、资格证明文件（均加盖报价供应商公章）</w:t>
      </w:r>
    </w:p>
    <w:p w14:paraId="5C2F8A9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1）合格有效的营业执照副本有效复印件；</w:t>
      </w:r>
    </w:p>
    <w:p w14:paraId="36EDBF64">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）法定代表人对</w:t>
      </w:r>
      <w:r>
        <w:rPr>
          <w:rFonts w:hint="eastAsia" w:ascii="宋体" w:hAnsi="宋体" w:cs="宋体"/>
          <w:color w:val="auto"/>
          <w:sz w:val="24"/>
          <w:szCs w:val="24"/>
          <w:highlight w:val="none"/>
          <w:lang w:eastAsia="zh-CN"/>
        </w:rPr>
        <w:t>报价</w:t>
      </w:r>
      <w:r>
        <w:rPr>
          <w:rFonts w:hint="eastAsia" w:ascii="宋体" w:hAnsi="宋体" w:eastAsia="宋体" w:cs="宋体"/>
          <w:color w:val="auto"/>
          <w:sz w:val="24"/>
          <w:szCs w:val="24"/>
          <w:highlight w:val="none"/>
        </w:rPr>
        <w:t>代表的授权委托书（原件）；</w:t>
      </w:r>
    </w:p>
    <w:p w14:paraId="4FF9AC6C">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）法定代表人和</w:t>
      </w:r>
      <w:r>
        <w:rPr>
          <w:rFonts w:hint="eastAsia" w:ascii="宋体" w:hAnsi="宋体" w:cs="宋体"/>
          <w:color w:val="auto"/>
          <w:sz w:val="24"/>
          <w:szCs w:val="24"/>
          <w:highlight w:val="none"/>
          <w:lang w:eastAsia="zh-CN"/>
        </w:rPr>
        <w:t>报价</w:t>
      </w:r>
      <w:r>
        <w:rPr>
          <w:rFonts w:hint="eastAsia" w:ascii="宋体" w:hAnsi="宋体" w:eastAsia="宋体" w:cs="宋体"/>
          <w:color w:val="auto"/>
          <w:sz w:val="24"/>
          <w:szCs w:val="24"/>
          <w:highlight w:val="none"/>
        </w:rPr>
        <w:t>代表身份证正反面有效复印件；</w:t>
      </w:r>
    </w:p>
    <w:p w14:paraId="4C0480CD">
      <w:pPr>
        <w:spacing w:line="360" w:lineRule="auto"/>
        <w:ind w:firstLine="360" w:firstLineChars="15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）报价供应商须符合《中华人民共和国政府采购法》第二十二条规定条件且无行贿犯罪记录</w:t>
      </w:r>
      <w:r>
        <w:rPr>
          <w:rFonts w:hint="eastAsia" w:ascii="宋体" w:hAnsi="宋体" w:eastAsia="宋体" w:cs="宋体"/>
          <w:b/>
          <w:bCs/>
          <w:color w:val="auto"/>
          <w:sz w:val="24"/>
          <w:szCs w:val="24"/>
          <w:highlight w:val="none"/>
        </w:rPr>
        <w:t>（须提供相关证明文件或书面声明）</w:t>
      </w:r>
      <w:r>
        <w:rPr>
          <w:rFonts w:hint="eastAsia" w:ascii="宋体" w:hAnsi="宋体" w:cs="宋体"/>
          <w:color w:val="auto"/>
          <w:sz w:val="24"/>
          <w:szCs w:val="24"/>
          <w:highlight w:val="none"/>
          <w:lang w:eastAsia="zh-CN"/>
        </w:rPr>
        <w:t>。</w:t>
      </w:r>
    </w:p>
    <w:p w14:paraId="713EB90E">
      <w:pPr>
        <w:spacing w:line="360" w:lineRule="auto"/>
        <w:ind w:firstLine="360" w:firstLineChars="150"/>
        <w:rPr>
          <w:rFonts w:hint="eastAsia" w:ascii="宋体" w:hAnsi="宋体" w:eastAsia="宋体" w:cs="宋体"/>
          <w:color w:val="auto"/>
          <w:sz w:val="24"/>
          <w:szCs w:val="24"/>
          <w:highlight w:val="none"/>
        </w:rPr>
      </w:pPr>
      <w:r>
        <w:rPr>
          <w:rFonts w:hint="default" w:ascii="Arial" w:hAnsi="Arial" w:eastAsia="宋体" w:cs="Arial"/>
          <w:color w:val="auto"/>
          <w:sz w:val="24"/>
          <w:szCs w:val="24"/>
          <w:highlight w:val="none"/>
        </w:rPr>
        <w:t>…………………………</w:t>
      </w:r>
    </w:p>
    <w:p w14:paraId="569C8D0D">
      <w:pPr>
        <w:spacing w:line="360" w:lineRule="auto"/>
        <w:ind w:firstLine="360" w:firstLineChars="150"/>
        <w:rPr>
          <w:rFonts w:hint="eastAsia" w:ascii="宋体" w:hAnsi="宋体" w:eastAsia="宋体" w:cs="宋体"/>
          <w:color w:val="auto"/>
          <w:sz w:val="24"/>
          <w:szCs w:val="24"/>
          <w:highlight w:val="none"/>
        </w:rPr>
      </w:pPr>
    </w:p>
    <w:p w14:paraId="52DB1F81">
      <w:pPr>
        <w:spacing w:line="360" w:lineRule="auto"/>
        <w:ind w:firstLine="360" w:firstLineChars="150"/>
        <w:rPr>
          <w:rFonts w:hint="eastAsia" w:ascii="宋体" w:hAnsi="宋体" w:eastAsia="宋体" w:cs="宋体"/>
          <w:color w:val="auto"/>
          <w:sz w:val="24"/>
          <w:szCs w:val="24"/>
          <w:highlight w:val="none"/>
        </w:rPr>
      </w:pPr>
    </w:p>
    <w:p w14:paraId="0E955DB6">
      <w:pPr>
        <w:spacing w:line="360" w:lineRule="auto"/>
        <w:ind w:firstLine="360" w:firstLineChars="150"/>
        <w:rPr>
          <w:rFonts w:hint="eastAsia" w:ascii="宋体" w:hAnsi="宋体" w:eastAsia="宋体" w:cs="宋体"/>
          <w:color w:val="auto"/>
          <w:sz w:val="24"/>
          <w:szCs w:val="24"/>
          <w:highlight w:val="none"/>
        </w:rPr>
      </w:pPr>
    </w:p>
    <w:p w14:paraId="768CD805">
      <w:pPr>
        <w:spacing w:line="360" w:lineRule="auto"/>
        <w:ind w:firstLine="360" w:firstLineChars="150"/>
        <w:rPr>
          <w:rFonts w:hint="eastAsia" w:ascii="宋体" w:hAnsi="宋体" w:eastAsia="宋体" w:cs="宋体"/>
          <w:color w:val="auto"/>
          <w:sz w:val="24"/>
          <w:szCs w:val="24"/>
          <w:highlight w:val="none"/>
        </w:rPr>
      </w:pPr>
    </w:p>
    <w:p w14:paraId="4FD94AA0">
      <w:pPr>
        <w:spacing w:line="360" w:lineRule="auto"/>
        <w:ind w:firstLine="360" w:firstLineChars="150"/>
        <w:rPr>
          <w:rFonts w:hint="eastAsia" w:ascii="宋体" w:hAnsi="宋体" w:eastAsia="宋体" w:cs="宋体"/>
          <w:color w:val="auto"/>
          <w:sz w:val="24"/>
          <w:szCs w:val="24"/>
          <w:highlight w:val="none"/>
        </w:rPr>
      </w:pPr>
    </w:p>
    <w:bookmarkEnd w:id="91"/>
    <w:bookmarkEnd w:id="92"/>
    <w:bookmarkEnd w:id="93"/>
    <w:bookmarkEnd w:id="94"/>
    <w:bookmarkEnd w:id="95"/>
    <w:bookmarkEnd w:id="96"/>
    <w:bookmarkEnd w:id="97"/>
    <w:p w14:paraId="40778A83">
      <w:pPr>
        <w:spacing w:line="440" w:lineRule="exact"/>
        <w:outlineLvl w:val="9"/>
        <w:rPr>
          <w:rFonts w:hint="eastAsia" w:ascii="宋体" w:hAnsi="宋体" w:eastAsia="宋体" w:cs="宋体"/>
          <w:b/>
          <w:color w:val="auto"/>
          <w:sz w:val="28"/>
          <w:szCs w:val="28"/>
          <w:highlight w:val="none"/>
        </w:rPr>
      </w:pPr>
    </w:p>
    <w:p w14:paraId="03FA9B41">
      <w:pPr>
        <w:spacing w:line="440" w:lineRule="exact"/>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 </w:t>
      </w:r>
      <w:bookmarkStart w:id="98" w:name="_Toc30609"/>
      <w:bookmarkStart w:id="99" w:name="_Toc13141"/>
      <w:bookmarkStart w:id="100" w:name="_Toc15327"/>
      <w:bookmarkStart w:id="101" w:name="_Toc4657"/>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5</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 xml:space="preserve"> 法定代表人授权书(原件)</w:t>
      </w:r>
      <w:bookmarkEnd w:id="98"/>
      <w:bookmarkEnd w:id="99"/>
      <w:bookmarkEnd w:id="100"/>
      <w:bookmarkEnd w:id="101"/>
    </w:p>
    <w:p w14:paraId="49CFB1DF">
      <w:pPr>
        <w:spacing w:line="440" w:lineRule="exact"/>
        <w:rPr>
          <w:rFonts w:hint="eastAsia" w:ascii="宋体" w:hAnsi="宋体" w:eastAsia="宋体" w:cs="宋体"/>
          <w:b/>
          <w:color w:val="auto"/>
          <w:sz w:val="28"/>
          <w:szCs w:val="28"/>
          <w:highlight w:val="none"/>
        </w:rPr>
      </w:pPr>
    </w:p>
    <w:p w14:paraId="3BD0B084">
      <w:pPr>
        <w:spacing w:line="440" w:lineRule="exact"/>
        <w:rPr>
          <w:rFonts w:hint="eastAsia" w:ascii="宋体" w:hAnsi="宋体" w:eastAsia="宋体" w:cs="宋体"/>
          <w:b/>
          <w:color w:val="auto"/>
          <w:sz w:val="28"/>
          <w:szCs w:val="28"/>
          <w:highlight w:val="none"/>
        </w:rPr>
      </w:pPr>
    </w:p>
    <w:p w14:paraId="06700D95">
      <w:pPr>
        <w:spacing w:line="360" w:lineRule="auto"/>
        <w:ind w:firstLine="480" w:firstLineChars="200"/>
        <w:rPr>
          <w:rFonts w:hint="eastAsia" w:ascii="宋体" w:hAnsi="宋体" w:eastAsia="宋体" w:cs="宋体"/>
          <w:b/>
          <w:color w:val="auto"/>
          <w:sz w:val="24"/>
          <w:szCs w:val="24"/>
          <w:highlight w:val="none"/>
          <w:u w:val="single"/>
        </w:rPr>
      </w:pPr>
      <w:r>
        <w:rPr>
          <w:rFonts w:hint="eastAsia" w:ascii="宋体" w:hAnsi="宋体" w:eastAsia="宋体" w:cs="宋体"/>
          <w:bCs/>
          <w:color w:val="auto"/>
          <w:sz w:val="24"/>
          <w:szCs w:val="24"/>
          <w:highlight w:val="none"/>
        </w:rPr>
        <w:t>兹有</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Cs/>
          <w:color w:val="auto"/>
          <w:sz w:val="24"/>
          <w:szCs w:val="24"/>
          <w:highlight w:val="none"/>
        </w:rPr>
        <w:t>(报价供应商全称)</w:t>
      </w:r>
      <w:r>
        <w:rPr>
          <w:rFonts w:hint="eastAsia" w:ascii="宋体" w:hAnsi="宋体" w:eastAsia="宋体" w:cs="宋体"/>
          <w:color w:val="auto"/>
          <w:sz w:val="24"/>
          <w:szCs w:val="24"/>
          <w:highlight w:val="none"/>
        </w:rPr>
        <w:t>的</w:t>
      </w:r>
      <w:r>
        <w:rPr>
          <w:rFonts w:hint="eastAsia" w:ascii="宋体" w:hAnsi="宋体" w:eastAsia="宋体" w:cs="宋体"/>
          <w:bCs/>
          <w:color w:val="auto"/>
          <w:sz w:val="24"/>
          <w:szCs w:val="24"/>
          <w:highlight w:val="none"/>
        </w:rPr>
        <w:t>法定代表人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姓名）授权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p>
    <w:p w14:paraId="7432F39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（被授权人姓名），为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采购编号）的报价代理人，以本公司名义处理一切与之有关的事宜。</w:t>
      </w:r>
    </w:p>
    <w:p w14:paraId="71D96D12">
      <w:pPr>
        <w:pStyle w:val="23"/>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本授权书仅对</w:t>
      </w:r>
      <w:r>
        <w:rPr>
          <w:rFonts w:hint="eastAsia" w:ascii="宋体" w:hAnsi="宋体" w:eastAsia="宋体" w:cs="宋体"/>
          <w:bCs/>
          <w:color w:val="auto"/>
          <w:sz w:val="24"/>
          <w:szCs w:val="24"/>
          <w:highlight w:val="none"/>
        </w:rPr>
        <w:t>该项目有效，</w:t>
      </w:r>
      <w:r>
        <w:rPr>
          <w:rFonts w:hint="eastAsia" w:ascii="宋体" w:hAnsi="宋体" w:eastAsia="宋体" w:cs="宋体"/>
          <w:color w:val="auto"/>
          <w:sz w:val="24"/>
          <w:szCs w:val="24"/>
          <w:highlight w:val="none"/>
        </w:rPr>
        <w:t>特此声明。</w:t>
      </w:r>
    </w:p>
    <w:p w14:paraId="5D1F7099">
      <w:pPr>
        <w:pStyle w:val="23"/>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法定代表人</w:t>
      </w:r>
      <w:r>
        <w:rPr>
          <w:rFonts w:hint="eastAsia" w:ascii="宋体" w:hAnsi="宋体" w:eastAsia="宋体" w:cs="宋体"/>
          <w:color w:val="auto"/>
          <w:sz w:val="24"/>
          <w:szCs w:val="24"/>
          <w:highlight w:val="none"/>
        </w:rPr>
        <w:t>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2EDD3546">
      <w:pPr>
        <w:pStyle w:val="23"/>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被授权人签字或盖章：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p>
    <w:p w14:paraId="526622A4">
      <w:pPr>
        <w:pStyle w:val="23"/>
        <w:spacing w:line="360" w:lineRule="auto"/>
        <w:ind w:firstLine="560"/>
        <w:jc w:val="left"/>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报价单位详细地址：</w:t>
      </w:r>
      <w:r>
        <w:rPr>
          <w:rFonts w:hint="eastAsia" w:ascii="宋体" w:hAnsi="宋体" w:eastAsia="宋体" w:cs="宋体"/>
          <w:b/>
          <w:color w:val="auto"/>
          <w:sz w:val="24"/>
          <w:szCs w:val="24"/>
          <w:highlight w:val="none"/>
          <w:u w:val="single"/>
        </w:rPr>
        <w:t xml:space="preserve">                             </w:t>
      </w:r>
    </w:p>
    <w:p w14:paraId="1EC0870C">
      <w:pPr>
        <w:pStyle w:val="23"/>
        <w:spacing w:line="360" w:lineRule="auto"/>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w:t>
      </w:r>
      <w:r>
        <w:rPr>
          <w:rFonts w:hint="eastAsia" w:ascii="宋体" w:hAnsi="宋体" w:eastAsia="宋体" w:cs="宋体"/>
          <w:b/>
          <w:color w:val="auto"/>
          <w:sz w:val="24"/>
          <w:szCs w:val="24"/>
          <w:highlight w:val="none"/>
          <w:u w:val="single"/>
        </w:rPr>
        <w:t xml:space="preserve">                             </w:t>
      </w:r>
    </w:p>
    <w:p w14:paraId="69D79C1A">
      <w:pPr>
        <w:pStyle w:val="23"/>
        <w:spacing w:line="360" w:lineRule="auto"/>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E-mail:</w:t>
      </w:r>
      <w:r>
        <w:rPr>
          <w:rFonts w:hint="eastAsia" w:ascii="宋体" w:hAnsi="宋体" w:eastAsia="宋体" w:cs="宋体"/>
          <w:b/>
          <w:color w:val="auto"/>
          <w:sz w:val="24"/>
          <w:szCs w:val="24"/>
          <w:highlight w:val="none"/>
          <w:u w:val="single"/>
        </w:rPr>
        <w:t xml:space="preserve">                             </w:t>
      </w:r>
    </w:p>
    <w:p w14:paraId="4CF5819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联系电话/传真号码：</w:t>
      </w:r>
      <w:r>
        <w:rPr>
          <w:rFonts w:hint="eastAsia" w:ascii="宋体" w:hAnsi="宋体" w:eastAsia="宋体" w:cs="宋体"/>
          <w:b/>
          <w:color w:val="auto"/>
          <w:sz w:val="24"/>
          <w:szCs w:val="24"/>
          <w:highlight w:val="none"/>
          <w:u w:val="single"/>
        </w:rPr>
        <w:t xml:space="preserve">                             </w:t>
      </w:r>
    </w:p>
    <w:p w14:paraId="130AE365">
      <w:pPr>
        <w:spacing w:line="360" w:lineRule="auto"/>
        <w:rPr>
          <w:rFonts w:hint="eastAsia" w:ascii="宋体" w:hAnsi="宋体" w:eastAsia="宋体" w:cs="宋体"/>
          <w:b/>
          <w:color w:val="auto"/>
          <w:sz w:val="24"/>
          <w:szCs w:val="24"/>
          <w:highlight w:val="none"/>
        </w:rPr>
      </w:pPr>
    </w:p>
    <w:p w14:paraId="76DF0DBC">
      <w:pPr>
        <w:pStyle w:val="23"/>
        <w:spacing w:line="360" w:lineRule="auto"/>
        <w:ind w:right="560" w:firstLine="560"/>
        <w:jc w:val="center"/>
        <w:outlineLvl w:val="9"/>
        <w:rPr>
          <w:rFonts w:hint="eastAsia" w:ascii="宋体" w:hAnsi="宋体" w:eastAsia="宋体" w:cs="宋体"/>
          <w:color w:val="auto"/>
          <w:sz w:val="24"/>
          <w:szCs w:val="24"/>
          <w:highlight w:val="none"/>
        </w:rPr>
      </w:pPr>
    </w:p>
    <w:p w14:paraId="62AEE4CD">
      <w:pPr>
        <w:pStyle w:val="23"/>
        <w:spacing w:line="360" w:lineRule="auto"/>
        <w:ind w:right="560" w:firstLine="56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报价供应商全称（加盖公章）：</w:t>
      </w:r>
    </w:p>
    <w:p w14:paraId="5BF77843">
      <w:pPr>
        <w:spacing w:line="360" w:lineRule="auto"/>
        <w:ind w:firstLine="844" w:firstLineChars="352"/>
        <w:jc w:val="center"/>
        <w:outlineLvl w:val="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2552AF62">
      <w:pPr>
        <w:spacing w:line="440" w:lineRule="exact"/>
        <w:outlineLvl w:val="9"/>
        <w:rPr>
          <w:rFonts w:hint="eastAsia" w:ascii="宋体" w:hAnsi="宋体" w:eastAsia="宋体" w:cs="宋体"/>
          <w:b/>
          <w:color w:val="auto"/>
          <w:sz w:val="28"/>
          <w:szCs w:val="28"/>
          <w:highlight w:val="none"/>
        </w:rPr>
      </w:pPr>
    </w:p>
    <w:p w14:paraId="6763208F">
      <w:pPr>
        <w:spacing w:line="440" w:lineRule="exact"/>
        <w:outlineLvl w:val="9"/>
        <w:rPr>
          <w:rFonts w:hint="eastAsia" w:ascii="宋体" w:hAnsi="宋体" w:eastAsia="宋体" w:cs="宋体"/>
          <w:b/>
          <w:color w:val="auto"/>
          <w:sz w:val="28"/>
          <w:szCs w:val="28"/>
          <w:highlight w:val="none"/>
        </w:rPr>
      </w:pPr>
    </w:p>
    <w:p w14:paraId="11569CAE">
      <w:pPr>
        <w:spacing w:line="400" w:lineRule="exact"/>
        <w:jc w:val="center"/>
        <w:outlineLvl w:val="9"/>
        <w:rPr>
          <w:rFonts w:hint="eastAsia" w:ascii="黑体" w:eastAsia="黑体"/>
          <w:b/>
          <w:color w:val="auto"/>
          <w:sz w:val="24"/>
          <w:szCs w:val="24"/>
          <w:highlight w:val="none"/>
        </w:rPr>
      </w:pPr>
      <w:r>
        <w:rPr>
          <w:rFonts w:hint="eastAsia" w:ascii="黑体" w:eastAsia="黑体"/>
          <w:b/>
          <w:color w:val="auto"/>
          <w:sz w:val="24"/>
          <w:szCs w:val="24"/>
          <w:highlight w:val="none"/>
        </w:rPr>
        <w:t>（请附上法人代表及</w:t>
      </w:r>
      <w:r>
        <w:rPr>
          <w:rFonts w:hint="eastAsia" w:ascii="黑体" w:eastAsia="黑体"/>
          <w:b/>
          <w:color w:val="auto"/>
          <w:sz w:val="24"/>
          <w:szCs w:val="24"/>
          <w:highlight w:val="none"/>
          <w:lang w:eastAsia="zh-CN"/>
        </w:rPr>
        <w:t>报价</w:t>
      </w:r>
      <w:r>
        <w:rPr>
          <w:rFonts w:hint="eastAsia" w:ascii="黑体" w:eastAsia="黑体"/>
          <w:b/>
          <w:color w:val="auto"/>
          <w:sz w:val="24"/>
          <w:szCs w:val="24"/>
          <w:highlight w:val="none"/>
        </w:rPr>
        <w:t>代表身份证双面复印件）</w:t>
      </w:r>
    </w:p>
    <w:p w14:paraId="3E59F8CA">
      <w:pPr>
        <w:spacing w:line="440" w:lineRule="exact"/>
        <w:rPr>
          <w:rFonts w:hint="eastAsia" w:ascii="宋体" w:hAnsi="宋体" w:eastAsia="宋体" w:cs="宋体"/>
          <w:b/>
          <w:color w:val="auto"/>
          <w:sz w:val="28"/>
          <w:szCs w:val="28"/>
          <w:highlight w:val="none"/>
          <w:lang w:eastAsia="zh-CN"/>
        </w:rPr>
      </w:pPr>
    </w:p>
    <w:p w14:paraId="76DD6886">
      <w:pPr>
        <w:spacing w:line="440" w:lineRule="exact"/>
        <w:rPr>
          <w:rFonts w:hint="eastAsia" w:ascii="宋体" w:hAnsi="宋体" w:eastAsia="宋体" w:cs="宋体"/>
          <w:b/>
          <w:color w:val="auto"/>
          <w:sz w:val="28"/>
          <w:szCs w:val="28"/>
          <w:highlight w:val="none"/>
        </w:rPr>
      </w:pPr>
    </w:p>
    <w:p w14:paraId="7EC49276">
      <w:pPr>
        <w:pStyle w:val="15"/>
        <w:rPr>
          <w:rFonts w:hint="eastAsia" w:ascii="宋体" w:hAnsi="宋体" w:eastAsia="宋体" w:cs="宋体"/>
          <w:b/>
          <w:color w:val="auto"/>
          <w:sz w:val="28"/>
          <w:szCs w:val="28"/>
          <w:highlight w:val="none"/>
        </w:rPr>
      </w:pP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14:paraId="24CB0070">
      <w:pPr>
        <w:spacing w:line="440" w:lineRule="exact"/>
        <w:rPr>
          <w:color w:val="auto"/>
          <w:highlight w:val="none"/>
        </w:rPr>
      </w:pPr>
    </w:p>
    <w:p w14:paraId="676F1DA8">
      <w:pPr>
        <w:pStyle w:val="22"/>
        <w:rPr>
          <w:color w:val="auto"/>
          <w:highlight w:val="none"/>
        </w:rPr>
      </w:pPr>
    </w:p>
    <w:p w14:paraId="5257E587">
      <w:pPr>
        <w:pStyle w:val="22"/>
        <w:rPr>
          <w:color w:val="auto"/>
          <w:highlight w:val="none"/>
        </w:rPr>
      </w:pPr>
    </w:p>
    <w:p w14:paraId="59FAEBEE">
      <w:pPr>
        <w:pStyle w:val="22"/>
        <w:rPr>
          <w:color w:val="auto"/>
          <w:highlight w:val="none"/>
        </w:rPr>
      </w:pPr>
    </w:p>
    <w:p w14:paraId="7F730F02">
      <w:pPr>
        <w:pStyle w:val="22"/>
        <w:rPr>
          <w:color w:val="auto"/>
          <w:highlight w:val="none"/>
        </w:rPr>
      </w:pPr>
    </w:p>
    <w:p w14:paraId="2838A4FD">
      <w:pPr>
        <w:pStyle w:val="22"/>
        <w:rPr>
          <w:color w:val="auto"/>
          <w:highlight w:val="none"/>
        </w:rPr>
      </w:pPr>
    </w:p>
    <w:p w14:paraId="35ED76A2">
      <w:pPr>
        <w:pStyle w:val="22"/>
        <w:rPr>
          <w:color w:val="auto"/>
          <w:highlight w:val="none"/>
        </w:rPr>
      </w:pPr>
    </w:p>
    <w:p w14:paraId="07101B7B">
      <w:pPr>
        <w:spacing w:line="440" w:lineRule="exact"/>
        <w:jc w:val="both"/>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6</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资格声明函</w:t>
      </w:r>
    </w:p>
    <w:p w14:paraId="60C56EE4">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17FC8CBE">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致：</w:t>
      </w:r>
      <w:r>
        <w:rPr>
          <w:rFonts w:hint="eastAsia" w:ascii="宋体" w:hAnsi="宋体" w:cs="宋体"/>
          <w:b/>
          <w:bCs/>
          <w:color w:val="auto"/>
          <w:sz w:val="24"/>
          <w:szCs w:val="24"/>
          <w:highlight w:val="none"/>
          <w:u w:val="single"/>
          <w:lang w:val="en-US" w:eastAsia="zh-CN"/>
        </w:rPr>
        <w:t xml:space="preserve"> </w:t>
      </w:r>
      <w:r>
        <w:rPr>
          <w:rFonts w:hint="eastAsia" w:ascii="宋体" w:hAnsi="宋体"/>
          <w:i w:val="0"/>
          <w:iCs w:val="0"/>
          <w:color w:val="auto"/>
          <w:sz w:val="24"/>
          <w:szCs w:val="24"/>
          <w:highlight w:val="none"/>
          <w:u w:val="single"/>
          <w:lang w:val="en-US" w:eastAsia="zh-CN"/>
        </w:rPr>
        <w:t>泉州师范学院体育学院</w:t>
      </w:r>
      <w:r>
        <w:rPr>
          <w:rFonts w:hint="eastAsia" w:ascii="宋体" w:hAnsi="宋体" w:cs="宋体"/>
          <w:b/>
          <w:bCs/>
          <w:color w:val="auto"/>
          <w:sz w:val="24"/>
          <w:szCs w:val="24"/>
          <w:highlight w:val="none"/>
          <w:u w:val="single"/>
          <w:lang w:val="en-US" w:eastAsia="zh-CN"/>
        </w:rPr>
        <w:t xml:space="preserve">  </w:t>
      </w:r>
    </w:p>
    <w:p w14:paraId="0530D032">
      <w:pPr>
        <w:pStyle w:val="22"/>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1、我公司</w:t>
      </w:r>
      <w:r>
        <w:rPr>
          <w:rFonts w:hint="eastAsia" w:asciiTheme="minorEastAsia" w:hAnsiTheme="minorEastAsia" w:eastAsiaTheme="minorEastAsia" w:cstheme="minorEastAsia"/>
          <w:color w:val="auto"/>
          <w:sz w:val="24"/>
          <w:highlight w:val="none"/>
        </w:rPr>
        <w:t>符合《中华人民共和国政府采购法》第二十二条规定条件且无行贿犯罪记录</w:t>
      </w:r>
      <w:r>
        <w:rPr>
          <w:rFonts w:hint="eastAsia" w:asciiTheme="minorEastAsia" w:hAnsiTheme="minorEastAsia" w:eastAsiaTheme="minorEastAsia" w:cstheme="minorEastAsia"/>
          <w:color w:val="auto"/>
          <w:sz w:val="24"/>
          <w:highlight w:val="none"/>
          <w:lang w:eastAsia="zh-CN"/>
        </w:rPr>
        <w:t>。</w:t>
      </w:r>
    </w:p>
    <w:p w14:paraId="64A54081">
      <w:pPr>
        <w:pStyle w:val="22"/>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特此声明！</w:t>
      </w:r>
    </w:p>
    <w:p w14:paraId="63F32DFF">
      <w:pPr>
        <w:pStyle w:val="22"/>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2、我公司</w:t>
      </w:r>
      <w:r>
        <w:rPr>
          <w:rFonts w:hint="eastAsia" w:asciiTheme="minorEastAsia" w:hAnsiTheme="minorEastAsia" w:eastAsiaTheme="minorEastAsia" w:cstheme="minorEastAsia"/>
          <w:color w:val="auto"/>
          <w:sz w:val="24"/>
          <w:highlight w:val="none"/>
        </w:rPr>
        <w:t>参加采购活动前三年内，我方在经营活动中没有重大违法记录，即没有因违法经营受到刑事处罚或责令停产停业、吊销许可证或执照、较大数额罚款等行政处罚。否则产生不利后果由我</w:t>
      </w:r>
      <w:r>
        <w:rPr>
          <w:rFonts w:hint="eastAsia" w:asciiTheme="minorEastAsia" w:hAnsiTheme="minorEastAsia" w:eastAsiaTheme="minorEastAsia" w:cstheme="minorEastAsia"/>
          <w:color w:val="auto"/>
          <w:sz w:val="24"/>
          <w:highlight w:val="none"/>
          <w:lang w:val="en-US" w:eastAsia="zh-CN"/>
        </w:rPr>
        <w:t>公司</w:t>
      </w:r>
      <w:r>
        <w:rPr>
          <w:rFonts w:hint="eastAsia" w:asciiTheme="minorEastAsia" w:hAnsiTheme="minorEastAsia" w:eastAsiaTheme="minorEastAsia" w:cstheme="minorEastAsia"/>
          <w:color w:val="auto"/>
          <w:sz w:val="24"/>
          <w:highlight w:val="none"/>
        </w:rPr>
        <w:t>承担责任。</w:t>
      </w:r>
    </w:p>
    <w:p w14:paraId="2A0B839E">
      <w:pPr>
        <w:pStyle w:val="12"/>
        <w:keepNext w:val="0"/>
        <w:keepLines w:val="0"/>
        <w:pageBreakBefore w:val="0"/>
        <w:widowControl/>
        <w:suppressLineNumbers w:val="0"/>
        <w:kinsoku/>
        <w:wordWrap/>
        <w:overflowPunct/>
        <w:topLinePunct w:val="0"/>
        <w:bidi w:val="0"/>
        <w:snapToGrid/>
        <w:spacing w:line="360" w:lineRule="auto"/>
        <w:ind w:left="0" w:firstLine="336"/>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特此声明。</w:t>
      </w:r>
    </w:p>
    <w:p w14:paraId="2E5115F8">
      <w:pPr>
        <w:pStyle w:val="12"/>
        <w:keepNext w:val="0"/>
        <w:keepLines w:val="0"/>
        <w:widowControl/>
        <w:suppressLineNumbers w:val="0"/>
        <w:ind w:left="0" w:firstLine="336"/>
        <w:rPr>
          <w:rFonts w:hint="eastAsia" w:asciiTheme="minorEastAsia" w:hAnsiTheme="minorEastAsia" w:eastAsiaTheme="minorEastAsia" w:cstheme="minorEastAsia"/>
          <w:color w:val="auto"/>
          <w:kern w:val="0"/>
          <w:sz w:val="24"/>
          <w:szCs w:val="24"/>
          <w:highlight w:val="none"/>
          <w:lang w:val="en-US" w:eastAsia="zh-CN" w:bidi="ar-SA"/>
        </w:rPr>
      </w:pPr>
    </w:p>
    <w:p w14:paraId="234B10BB">
      <w:pPr>
        <w:pStyle w:val="12"/>
        <w:keepNext w:val="0"/>
        <w:keepLines w:val="0"/>
        <w:widowControl/>
        <w:suppressLineNumbers w:val="0"/>
        <w:ind w:left="0" w:firstLine="336"/>
        <w:rPr>
          <w:rFonts w:hint="eastAsia" w:asciiTheme="minorEastAsia" w:hAnsiTheme="minorEastAsia" w:eastAsiaTheme="minorEastAsia" w:cstheme="minorEastAsia"/>
          <w:color w:val="auto"/>
          <w:kern w:val="0"/>
          <w:sz w:val="24"/>
          <w:szCs w:val="24"/>
          <w:highlight w:val="none"/>
          <w:lang w:val="en-US" w:eastAsia="zh-CN" w:bidi="ar-SA"/>
        </w:rPr>
      </w:pPr>
    </w:p>
    <w:p w14:paraId="06A5FF45">
      <w:pPr>
        <w:pStyle w:val="12"/>
        <w:keepNext w:val="0"/>
        <w:keepLines w:val="0"/>
        <w:widowControl/>
        <w:suppressLineNumbers w:val="0"/>
        <w:ind w:left="0" w:firstLine="336"/>
        <w:rPr>
          <w:rFonts w:hint="eastAsia" w:asciiTheme="minorEastAsia" w:hAnsiTheme="minorEastAsia" w:eastAsiaTheme="minorEastAsia" w:cstheme="minorEastAsia"/>
          <w:color w:val="auto"/>
          <w:kern w:val="0"/>
          <w:sz w:val="24"/>
          <w:szCs w:val="24"/>
          <w:highlight w:val="none"/>
          <w:lang w:val="en-US" w:eastAsia="zh-CN" w:bidi="ar-SA"/>
        </w:rPr>
      </w:pPr>
    </w:p>
    <w:p w14:paraId="537C639A">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14:paraId="4480F722">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14:paraId="5CB1A307">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14:paraId="7261E0F8">
      <w:pPr>
        <w:pStyle w:val="22"/>
        <w:rPr>
          <w:rFonts w:hint="default" w:asciiTheme="minorEastAsia" w:hAnsiTheme="minorEastAsia" w:eastAsiaTheme="minorEastAsia" w:cstheme="minorEastAsia"/>
          <w:color w:val="auto"/>
          <w:sz w:val="24"/>
          <w:highlight w:val="none"/>
          <w:lang w:val="en-US" w:eastAsia="zh-CN"/>
        </w:rPr>
      </w:pPr>
    </w:p>
    <w:p w14:paraId="54752CFD">
      <w:pPr>
        <w:pStyle w:val="22"/>
        <w:rPr>
          <w:rFonts w:hint="default" w:asciiTheme="minorEastAsia" w:hAnsiTheme="minorEastAsia" w:eastAsiaTheme="minorEastAsia" w:cstheme="minorEastAsia"/>
          <w:color w:val="auto"/>
          <w:sz w:val="24"/>
          <w:highlight w:val="none"/>
          <w:lang w:val="en-US" w:eastAsia="zh-CN"/>
        </w:rPr>
      </w:pPr>
    </w:p>
    <w:p w14:paraId="14756F7B">
      <w:pPr>
        <w:pStyle w:val="22"/>
        <w:rPr>
          <w:rFonts w:hint="default" w:asciiTheme="minorEastAsia" w:hAnsiTheme="minorEastAsia" w:eastAsiaTheme="minorEastAsia" w:cstheme="minorEastAsia"/>
          <w:color w:val="auto"/>
          <w:sz w:val="24"/>
          <w:highlight w:val="none"/>
          <w:lang w:val="en-US" w:eastAsia="zh-CN"/>
        </w:rPr>
      </w:pPr>
    </w:p>
    <w:p w14:paraId="33D0B498">
      <w:pPr>
        <w:pStyle w:val="22"/>
        <w:rPr>
          <w:rFonts w:hint="default" w:asciiTheme="minorEastAsia" w:hAnsiTheme="minorEastAsia" w:eastAsiaTheme="minorEastAsia" w:cstheme="minorEastAsia"/>
          <w:color w:val="auto"/>
          <w:sz w:val="24"/>
          <w:highlight w:val="none"/>
          <w:lang w:val="en-US" w:eastAsia="zh-CN"/>
        </w:rPr>
      </w:pPr>
    </w:p>
    <w:p w14:paraId="7563B575">
      <w:pPr>
        <w:pStyle w:val="22"/>
        <w:rPr>
          <w:rFonts w:hint="default" w:asciiTheme="minorEastAsia" w:hAnsiTheme="minorEastAsia" w:eastAsiaTheme="minorEastAsia" w:cstheme="minorEastAsia"/>
          <w:color w:val="auto"/>
          <w:sz w:val="24"/>
          <w:highlight w:val="none"/>
          <w:lang w:val="en-US" w:eastAsia="zh-CN"/>
        </w:rPr>
      </w:pPr>
    </w:p>
    <w:p w14:paraId="5B17EECA">
      <w:pPr>
        <w:pStyle w:val="22"/>
        <w:rPr>
          <w:rFonts w:hint="default" w:asciiTheme="minorEastAsia" w:hAnsiTheme="minorEastAsia" w:eastAsiaTheme="minorEastAsia" w:cstheme="minorEastAsia"/>
          <w:color w:val="auto"/>
          <w:sz w:val="24"/>
          <w:highlight w:val="none"/>
          <w:lang w:val="en-US" w:eastAsia="zh-CN"/>
        </w:rPr>
      </w:pPr>
    </w:p>
    <w:p w14:paraId="12A9285D">
      <w:pPr>
        <w:pStyle w:val="22"/>
        <w:rPr>
          <w:rFonts w:hint="default" w:asciiTheme="minorEastAsia" w:hAnsiTheme="minorEastAsia" w:eastAsiaTheme="minorEastAsia" w:cstheme="minorEastAsia"/>
          <w:color w:val="auto"/>
          <w:sz w:val="24"/>
          <w:highlight w:val="none"/>
          <w:lang w:val="en-US" w:eastAsia="zh-CN"/>
        </w:rPr>
      </w:pPr>
    </w:p>
    <w:p w14:paraId="01E3CF46">
      <w:pPr>
        <w:pStyle w:val="22"/>
        <w:rPr>
          <w:rFonts w:hint="default" w:asciiTheme="minorEastAsia" w:hAnsiTheme="minorEastAsia" w:eastAsiaTheme="minorEastAsia" w:cstheme="minorEastAsia"/>
          <w:color w:val="auto"/>
          <w:sz w:val="24"/>
          <w:highlight w:val="none"/>
          <w:lang w:val="en-US" w:eastAsia="zh-CN"/>
        </w:rPr>
      </w:pPr>
    </w:p>
    <w:p w14:paraId="18B7DD4E">
      <w:pPr>
        <w:pStyle w:val="22"/>
        <w:rPr>
          <w:rFonts w:hint="default" w:asciiTheme="minorEastAsia" w:hAnsiTheme="minorEastAsia" w:eastAsiaTheme="minorEastAsia" w:cstheme="minorEastAsia"/>
          <w:color w:val="auto"/>
          <w:sz w:val="24"/>
          <w:highlight w:val="none"/>
          <w:lang w:val="en-US" w:eastAsia="zh-CN"/>
        </w:rPr>
      </w:pPr>
    </w:p>
    <w:p w14:paraId="762883C7">
      <w:pPr>
        <w:pStyle w:val="22"/>
        <w:rPr>
          <w:rFonts w:hint="default" w:asciiTheme="minorEastAsia" w:hAnsiTheme="minorEastAsia" w:eastAsiaTheme="minorEastAsia" w:cstheme="minorEastAsia"/>
          <w:color w:val="auto"/>
          <w:sz w:val="24"/>
          <w:highlight w:val="none"/>
          <w:lang w:val="en-US" w:eastAsia="zh-CN"/>
        </w:rPr>
      </w:pPr>
    </w:p>
    <w:p w14:paraId="4AA41125">
      <w:pPr>
        <w:pStyle w:val="22"/>
        <w:rPr>
          <w:rFonts w:hint="default" w:asciiTheme="minorEastAsia" w:hAnsiTheme="minorEastAsia" w:eastAsiaTheme="minorEastAsia" w:cstheme="minorEastAsia"/>
          <w:color w:val="auto"/>
          <w:sz w:val="24"/>
          <w:highlight w:val="none"/>
          <w:lang w:val="en-US" w:eastAsia="zh-CN"/>
        </w:rPr>
      </w:pPr>
    </w:p>
    <w:p w14:paraId="323BE919">
      <w:pPr>
        <w:pStyle w:val="22"/>
        <w:rPr>
          <w:rFonts w:hint="default" w:asciiTheme="minorEastAsia" w:hAnsiTheme="minorEastAsia" w:eastAsiaTheme="minorEastAsia" w:cstheme="minorEastAsia"/>
          <w:color w:val="auto"/>
          <w:sz w:val="24"/>
          <w:highlight w:val="none"/>
          <w:lang w:val="en-US" w:eastAsia="zh-CN"/>
        </w:rPr>
      </w:pPr>
    </w:p>
    <w:p w14:paraId="07E2D3E0">
      <w:pPr>
        <w:pStyle w:val="22"/>
        <w:rPr>
          <w:rFonts w:hint="default" w:asciiTheme="minorEastAsia" w:hAnsiTheme="minorEastAsia" w:eastAsiaTheme="minorEastAsia" w:cstheme="minorEastAsia"/>
          <w:color w:val="auto"/>
          <w:sz w:val="24"/>
          <w:highlight w:val="none"/>
          <w:lang w:val="en-US" w:eastAsia="zh-CN"/>
        </w:rPr>
      </w:pPr>
    </w:p>
    <w:p w14:paraId="0C3BD28F">
      <w:pPr>
        <w:pStyle w:val="22"/>
        <w:rPr>
          <w:rFonts w:hint="default" w:asciiTheme="minorEastAsia" w:hAnsiTheme="minorEastAsia" w:eastAsiaTheme="minorEastAsia" w:cstheme="minorEastAsia"/>
          <w:color w:val="auto"/>
          <w:sz w:val="24"/>
          <w:highlight w:val="none"/>
          <w:lang w:val="en-US" w:eastAsia="zh-CN"/>
        </w:rPr>
      </w:pPr>
    </w:p>
    <w:p w14:paraId="74268DFD">
      <w:pPr>
        <w:pStyle w:val="22"/>
        <w:rPr>
          <w:rFonts w:hint="default" w:asciiTheme="minorEastAsia" w:hAnsiTheme="minorEastAsia" w:eastAsiaTheme="minorEastAsia" w:cstheme="minorEastAsia"/>
          <w:color w:val="auto"/>
          <w:sz w:val="24"/>
          <w:highlight w:val="none"/>
          <w:lang w:val="en-US" w:eastAsia="zh-CN"/>
        </w:rPr>
      </w:pPr>
    </w:p>
    <w:p w14:paraId="44CDB8A0">
      <w:pPr>
        <w:pStyle w:val="22"/>
        <w:rPr>
          <w:rFonts w:hint="default" w:asciiTheme="minorEastAsia" w:hAnsiTheme="minorEastAsia" w:eastAsiaTheme="minorEastAsia" w:cstheme="minorEastAsia"/>
          <w:color w:val="auto"/>
          <w:sz w:val="24"/>
          <w:highlight w:val="none"/>
          <w:lang w:val="en-US" w:eastAsia="zh-CN"/>
        </w:rPr>
      </w:pPr>
    </w:p>
    <w:p w14:paraId="375DED66">
      <w:pPr>
        <w:pStyle w:val="22"/>
        <w:rPr>
          <w:rFonts w:hint="default" w:asciiTheme="minorEastAsia" w:hAnsiTheme="minorEastAsia" w:eastAsiaTheme="minorEastAsia" w:cstheme="minorEastAsia"/>
          <w:color w:val="auto"/>
          <w:sz w:val="24"/>
          <w:highlight w:val="none"/>
          <w:lang w:val="en-US" w:eastAsia="zh-CN"/>
        </w:rPr>
      </w:pPr>
    </w:p>
    <w:p w14:paraId="6638614D">
      <w:pPr>
        <w:pStyle w:val="22"/>
        <w:rPr>
          <w:rFonts w:hint="default" w:asciiTheme="minorEastAsia" w:hAnsiTheme="minorEastAsia" w:eastAsiaTheme="minorEastAsia" w:cstheme="minorEastAsia"/>
          <w:color w:val="auto"/>
          <w:sz w:val="24"/>
          <w:highlight w:val="none"/>
          <w:lang w:val="en-US" w:eastAsia="zh-CN"/>
        </w:rPr>
      </w:pPr>
    </w:p>
    <w:p w14:paraId="5D7F0DAA">
      <w:pPr>
        <w:pStyle w:val="22"/>
        <w:rPr>
          <w:rFonts w:hint="default" w:asciiTheme="minorEastAsia" w:hAnsiTheme="minorEastAsia" w:eastAsiaTheme="minorEastAsia" w:cstheme="minorEastAsia"/>
          <w:color w:val="auto"/>
          <w:sz w:val="24"/>
          <w:highlight w:val="none"/>
          <w:lang w:val="en-US" w:eastAsia="zh-CN"/>
        </w:rPr>
      </w:pPr>
    </w:p>
    <w:p w14:paraId="049E4ED0">
      <w:pPr>
        <w:pStyle w:val="22"/>
        <w:rPr>
          <w:rFonts w:hint="default" w:asciiTheme="minorEastAsia" w:hAnsiTheme="minorEastAsia" w:eastAsiaTheme="minorEastAsia" w:cstheme="minorEastAsia"/>
          <w:color w:val="auto"/>
          <w:sz w:val="24"/>
          <w:highlight w:val="none"/>
          <w:lang w:val="en-US" w:eastAsia="zh-CN"/>
        </w:rPr>
      </w:pPr>
    </w:p>
    <w:p w14:paraId="20B704E0">
      <w:pPr>
        <w:pStyle w:val="22"/>
        <w:rPr>
          <w:rFonts w:hint="default" w:asciiTheme="minorEastAsia" w:hAnsiTheme="minorEastAsia" w:eastAsiaTheme="minorEastAsia" w:cstheme="minorEastAsia"/>
          <w:color w:val="auto"/>
          <w:sz w:val="24"/>
          <w:highlight w:val="none"/>
          <w:lang w:val="en-US" w:eastAsia="zh-CN"/>
        </w:rPr>
      </w:pPr>
    </w:p>
    <w:p w14:paraId="792943AD">
      <w:pPr>
        <w:pStyle w:val="22"/>
        <w:rPr>
          <w:rFonts w:hint="default" w:asciiTheme="minorEastAsia" w:hAnsiTheme="minorEastAsia" w:eastAsiaTheme="minorEastAsia" w:cstheme="minorEastAsia"/>
          <w:color w:val="auto"/>
          <w:sz w:val="24"/>
          <w:highlight w:val="none"/>
          <w:lang w:val="en-US" w:eastAsia="zh-CN"/>
        </w:rPr>
      </w:pPr>
    </w:p>
    <w:p w14:paraId="6D97AEF2">
      <w:pPr>
        <w:pStyle w:val="22"/>
        <w:rPr>
          <w:rFonts w:hint="default" w:asciiTheme="minorEastAsia" w:hAnsiTheme="minorEastAsia" w:eastAsiaTheme="minorEastAsia" w:cstheme="minorEastAsia"/>
          <w:color w:val="auto"/>
          <w:sz w:val="24"/>
          <w:highlight w:val="none"/>
          <w:lang w:val="en-US" w:eastAsia="zh-CN"/>
        </w:rPr>
      </w:pPr>
    </w:p>
    <w:p w14:paraId="55B61FAC">
      <w:pPr>
        <w:pStyle w:val="22"/>
        <w:rPr>
          <w:rFonts w:hint="default" w:asciiTheme="minorEastAsia" w:hAnsiTheme="minorEastAsia" w:eastAsiaTheme="minorEastAsia" w:cstheme="minorEastAsia"/>
          <w:color w:val="auto"/>
          <w:sz w:val="24"/>
          <w:highlight w:val="none"/>
          <w:lang w:val="en-US" w:eastAsia="zh-CN"/>
        </w:rPr>
      </w:pPr>
    </w:p>
    <w:p w14:paraId="3EA6C838">
      <w:pPr>
        <w:spacing w:line="440" w:lineRule="exact"/>
        <w:jc w:val="both"/>
        <w:outlineLvl w:val="0"/>
        <w:rPr>
          <w:rFonts w:hint="default"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7</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cs="宋体"/>
          <w:b/>
          <w:color w:val="auto"/>
          <w:sz w:val="28"/>
          <w:szCs w:val="28"/>
          <w:highlight w:val="none"/>
          <w:lang w:val="en-US" w:eastAsia="zh-CN"/>
        </w:rPr>
        <w:t xml:space="preserve">售后服务承诺 </w:t>
      </w:r>
    </w:p>
    <w:p w14:paraId="19C6E52C">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1ABB665B">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致：</w:t>
      </w:r>
      <w:r>
        <w:rPr>
          <w:rFonts w:hint="eastAsia" w:ascii="宋体" w:hAnsi="宋体" w:cs="宋体"/>
          <w:b/>
          <w:bCs/>
          <w:color w:val="auto"/>
          <w:sz w:val="24"/>
          <w:szCs w:val="24"/>
          <w:highlight w:val="none"/>
          <w:u w:val="single"/>
          <w:lang w:val="en-US" w:eastAsia="zh-CN"/>
        </w:rPr>
        <w:t xml:space="preserve"> </w:t>
      </w:r>
      <w:r>
        <w:rPr>
          <w:rFonts w:hint="eastAsia" w:ascii="宋体" w:hAnsi="宋体"/>
          <w:i w:val="0"/>
          <w:iCs w:val="0"/>
          <w:color w:val="auto"/>
          <w:sz w:val="24"/>
          <w:szCs w:val="24"/>
          <w:highlight w:val="none"/>
          <w:u w:val="single"/>
          <w:lang w:val="en-US" w:eastAsia="zh-CN"/>
        </w:rPr>
        <w:t>泉州师范学院体育学院</w:t>
      </w:r>
      <w:r>
        <w:rPr>
          <w:rFonts w:hint="eastAsia" w:ascii="宋体" w:hAnsi="宋体" w:cs="宋体"/>
          <w:b/>
          <w:bCs/>
          <w:color w:val="auto"/>
          <w:sz w:val="24"/>
          <w:szCs w:val="24"/>
          <w:highlight w:val="none"/>
          <w:u w:val="single"/>
          <w:lang w:val="en-US" w:eastAsia="zh-CN"/>
        </w:rPr>
        <w:t xml:space="preserve">    </w:t>
      </w:r>
    </w:p>
    <w:p w14:paraId="13B0F5F5">
      <w:pPr>
        <w:pStyle w:val="12"/>
        <w:keepNext w:val="0"/>
        <w:keepLines w:val="0"/>
        <w:widowControl/>
        <w:suppressLineNumbers w:val="0"/>
        <w:ind w:left="0" w:firstLine="336"/>
        <w:rPr>
          <w:rFonts w:hint="eastAsia" w:asciiTheme="minorEastAsia" w:hAnsiTheme="minorEastAsia" w:eastAsiaTheme="minorEastAsia" w:cstheme="minorEastAsia"/>
          <w:color w:val="auto"/>
          <w:kern w:val="0"/>
          <w:sz w:val="24"/>
          <w:szCs w:val="24"/>
          <w:highlight w:val="none"/>
          <w:lang w:val="en-US" w:eastAsia="zh-CN" w:bidi="ar-SA"/>
        </w:rPr>
      </w:pPr>
    </w:p>
    <w:p w14:paraId="7506CC59">
      <w:pPr>
        <w:pStyle w:val="12"/>
        <w:keepNext w:val="0"/>
        <w:keepLines w:val="0"/>
        <w:widowControl/>
        <w:suppressLineNumbers w:val="0"/>
        <w:ind w:left="0" w:firstLine="336"/>
        <w:rPr>
          <w:rFonts w:hint="eastAsia" w:asciiTheme="minorEastAsia" w:hAnsiTheme="minorEastAsia" w:eastAsiaTheme="minorEastAsia" w:cstheme="minorEastAsia"/>
          <w:color w:val="auto"/>
          <w:kern w:val="0"/>
          <w:sz w:val="24"/>
          <w:szCs w:val="24"/>
          <w:highlight w:val="none"/>
          <w:lang w:val="en-US" w:eastAsia="zh-CN" w:bidi="ar-SA"/>
        </w:rPr>
      </w:pPr>
    </w:p>
    <w:p w14:paraId="1626AAAA">
      <w:pPr>
        <w:pStyle w:val="12"/>
        <w:keepNext w:val="0"/>
        <w:keepLines w:val="0"/>
        <w:widowControl/>
        <w:suppressLineNumbers w:val="0"/>
        <w:ind w:left="0" w:firstLine="336"/>
        <w:rPr>
          <w:rFonts w:hint="eastAsia" w:asciiTheme="minorEastAsia" w:hAnsiTheme="minorEastAsia" w:eastAsiaTheme="minorEastAsia" w:cstheme="minorEastAsia"/>
          <w:color w:val="auto"/>
          <w:kern w:val="0"/>
          <w:sz w:val="24"/>
          <w:szCs w:val="24"/>
          <w:highlight w:val="none"/>
          <w:lang w:val="en-US" w:eastAsia="zh-CN" w:bidi="ar-SA"/>
        </w:rPr>
      </w:pPr>
    </w:p>
    <w:p w14:paraId="577FF5C5">
      <w:pPr>
        <w:pStyle w:val="12"/>
        <w:keepNext w:val="0"/>
        <w:keepLines w:val="0"/>
        <w:widowControl/>
        <w:suppressLineNumbers w:val="0"/>
        <w:ind w:left="0" w:firstLine="336"/>
        <w:rPr>
          <w:rFonts w:hint="eastAsia" w:asciiTheme="minorEastAsia" w:hAnsiTheme="minorEastAsia" w:eastAsiaTheme="minorEastAsia" w:cstheme="minorEastAsia"/>
          <w:color w:val="auto"/>
          <w:kern w:val="0"/>
          <w:sz w:val="24"/>
          <w:szCs w:val="24"/>
          <w:highlight w:val="none"/>
          <w:lang w:val="en-US" w:eastAsia="zh-CN" w:bidi="ar-SA"/>
        </w:rPr>
      </w:pPr>
    </w:p>
    <w:p w14:paraId="709F6C50">
      <w:pPr>
        <w:pStyle w:val="12"/>
        <w:keepNext w:val="0"/>
        <w:keepLines w:val="0"/>
        <w:widowControl/>
        <w:suppressLineNumbers w:val="0"/>
        <w:ind w:left="0" w:firstLine="336"/>
        <w:rPr>
          <w:rFonts w:hint="eastAsia" w:asciiTheme="minorEastAsia" w:hAnsiTheme="minorEastAsia" w:eastAsiaTheme="minorEastAsia" w:cstheme="minorEastAsia"/>
          <w:color w:val="auto"/>
          <w:kern w:val="0"/>
          <w:sz w:val="24"/>
          <w:szCs w:val="24"/>
          <w:highlight w:val="none"/>
          <w:lang w:val="en-US" w:eastAsia="zh-CN" w:bidi="ar-SA"/>
        </w:rPr>
      </w:pPr>
    </w:p>
    <w:p w14:paraId="214D8489">
      <w:pPr>
        <w:pStyle w:val="12"/>
        <w:keepNext w:val="0"/>
        <w:keepLines w:val="0"/>
        <w:widowControl/>
        <w:suppressLineNumbers w:val="0"/>
        <w:ind w:left="0" w:firstLine="336"/>
        <w:rPr>
          <w:rFonts w:hint="eastAsia" w:asciiTheme="minorEastAsia" w:hAnsiTheme="minorEastAsia" w:eastAsiaTheme="minorEastAsia" w:cstheme="minorEastAsia"/>
          <w:color w:val="auto"/>
          <w:kern w:val="0"/>
          <w:sz w:val="24"/>
          <w:szCs w:val="24"/>
          <w:highlight w:val="none"/>
          <w:lang w:val="en-US" w:eastAsia="zh-CN" w:bidi="ar-SA"/>
        </w:rPr>
      </w:pPr>
    </w:p>
    <w:p w14:paraId="5ED49BD4">
      <w:pPr>
        <w:pStyle w:val="12"/>
        <w:keepNext w:val="0"/>
        <w:keepLines w:val="0"/>
        <w:widowControl/>
        <w:suppressLineNumbers w:val="0"/>
        <w:ind w:left="0" w:firstLine="336"/>
        <w:rPr>
          <w:rFonts w:hint="eastAsia" w:asciiTheme="minorEastAsia" w:hAnsiTheme="minorEastAsia" w:eastAsiaTheme="minorEastAsia" w:cstheme="minorEastAsia"/>
          <w:color w:val="auto"/>
          <w:kern w:val="0"/>
          <w:sz w:val="24"/>
          <w:szCs w:val="24"/>
          <w:highlight w:val="none"/>
          <w:lang w:val="en-US" w:eastAsia="zh-CN" w:bidi="ar-SA"/>
        </w:rPr>
      </w:pPr>
    </w:p>
    <w:p w14:paraId="50BDD674">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14:paraId="30EB5786">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14:paraId="57BB454A">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14:paraId="6703287E">
      <w:pPr>
        <w:pStyle w:val="22"/>
        <w:rPr>
          <w:rFonts w:hint="default" w:asciiTheme="minorEastAsia" w:hAnsiTheme="minorEastAsia" w:eastAsiaTheme="minorEastAsia" w:cstheme="minorEastAsia"/>
          <w:color w:val="auto"/>
          <w:sz w:val="24"/>
          <w:highlight w:val="none"/>
          <w:lang w:val="en-US" w:eastAsia="zh-CN"/>
        </w:rPr>
      </w:pPr>
    </w:p>
    <w:p w14:paraId="35C6561B">
      <w:pPr>
        <w:pStyle w:val="22"/>
        <w:rPr>
          <w:rFonts w:hint="default" w:asciiTheme="minorEastAsia" w:hAnsiTheme="minorEastAsia" w:eastAsiaTheme="minorEastAsia" w:cstheme="minorEastAsia"/>
          <w:color w:val="auto"/>
          <w:sz w:val="24"/>
          <w:highlight w:val="none"/>
          <w:lang w:val="en-US" w:eastAsia="zh-CN"/>
        </w:rPr>
      </w:pPr>
    </w:p>
    <w:p w14:paraId="12C14FC5">
      <w:pPr>
        <w:pStyle w:val="22"/>
        <w:rPr>
          <w:rFonts w:hint="default" w:asciiTheme="minorEastAsia" w:hAnsiTheme="minorEastAsia" w:eastAsiaTheme="minorEastAsia" w:cstheme="minorEastAsia"/>
          <w:color w:val="auto"/>
          <w:sz w:val="24"/>
          <w:highlight w:val="none"/>
          <w:lang w:val="en-US" w:eastAsia="zh-CN"/>
        </w:rPr>
      </w:pPr>
    </w:p>
    <w:p w14:paraId="1D36966F">
      <w:pPr>
        <w:pStyle w:val="22"/>
        <w:rPr>
          <w:rFonts w:hint="default" w:asciiTheme="minorEastAsia" w:hAnsiTheme="minorEastAsia" w:eastAsiaTheme="minorEastAsia" w:cstheme="minorEastAsia"/>
          <w:color w:val="auto"/>
          <w:sz w:val="24"/>
          <w:highlight w:val="none"/>
          <w:lang w:val="en-US" w:eastAsia="zh-CN"/>
        </w:rPr>
      </w:pPr>
    </w:p>
    <w:p w14:paraId="4B9A575D">
      <w:pPr>
        <w:pStyle w:val="22"/>
        <w:rPr>
          <w:rFonts w:hint="default" w:asciiTheme="minorEastAsia" w:hAnsiTheme="minorEastAsia" w:eastAsiaTheme="minorEastAsia" w:cstheme="minorEastAsia"/>
          <w:color w:val="auto"/>
          <w:sz w:val="24"/>
          <w:highlight w:val="none"/>
          <w:lang w:val="en-US" w:eastAsia="zh-CN"/>
        </w:rPr>
      </w:pPr>
    </w:p>
    <w:p w14:paraId="5A801816">
      <w:pPr>
        <w:pStyle w:val="22"/>
        <w:rPr>
          <w:rFonts w:hint="default" w:asciiTheme="minorEastAsia" w:hAnsiTheme="minorEastAsia" w:eastAsiaTheme="minorEastAsia" w:cstheme="minorEastAsia"/>
          <w:color w:val="auto"/>
          <w:sz w:val="24"/>
          <w:highlight w:val="none"/>
          <w:lang w:val="en-US" w:eastAsia="zh-CN"/>
        </w:rPr>
      </w:pPr>
    </w:p>
    <w:p w14:paraId="59BFB360">
      <w:pPr>
        <w:pStyle w:val="22"/>
        <w:rPr>
          <w:rFonts w:hint="default" w:asciiTheme="minorEastAsia" w:hAnsiTheme="minorEastAsia" w:eastAsiaTheme="minorEastAsia" w:cstheme="minorEastAsia"/>
          <w:color w:val="auto"/>
          <w:sz w:val="24"/>
          <w:highlight w:val="none"/>
          <w:lang w:val="en-US" w:eastAsia="zh-CN"/>
        </w:rPr>
      </w:pPr>
    </w:p>
    <w:p w14:paraId="37AB85CF">
      <w:pPr>
        <w:pStyle w:val="22"/>
        <w:rPr>
          <w:rFonts w:hint="default" w:asciiTheme="minorEastAsia" w:hAnsiTheme="minorEastAsia" w:eastAsiaTheme="minorEastAsia" w:cstheme="minorEastAsia"/>
          <w:color w:val="auto"/>
          <w:sz w:val="24"/>
          <w:highlight w:val="none"/>
          <w:lang w:val="en-US" w:eastAsia="zh-CN"/>
        </w:rPr>
      </w:pPr>
    </w:p>
    <w:p w14:paraId="79206C17">
      <w:pPr>
        <w:pStyle w:val="22"/>
        <w:rPr>
          <w:rFonts w:hint="default" w:asciiTheme="minorEastAsia" w:hAnsiTheme="minorEastAsia" w:eastAsiaTheme="minorEastAsia" w:cstheme="minorEastAsia"/>
          <w:color w:val="auto"/>
          <w:sz w:val="24"/>
          <w:highlight w:val="none"/>
          <w:lang w:val="en-US" w:eastAsia="zh-CN"/>
        </w:rPr>
      </w:pPr>
    </w:p>
    <w:p w14:paraId="2934DBB0">
      <w:pPr>
        <w:pStyle w:val="22"/>
        <w:rPr>
          <w:rFonts w:hint="default" w:asciiTheme="minorEastAsia" w:hAnsiTheme="minorEastAsia" w:eastAsiaTheme="minorEastAsia" w:cstheme="minorEastAsia"/>
          <w:color w:val="auto"/>
          <w:sz w:val="24"/>
          <w:highlight w:val="none"/>
          <w:lang w:val="en-US" w:eastAsia="zh-CN"/>
        </w:rPr>
      </w:pPr>
    </w:p>
    <w:p w14:paraId="0BF29A20">
      <w:pPr>
        <w:pStyle w:val="22"/>
        <w:rPr>
          <w:rFonts w:hint="default" w:asciiTheme="minorEastAsia" w:hAnsiTheme="minorEastAsia" w:eastAsiaTheme="minorEastAsia" w:cstheme="minorEastAsia"/>
          <w:color w:val="auto"/>
          <w:sz w:val="24"/>
          <w:highlight w:val="none"/>
          <w:lang w:val="en-US" w:eastAsia="zh-CN"/>
        </w:rPr>
      </w:pPr>
    </w:p>
    <w:p w14:paraId="0D5ABEBC">
      <w:pPr>
        <w:pStyle w:val="22"/>
        <w:rPr>
          <w:rFonts w:hint="default" w:asciiTheme="minorEastAsia" w:hAnsiTheme="minorEastAsia" w:eastAsiaTheme="minorEastAsia" w:cstheme="minorEastAsia"/>
          <w:color w:val="auto"/>
          <w:sz w:val="24"/>
          <w:highlight w:val="none"/>
          <w:lang w:val="en-US" w:eastAsia="zh-CN"/>
        </w:rPr>
      </w:pPr>
    </w:p>
    <w:p w14:paraId="4118C95C">
      <w:pPr>
        <w:pStyle w:val="22"/>
        <w:rPr>
          <w:rFonts w:hint="default" w:asciiTheme="minorEastAsia" w:hAnsiTheme="minorEastAsia" w:eastAsiaTheme="minorEastAsia" w:cstheme="minorEastAsia"/>
          <w:color w:val="auto"/>
          <w:sz w:val="24"/>
          <w:highlight w:val="none"/>
          <w:lang w:val="en-US" w:eastAsia="zh-CN"/>
        </w:rPr>
      </w:pPr>
    </w:p>
    <w:p w14:paraId="36A36599">
      <w:pPr>
        <w:pStyle w:val="22"/>
        <w:rPr>
          <w:rFonts w:hint="default" w:asciiTheme="minorEastAsia" w:hAnsiTheme="minorEastAsia" w:eastAsiaTheme="minorEastAsia" w:cstheme="minorEastAsia"/>
          <w:color w:val="auto"/>
          <w:sz w:val="24"/>
          <w:highlight w:val="none"/>
          <w:lang w:val="en-US" w:eastAsia="zh-CN"/>
        </w:rPr>
      </w:pPr>
    </w:p>
    <w:p w14:paraId="0A507336">
      <w:pPr>
        <w:pStyle w:val="22"/>
        <w:rPr>
          <w:rFonts w:hint="default" w:asciiTheme="minorEastAsia" w:hAnsiTheme="minorEastAsia" w:eastAsiaTheme="minorEastAsia" w:cstheme="minorEastAsia"/>
          <w:color w:val="auto"/>
          <w:sz w:val="24"/>
          <w:highlight w:val="none"/>
          <w:lang w:val="en-US" w:eastAsia="zh-CN"/>
        </w:rPr>
      </w:pPr>
    </w:p>
    <w:p w14:paraId="38B9F979">
      <w:pPr>
        <w:pStyle w:val="22"/>
        <w:rPr>
          <w:rFonts w:hint="default" w:asciiTheme="minorEastAsia" w:hAnsiTheme="minorEastAsia" w:eastAsiaTheme="minorEastAsia" w:cstheme="minorEastAsia"/>
          <w:color w:val="auto"/>
          <w:sz w:val="24"/>
          <w:highlight w:val="none"/>
          <w:lang w:val="en-US" w:eastAsia="zh-CN"/>
        </w:rPr>
      </w:pPr>
    </w:p>
    <w:p w14:paraId="0A77B110">
      <w:pPr>
        <w:pStyle w:val="22"/>
        <w:rPr>
          <w:rFonts w:hint="default" w:asciiTheme="minorEastAsia" w:hAnsiTheme="minorEastAsia" w:eastAsiaTheme="minorEastAsia" w:cstheme="minorEastAsia"/>
          <w:color w:val="auto"/>
          <w:sz w:val="24"/>
          <w:highlight w:val="none"/>
          <w:lang w:val="en-US" w:eastAsia="zh-CN"/>
        </w:rPr>
      </w:pPr>
    </w:p>
    <w:p w14:paraId="3CEEFB0D">
      <w:pPr>
        <w:pStyle w:val="22"/>
        <w:rPr>
          <w:rFonts w:hint="default" w:asciiTheme="minorEastAsia" w:hAnsiTheme="minorEastAsia" w:eastAsiaTheme="minorEastAsia" w:cstheme="minorEastAsia"/>
          <w:color w:val="auto"/>
          <w:sz w:val="24"/>
          <w:highlight w:val="none"/>
          <w:lang w:val="en-US" w:eastAsia="zh-CN"/>
        </w:rPr>
      </w:pPr>
    </w:p>
    <w:p w14:paraId="0500145C">
      <w:pPr>
        <w:pStyle w:val="22"/>
        <w:rPr>
          <w:rFonts w:hint="default" w:asciiTheme="minorEastAsia" w:hAnsiTheme="minorEastAsia" w:eastAsiaTheme="minorEastAsia" w:cstheme="minorEastAsia"/>
          <w:color w:val="auto"/>
          <w:sz w:val="24"/>
          <w:highlight w:val="none"/>
          <w:lang w:val="en-US" w:eastAsia="zh-CN"/>
        </w:rPr>
      </w:pPr>
    </w:p>
    <w:p w14:paraId="44D2F5FC">
      <w:pPr>
        <w:pStyle w:val="22"/>
        <w:rPr>
          <w:rFonts w:hint="default" w:asciiTheme="minorEastAsia" w:hAnsiTheme="minorEastAsia" w:eastAsiaTheme="minorEastAsia" w:cstheme="minorEastAsia"/>
          <w:color w:val="auto"/>
          <w:sz w:val="24"/>
          <w:highlight w:val="none"/>
          <w:lang w:val="en-US" w:eastAsia="zh-CN"/>
        </w:rPr>
      </w:pPr>
    </w:p>
    <w:p w14:paraId="4E18DFDF">
      <w:pPr>
        <w:pStyle w:val="22"/>
        <w:rPr>
          <w:rFonts w:hint="default" w:asciiTheme="minorEastAsia" w:hAnsiTheme="minorEastAsia" w:eastAsiaTheme="minorEastAsia" w:cstheme="minorEastAsia"/>
          <w:color w:val="auto"/>
          <w:sz w:val="24"/>
          <w:highlight w:val="none"/>
          <w:lang w:val="en-US" w:eastAsia="zh-CN"/>
        </w:rPr>
      </w:pPr>
    </w:p>
    <w:p w14:paraId="4D124149">
      <w:pPr>
        <w:pStyle w:val="22"/>
        <w:rPr>
          <w:rFonts w:hint="default" w:asciiTheme="minorEastAsia" w:hAnsiTheme="minorEastAsia" w:eastAsiaTheme="minorEastAsia" w:cstheme="minorEastAsia"/>
          <w:color w:val="auto"/>
          <w:sz w:val="24"/>
          <w:highlight w:val="none"/>
          <w:lang w:val="en-US" w:eastAsia="zh-CN"/>
        </w:rPr>
      </w:pPr>
    </w:p>
    <w:p w14:paraId="077C3B99">
      <w:pPr>
        <w:pStyle w:val="22"/>
        <w:rPr>
          <w:rFonts w:hint="default" w:asciiTheme="minorEastAsia" w:hAnsiTheme="minorEastAsia" w:eastAsiaTheme="minorEastAsia" w:cstheme="minorEastAsia"/>
          <w:color w:val="auto"/>
          <w:sz w:val="24"/>
          <w:highlight w:val="none"/>
          <w:lang w:val="en-US" w:eastAsia="zh-CN"/>
        </w:rPr>
      </w:pPr>
    </w:p>
    <w:sectPr>
      <w:footerReference r:id="rId7" w:type="first"/>
      <w:footerReference r:id="rId6" w:type="default"/>
      <w:pgSz w:w="11906" w:h="16838"/>
      <w:pgMar w:top="1134" w:right="1134" w:bottom="851" w:left="1247" w:header="567" w:footer="567"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6"/>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14:paraId="0C65BF69">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exact"/>
        <w:jc w:val="center"/>
      </w:trPr>
      <w:tc>
        <w:tcPr>
          <w:tcW w:w="10209" w:type="dxa"/>
          <w:tcBorders>
            <w:top w:val="single" w:color="auto" w:sz="4" w:space="0"/>
            <w:left w:val="nil"/>
            <w:right w:val="nil"/>
          </w:tcBorders>
          <w:noWrap w:val="0"/>
          <w:vAlign w:val="center"/>
        </w:tcPr>
        <w:p w14:paraId="4F3BFD1B">
          <w:pPr>
            <w:pStyle w:val="8"/>
            <w:tabs>
              <w:tab w:val="clear" w:pos="4153"/>
              <w:tab w:val="clear" w:pos="8306"/>
            </w:tabs>
            <w:ind w:right="360"/>
            <w:jc w:val="both"/>
            <w:rPr>
              <w:rFonts w:hint="eastAsia" w:eastAsia="宋体"/>
              <w:lang w:val="en-US" w:eastAsia="zh-CN"/>
            </w:rPr>
          </w:pPr>
          <w:r>
            <w:rPr>
              <w:rFonts w:hint="eastAsia"/>
            </w:rPr>
            <w:t xml:space="preserve">福建诚信招标有限公司                          联系电话：0595-22507198、22507298                    </w:t>
          </w:r>
          <w:r>
            <w:rPr>
              <w:rFonts w:hint="eastAsia"/>
              <w:lang w:val="en-US" w:eastAsia="zh-CN"/>
            </w:rPr>
            <w:t xml:space="preserve"> </w:t>
          </w:r>
        </w:p>
      </w:tc>
    </w:tr>
  </w:tbl>
  <w:p w14:paraId="4AFDF413">
    <w:pPr>
      <w:pStyle w:val="8"/>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7F0BC">
    <w:pPr>
      <w:pStyle w:val="8"/>
      <w:framePr w:wrap="around" w:vAnchor="text" w:hAnchor="margin" w:xAlign="right" w:y="1"/>
      <w:rPr>
        <w:rStyle w:val="19"/>
      </w:rPr>
    </w:pPr>
    <w:r>
      <w:fldChar w:fldCharType="begin"/>
    </w:r>
    <w:r>
      <w:rPr>
        <w:rStyle w:val="19"/>
      </w:rPr>
      <w:instrText xml:space="preserve">PAGE  </w:instrText>
    </w:r>
    <w:r>
      <w:fldChar w:fldCharType="end"/>
    </w:r>
  </w:p>
  <w:p w14:paraId="5803E6B4">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6"/>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14:paraId="4B35F05C">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exact"/>
        <w:jc w:val="center"/>
      </w:trPr>
      <w:tc>
        <w:tcPr>
          <w:tcW w:w="10209" w:type="dxa"/>
          <w:tcBorders>
            <w:top w:val="single" w:color="auto" w:sz="4" w:space="0"/>
            <w:left w:val="nil"/>
            <w:right w:val="nil"/>
          </w:tcBorders>
          <w:noWrap w:val="0"/>
          <w:vAlign w:val="center"/>
        </w:tcPr>
        <w:p w14:paraId="31497D27">
          <w:pPr>
            <w:pStyle w:val="8"/>
            <w:tabs>
              <w:tab w:val="clear" w:pos="4153"/>
              <w:tab w:val="clear" w:pos="8306"/>
            </w:tabs>
            <w:ind w:right="360"/>
            <w:jc w:val="both"/>
            <w:rPr>
              <w:rFonts w:hint="default" w:eastAsia="宋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D4435E">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8D4435E">
                          <w:pPr>
                            <w:pStyle w:val="8"/>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0335E1">
                                <w:pPr>
                                  <w:pStyle w:val="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90335E1">
                          <w:pPr>
                            <w:pStyle w:val="8"/>
                          </w:pPr>
                        </w:p>
                      </w:txbxContent>
                    </v:textbox>
                  </v:shape>
                </w:pict>
              </mc:Fallback>
            </mc:AlternateContent>
          </w:r>
        </w:p>
      </w:tc>
    </w:tr>
  </w:tbl>
  <w:p w14:paraId="0FC65FE2">
    <w:pPr>
      <w:pStyle w:val="8"/>
      <w:tabs>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D5102">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2AEEDF">
                          <w:pPr>
                            <w:pStyle w:val="8"/>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82AEEDF">
                    <w:pPr>
                      <w:pStyle w:val="8"/>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89EDC">
    <w:pPr>
      <w:pStyle w:val="9"/>
      <w:tabs>
        <w:tab w:val="clear" w:pos="4153"/>
        <w:tab w:val="clear" w:pos="8306"/>
      </w:tabs>
      <w:jc w:val="both"/>
      <w:rPr>
        <w:rFonts w:hint="eastAsia" w:eastAsia="宋体"/>
        <w:lang w:eastAsia="zh-CN"/>
      </w:rPr>
    </w:pPr>
    <w:r>
      <w:rPr>
        <w:rFonts w:hint="eastAsia"/>
      </w:rPr>
      <w:t xml:space="preserve">询价文件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kZDQyY2JhYTcyYjk3NWVhMWM1MTczZjBjYzRjMjEifQ=="/>
  </w:docVars>
  <w:rsids>
    <w:rsidRoot w:val="59835B2E"/>
    <w:rsid w:val="034E4A21"/>
    <w:rsid w:val="061649D2"/>
    <w:rsid w:val="0E8D13D6"/>
    <w:rsid w:val="0F44355D"/>
    <w:rsid w:val="115376E2"/>
    <w:rsid w:val="16F7028D"/>
    <w:rsid w:val="173A664E"/>
    <w:rsid w:val="1C4B3D8B"/>
    <w:rsid w:val="1D974856"/>
    <w:rsid w:val="1DD464FF"/>
    <w:rsid w:val="25F001F2"/>
    <w:rsid w:val="299802D6"/>
    <w:rsid w:val="29AD768A"/>
    <w:rsid w:val="2CEB06B4"/>
    <w:rsid w:val="30EC4E63"/>
    <w:rsid w:val="32FB2F01"/>
    <w:rsid w:val="335D46E1"/>
    <w:rsid w:val="33C33694"/>
    <w:rsid w:val="3643461A"/>
    <w:rsid w:val="37E12777"/>
    <w:rsid w:val="38641F41"/>
    <w:rsid w:val="3B1925BB"/>
    <w:rsid w:val="3B6C1D7D"/>
    <w:rsid w:val="3BB24DE0"/>
    <w:rsid w:val="3E002010"/>
    <w:rsid w:val="3F2E1764"/>
    <w:rsid w:val="40AA5F6A"/>
    <w:rsid w:val="44D5721B"/>
    <w:rsid w:val="4519347D"/>
    <w:rsid w:val="451F1798"/>
    <w:rsid w:val="4C1307C4"/>
    <w:rsid w:val="4C65575F"/>
    <w:rsid w:val="4C9808FB"/>
    <w:rsid w:val="4DBA4B7F"/>
    <w:rsid w:val="4E487C6D"/>
    <w:rsid w:val="4F123E7A"/>
    <w:rsid w:val="55794C66"/>
    <w:rsid w:val="55CD64D1"/>
    <w:rsid w:val="55D751F9"/>
    <w:rsid w:val="560D7D88"/>
    <w:rsid w:val="57902FA8"/>
    <w:rsid w:val="59835B2E"/>
    <w:rsid w:val="5AE34496"/>
    <w:rsid w:val="5D654BBF"/>
    <w:rsid w:val="5EB35B35"/>
    <w:rsid w:val="607C050A"/>
    <w:rsid w:val="677F3E55"/>
    <w:rsid w:val="68735896"/>
    <w:rsid w:val="69690D6B"/>
    <w:rsid w:val="6B7D3D34"/>
    <w:rsid w:val="6C0A61BA"/>
    <w:rsid w:val="6D3F5C0C"/>
    <w:rsid w:val="6E9A7D81"/>
    <w:rsid w:val="718F5027"/>
    <w:rsid w:val="726C6FA6"/>
    <w:rsid w:val="731E2BC7"/>
    <w:rsid w:val="736C78EA"/>
    <w:rsid w:val="73D2014D"/>
    <w:rsid w:val="758C27A1"/>
    <w:rsid w:val="780B365B"/>
    <w:rsid w:val="79C34566"/>
    <w:rsid w:val="7AFE4400"/>
    <w:rsid w:val="7C5E5F96"/>
    <w:rsid w:val="7CA02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黑体"/>
      <w:b/>
      <w:bCs/>
      <w:kern w:val="44"/>
      <w:sz w:val="32"/>
      <w:szCs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annotation text"/>
    <w:basedOn w:val="1"/>
    <w:qFormat/>
    <w:uiPriority w:val="0"/>
    <w:pPr>
      <w:jc w:val="left"/>
    </w:pPr>
  </w:style>
  <w:style w:type="paragraph" w:styleId="6">
    <w:name w:val="Body Text"/>
    <w:basedOn w:val="1"/>
    <w:qFormat/>
    <w:uiPriority w:val="0"/>
    <w:pPr>
      <w:spacing w:after="120"/>
    </w:pPr>
    <w:rPr>
      <w:rFonts w:ascii="Calibri" w:hAnsi="Calibri" w:cs="Times New Roman"/>
    </w:rPr>
  </w:style>
  <w:style w:type="paragraph" w:styleId="7">
    <w:name w:val="Date"/>
    <w:basedOn w:val="1"/>
    <w:next w:val="1"/>
    <w:qFormat/>
    <w:uiPriority w:val="0"/>
    <w:rPr>
      <w:sz w:val="28"/>
      <w:szCs w:val="2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tabs>
        <w:tab w:val="right" w:leader="middleDot" w:pos="9515"/>
      </w:tabs>
      <w:spacing w:before="120" w:after="120" w:line="260" w:lineRule="exact"/>
      <w:ind w:firstLine="359" w:firstLineChars="179"/>
      <w:jc w:val="left"/>
    </w:pPr>
    <w:rPr>
      <w:b/>
      <w:bCs/>
      <w:caps/>
      <w:sz w:val="20"/>
      <w:szCs w:val="20"/>
    </w:rPr>
  </w:style>
  <w:style w:type="paragraph" w:styleId="11">
    <w:name w:val="toc 2"/>
    <w:basedOn w:val="1"/>
    <w:next w:val="1"/>
    <w:qFormat/>
    <w:uiPriority w:val="0"/>
    <w:pPr>
      <w:ind w:left="420" w:leftChars="200"/>
    </w:p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Title"/>
    <w:basedOn w:val="1"/>
    <w:next w:val="1"/>
    <w:qFormat/>
    <w:uiPriority w:val="0"/>
    <w:pPr>
      <w:jc w:val="center"/>
    </w:pPr>
    <w:rPr>
      <w:rFonts w:ascii="Arial Black" w:hAnsi="Arial Black" w:cs="Arial Black"/>
      <w:i/>
      <w:iCs/>
      <w:kern w:val="2"/>
      <w:sz w:val="48"/>
      <w:szCs w:val="48"/>
    </w:rPr>
  </w:style>
  <w:style w:type="paragraph" w:styleId="14">
    <w:name w:val="annotation subject"/>
    <w:basedOn w:val="5"/>
    <w:next w:val="5"/>
    <w:qFormat/>
    <w:uiPriority w:val="0"/>
    <w:rPr>
      <w:rFonts w:ascii="宋体" w:hAnsi="Courier New"/>
      <w:szCs w:val="20"/>
    </w:rPr>
  </w:style>
  <w:style w:type="paragraph" w:styleId="15">
    <w:name w:val="Body Text First Indent"/>
    <w:basedOn w:val="6"/>
    <w:unhideWhenUsed/>
    <w:qFormat/>
    <w:uiPriority w:val="0"/>
    <w:pPr>
      <w:ind w:firstLine="420" w:firstLineChars="100"/>
    </w:pPr>
  </w:style>
  <w:style w:type="character" w:styleId="18">
    <w:name w:val="Strong"/>
    <w:basedOn w:val="17"/>
    <w:qFormat/>
    <w:uiPriority w:val="0"/>
    <w:rPr>
      <w:b/>
    </w:rPr>
  </w:style>
  <w:style w:type="character" w:styleId="19">
    <w:name w:val="page number"/>
    <w:qFormat/>
    <w:uiPriority w:val="0"/>
  </w:style>
  <w:style w:type="character" w:styleId="20">
    <w:name w:val="Hyperlink"/>
    <w:qFormat/>
    <w:uiPriority w:val="99"/>
    <w:rPr>
      <w:color w:val="0000FF"/>
      <w:u w:val="single"/>
    </w:rPr>
  </w:style>
  <w:style w:type="paragraph" w:customStyle="1" w:styleId="21">
    <w:name w:val="_Style 4"/>
    <w:qFormat/>
    <w:uiPriority w:val="1"/>
    <w:pPr>
      <w:adjustRightInd w:val="0"/>
      <w:snapToGrid w:val="0"/>
    </w:pPr>
    <w:rPr>
      <w:rFonts w:ascii="Tahoma" w:hAnsi="Tahoma" w:eastAsia="宋体" w:cs="Times New Roman"/>
      <w:sz w:val="22"/>
      <w:szCs w:val="22"/>
      <w:lang w:val="en-US" w:eastAsia="zh-CN" w:bidi="ar-SA"/>
    </w:rPr>
  </w:style>
  <w:style w:type="paragraph" w:customStyle="1" w:styleId="22">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customStyle="1" w:styleId="23">
    <w:name w:val="ptdl"/>
    <w:basedOn w:val="1"/>
    <w:qFormat/>
    <w:uiPriority w:val="0"/>
    <w:pPr>
      <w:spacing w:after="156"/>
      <w:ind w:firstLine="480"/>
    </w:pPr>
    <w:rPr>
      <w:sz w:val="24"/>
      <w:szCs w:val="20"/>
    </w:rPr>
  </w:style>
  <w:style w:type="paragraph" w:customStyle="1" w:styleId="24">
    <w:name w:val="WPSOffice手动目录 1"/>
    <w:qFormat/>
    <w:uiPriority w:val="0"/>
    <w:pPr>
      <w:ind w:leftChars="0"/>
    </w:pPr>
    <w:rPr>
      <w:rFonts w:ascii="Times New Roman" w:hAnsi="Times New Roman" w:eastAsia="宋体" w:cs="Times New Roman"/>
      <w:sz w:val="20"/>
      <w:szCs w:val="20"/>
    </w:rPr>
  </w:style>
  <w:style w:type="paragraph" w:customStyle="1" w:styleId="25">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8221</Words>
  <Characters>8630</Characters>
  <Lines>0</Lines>
  <Paragraphs>0</Paragraphs>
  <TotalTime>4</TotalTime>
  <ScaleCrop>false</ScaleCrop>
  <LinksUpToDate>false</LinksUpToDate>
  <CharactersWithSpaces>10288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2021-07-12T06:55:00Z</dcterms:created>
  <dc:creator>搁浅</dc:creator>
  <cp:lastModifiedBy>HLX</cp:lastModifiedBy>
  <cp:lastPrinted>2021-11-24T07:21:00Z</cp:lastPrinted>
  <dcterms:modified xsi:type="dcterms:W3CDTF">2025-09-12T07:26:02Z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8D7A6892A38044928A4E0005A335BE87_13</vt:lpwstr>
  </property>
  <property fmtid="{D5CDD505-2E9C-101B-9397-08002B2CF9AE}" pid="4" name="KSOTemplateDocerSaveRecord">
    <vt:lpwstr>eyJoZGlkIjoiNjFiZThjYzlhOWNlOWEyNjg5OGUzODRkNTZiNTQ4ZWIiLCJ1c2VySWQiOiIyODk0MjI3NjQifQ==</vt:lpwstr>
  </property>
</Properties>
</file>