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after="480" w:afterLines="200"/>
        <w:ind w:right="-2528" w:rightChars="-800"/>
        <w:jc w:val="left"/>
        <w:rPr>
          <w:rFonts w:hint="eastAsia" w:ascii="方正小标宋简体" w:eastAsia="方正小标宋简体"/>
          <w:b w:val="0"/>
          <w:color w:val="auto"/>
          <w:spacing w:val="120"/>
          <w:w w:val="100"/>
          <w:sz w:val="120"/>
          <w:szCs w:val="120"/>
        </w:rPr>
      </w:pPr>
      <w:r>
        <w:rPr>
          <w:rFonts w:ascii="宋体" w:hAnsi="宋体"/>
          <w:color w:val="auto"/>
          <w:w w:val="80"/>
          <w:sz w:val="120"/>
        </w:rPr>
        <w:pict>
          <v:shape id="_x0000_s1029" o:spid="_x0000_s1029" o:spt="175" type="#_x0000_t175" style="position:absolute;left:0pt;margin-left:0.2pt;margin-top:99.4pt;height:59.55pt;width:437.9pt;z-index:251687936;mso-width-relative:page;mso-height-relative:page;" fillcolor="#FF0000" filled="t" stroked="t" coordsize="21600,21600" adj="0">
            <v:path/>
            <v:fill on="t" color2="#FFFFFF" focussize="0,0"/>
            <v:stroke color="#FF0000"/>
            <v:imagedata o:title=""/>
            <o:lock v:ext="edit" aspectratio="f"/>
            <v:textpath on="t" fitshape="t" fitpath="t" trim="t" xscale="f" string="泉州师范学院文件" style="font-family:方正小标宋简体;font-size:36pt;v-text-align:stretch-justify;"/>
          </v:shape>
        </w:pict>
      </w:r>
    </w:p>
    <w:p>
      <w:pPr>
        <w:spacing w:line="340" w:lineRule="exact"/>
        <w:jc w:val="center"/>
        <w:rPr>
          <w:rFonts w:hint="eastAsia" w:ascii="仿宋_GB2312" w:eastAsia="仿宋_GB2312"/>
          <w:color w:val="auto"/>
          <w:sz w:val="32"/>
          <w:szCs w:val="32"/>
        </w:rPr>
      </w:pPr>
      <w:bookmarkStart w:id="0" w:name="wcurFileNO"/>
      <w:bookmarkEnd w:id="0"/>
    </w:p>
    <w:p>
      <w:pPr>
        <w:tabs>
          <w:tab w:val="left" w:pos="7513"/>
        </w:tabs>
        <w:ind w:right="274" w:rightChars="87"/>
        <w:jc w:val="center"/>
        <w:rPr>
          <w:rFonts w:ascii="仿宋_GB2312" w:eastAsia="仿宋_GB2312"/>
          <w:color w:val="auto"/>
          <w:sz w:val="32"/>
        </w:rPr>
      </w:pPr>
      <w:bookmarkStart w:id="1" w:name="文件编号"/>
      <w:r>
        <w:rPr>
          <w:rFonts w:hint="eastAsia" w:ascii="仿宋_GB2312" w:eastAsia="仿宋_GB2312"/>
          <w:color w:val="auto"/>
          <w:sz w:val="32"/>
          <w:lang w:eastAsia="zh-CN"/>
        </w:rPr>
        <w:t>泉师人</w:t>
      </w:r>
      <w:r>
        <w:rPr>
          <w:rFonts w:hint="eastAsia" w:ascii="仿宋_GB2312" w:eastAsia="仿宋_GB2312"/>
          <w:color w:val="auto"/>
          <w:sz w:val="32"/>
        </w:rPr>
        <w:t>〔</w:t>
      </w:r>
      <w:r>
        <w:rPr>
          <w:rFonts w:ascii="仿宋_GB2312" w:eastAsia="仿宋_GB2312"/>
          <w:color w:val="auto"/>
          <w:sz w:val="32"/>
        </w:rPr>
        <w:t>2018</w:t>
      </w:r>
      <w:r>
        <w:rPr>
          <w:rFonts w:hint="eastAsia" w:ascii="仿宋_GB2312" w:eastAsia="仿宋_GB2312"/>
          <w:color w:val="auto"/>
          <w:sz w:val="32"/>
        </w:rPr>
        <w:t>〕</w:t>
      </w:r>
      <w:bookmarkEnd w:id="1"/>
      <w:r>
        <w:rPr>
          <w:rFonts w:hint="eastAsia" w:ascii="仿宋_GB2312"/>
          <w:color w:val="auto"/>
          <w:sz w:val="32"/>
          <w:lang w:val="en-US" w:eastAsia="zh-CN"/>
        </w:rPr>
        <w:t>25</w:t>
      </w:r>
      <w:bookmarkStart w:id="2" w:name="_GoBack"/>
      <w:bookmarkEnd w:id="2"/>
      <w:r>
        <w:rPr>
          <w:rFonts w:hint="eastAsia" w:ascii="仿宋_GB2312" w:eastAsia="仿宋_GB2312"/>
          <w:color w:val="auto"/>
          <w:sz w:val="32"/>
        </w:rPr>
        <w:t>号</w:t>
      </w:r>
    </w:p>
    <w:p>
      <w:pPr>
        <w:pStyle w:val="8"/>
        <w:keepNext w:val="0"/>
        <w:keepLines w:val="0"/>
        <w:pageBreakBefore w:val="0"/>
        <w:widowControl w:val="0"/>
        <w:kinsoku/>
        <w:wordWrap/>
        <w:overflowPunct/>
        <w:topLinePunct w:val="0"/>
        <w:autoSpaceDE/>
        <w:autoSpaceDN/>
        <w:bidi w:val="0"/>
        <w:spacing w:line="520" w:lineRule="exact"/>
        <w:jc w:val="both"/>
        <w:textAlignment w:val="auto"/>
        <w:outlineLvl w:val="9"/>
        <w:rPr>
          <w:rFonts w:hint="eastAsia" w:ascii="方正小标宋简体" w:hAnsi="宋体" w:eastAsia="方正小标宋简体" w:cs="宋体"/>
          <w:bCs/>
          <w:color w:val="auto"/>
          <w:spacing w:val="-10"/>
          <w:kern w:val="0"/>
          <w:sz w:val="32"/>
          <w:szCs w:val="32"/>
        </w:rPr>
      </w:pPr>
      <w:r>
        <w:rPr>
          <w:rFonts w:hint="eastAsia" w:ascii="仿宋_GB2312" w:hAnsi="微软雅黑" w:eastAsia="仿宋_GB2312" w:cs="宋体"/>
          <w:color w:val="auto"/>
          <w:kern w:val="0"/>
          <w:sz w:val="32"/>
          <w:szCs w:val="32"/>
          <w:lang w:val="en-US" w:eastAsia="zh-CN" w:bidi="ar-SA"/>
        </w:rPr>
        <mc:AlternateContent>
          <mc:Choice Requires="wps">
            <w:drawing>
              <wp:anchor distT="0" distB="0" distL="114300" distR="114300" simplePos="0" relativeHeight="251686912" behindDoc="0" locked="0" layoutInCell="1" allowOverlap="1">
                <wp:simplePos x="0" y="0"/>
                <wp:positionH relativeFrom="margin">
                  <wp:posOffset>-28575</wp:posOffset>
                </wp:positionH>
                <wp:positionV relativeFrom="paragraph">
                  <wp:posOffset>46355</wp:posOffset>
                </wp:positionV>
                <wp:extent cx="5544185" cy="635"/>
                <wp:effectExtent l="0" t="17780" r="18415" b="19685"/>
                <wp:wrapNone/>
                <wp:docPr id="51" name="自选图形 3"/>
                <wp:cNvGraphicFramePr/>
                <a:graphic xmlns:a="http://schemas.openxmlformats.org/drawingml/2006/main">
                  <a:graphicData uri="http://schemas.microsoft.com/office/word/2010/wordprocessingShape">
                    <wps:wsp>
                      <wps:cNvCnPr/>
                      <wps:spPr>
                        <a:xfrm>
                          <a:off x="0" y="0"/>
                          <a:ext cx="5544185" cy="635"/>
                        </a:xfrm>
                        <a:prstGeom prst="straightConnector1">
                          <a:avLst/>
                        </a:prstGeom>
                        <a:ln w="36000" cap="flat" cmpd="sng">
                          <a:solidFill>
                            <a:srgbClr val="FF0000"/>
                          </a:solidFill>
                          <a:prstDash val="solid"/>
                          <a:headEnd type="none" w="med" len="med"/>
                          <a:tailEnd type="none" w="med" len="med"/>
                        </a:ln>
                        <a:effectLst/>
                      </wps:spPr>
                      <wps:bodyPr/>
                    </wps:wsp>
                  </a:graphicData>
                </a:graphic>
              </wp:anchor>
            </w:drawing>
          </mc:Choice>
          <mc:Fallback>
            <w:pict>
              <v:shape id="自选图形 3" o:spid="_x0000_s1026" o:spt="32" type="#_x0000_t32" style="position:absolute;left:0pt;margin-left:-2.25pt;margin-top:3.65pt;height:0.05pt;width:436.55pt;mso-position-horizontal-relative:margin;z-index:251686912;mso-width-relative:page;mso-height-relative:page;" filled="f" stroked="t" coordsize="21600,21600" o:gfxdata="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Qk+ZX9QAAAAGAQAA&#10;DwAAAAAAAAABACAAAAAiAAAAZHJzL2Rvd25yZXYueG1sUEsBAhQAFAAAAAgAh07iQFIvJXHkAQAA&#10;pwMAAA4AAAAAAAAAAQAgAAAAIwEAAGRycy9lMm9Eb2MueG1sUEsFBgAAAAAGAAYAWQEAAHkFAAAA&#10;AA==&#10;">
                <v:fill on="f" focussize="0,0"/>
                <v:stroke weight="2.83464566929134pt" color="#FF0000" joinstyle="round"/>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outlineLvl w:val="9"/>
        <w:rPr>
          <w:rFonts w:hint="eastAsia" w:ascii="方正小标宋简体" w:hAnsi="方正小标宋简体" w:eastAsia="方正小标宋简体" w:cs="方正小标宋简体"/>
          <w:b w:val="0"/>
          <w:bCs/>
          <w:color w:val="auto"/>
          <w:sz w:val="44"/>
          <w:szCs w:val="44"/>
        </w:rPr>
      </w:pPr>
    </w:p>
    <w:p>
      <w:pPr>
        <w:keepNext w:val="0"/>
        <w:keepLines w:val="0"/>
        <w:pageBreakBefore w:val="0"/>
        <w:widowControl w:val="0"/>
        <w:kinsoku/>
        <w:wordWrap/>
        <w:overflowPunct/>
        <w:topLinePunct w:val="0"/>
        <w:autoSpaceDE/>
        <w:autoSpaceDN/>
        <w:bidi w:val="0"/>
        <w:adjustRightInd w:val="0"/>
        <w:snapToGrid w:val="0"/>
        <w:spacing w:line="520" w:lineRule="exact"/>
        <w:ind w:right="0" w:rightChars="0"/>
        <w:jc w:val="center"/>
        <w:textAlignment w:val="auto"/>
        <w:outlineLvl w:val="9"/>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eastAsia="zh-CN"/>
        </w:rPr>
        <w:t>泉州师范学院</w:t>
      </w:r>
      <w:r>
        <w:rPr>
          <w:rFonts w:hint="eastAsia" w:ascii="方正小标宋简体" w:hAnsi="方正小标宋简体" w:eastAsia="方正小标宋简体" w:cs="方正小标宋简体"/>
          <w:b w:val="0"/>
          <w:bCs/>
          <w:color w:val="auto"/>
          <w:sz w:val="44"/>
          <w:szCs w:val="44"/>
        </w:rPr>
        <w:t>关于做好201</w:t>
      </w:r>
      <w:r>
        <w:rPr>
          <w:rFonts w:hint="eastAsia" w:ascii="方正小标宋简体" w:hAnsi="方正小标宋简体" w:eastAsia="方正小标宋简体" w:cs="方正小标宋简体"/>
          <w:b w:val="0"/>
          <w:bCs/>
          <w:color w:val="auto"/>
          <w:sz w:val="44"/>
          <w:szCs w:val="44"/>
          <w:lang w:val="en-US" w:eastAsia="zh-CN"/>
        </w:rPr>
        <w:t>7</w:t>
      </w:r>
      <w:r>
        <w:rPr>
          <w:rFonts w:hint="eastAsia" w:ascii="方正小标宋简体" w:hAnsi="方正小标宋简体" w:eastAsia="方正小标宋简体" w:cs="方正小标宋简体"/>
          <w:b w:val="0"/>
          <w:bCs/>
          <w:color w:val="auto"/>
          <w:sz w:val="44"/>
          <w:szCs w:val="44"/>
        </w:rPr>
        <w:t>-201</w:t>
      </w:r>
      <w:r>
        <w:rPr>
          <w:rFonts w:hint="eastAsia" w:ascii="方正小标宋简体" w:hAnsi="方正小标宋简体" w:eastAsia="方正小标宋简体" w:cs="方正小标宋简体"/>
          <w:b w:val="0"/>
          <w:bCs/>
          <w:color w:val="auto"/>
          <w:sz w:val="44"/>
          <w:szCs w:val="44"/>
          <w:lang w:val="en-US" w:eastAsia="zh-CN"/>
        </w:rPr>
        <w:t>8</w:t>
      </w:r>
      <w:r>
        <w:rPr>
          <w:rFonts w:hint="eastAsia" w:ascii="方正小标宋简体" w:hAnsi="方正小标宋简体" w:eastAsia="方正小标宋简体" w:cs="方正小标宋简体"/>
          <w:b w:val="0"/>
          <w:bCs/>
          <w:color w:val="auto"/>
          <w:sz w:val="44"/>
          <w:szCs w:val="44"/>
        </w:rPr>
        <w:t>学年度</w:t>
      </w:r>
    </w:p>
    <w:p>
      <w:pPr>
        <w:keepNext w:val="0"/>
        <w:keepLines w:val="0"/>
        <w:pageBreakBefore w:val="0"/>
        <w:widowControl w:val="0"/>
        <w:kinsoku/>
        <w:wordWrap/>
        <w:overflowPunct/>
        <w:topLinePunct w:val="0"/>
        <w:autoSpaceDE/>
        <w:autoSpaceDN/>
        <w:bidi w:val="0"/>
        <w:adjustRightInd w:val="0"/>
        <w:snapToGrid w:val="0"/>
        <w:spacing w:line="520" w:lineRule="exact"/>
        <w:ind w:right="0" w:rightChars="0"/>
        <w:jc w:val="center"/>
        <w:textAlignment w:val="auto"/>
        <w:outlineLvl w:val="9"/>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教职工考核工作的通知</w:t>
      </w:r>
    </w:p>
    <w:p>
      <w:pPr>
        <w:keepNext w:val="0"/>
        <w:keepLines w:val="0"/>
        <w:pageBreakBefore w:val="0"/>
        <w:widowControl w:val="0"/>
        <w:kinsoku/>
        <w:wordWrap/>
        <w:overflowPunct/>
        <w:topLinePunct w:val="0"/>
        <w:autoSpaceDE/>
        <w:autoSpaceDN/>
        <w:bidi w:val="0"/>
        <w:spacing w:line="520" w:lineRule="exact"/>
        <w:ind w:right="0" w:rightChars="0"/>
        <w:textAlignment w:val="auto"/>
        <w:outlineLvl w:val="9"/>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right="0" w:rightChars="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各学院，机关各部（处、室），各直属单位：</w:t>
      </w:r>
    </w:p>
    <w:p>
      <w:pPr>
        <w:keepNext w:val="0"/>
        <w:keepLines w:val="0"/>
        <w:pageBreakBefore w:val="0"/>
        <w:widowControl w:val="0"/>
        <w:kinsoku/>
        <w:wordWrap/>
        <w:overflowPunct/>
        <w:topLinePunct w:val="0"/>
        <w:autoSpaceDE/>
        <w:autoSpaceDN/>
        <w:bidi w:val="0"/>
        <w:adjustRightInd/>
        <w:snapToGrid/>
        <w:spacing w:line="520" w:lineRule="exact"/>
        <w:ind w:right="0" w:rightChars="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 xml:space="preserve">    根据省市有关事业单位工作人员年度考核</w:t>
      </w:r>
      <w:r>
        <w:rPr>
          <w:rFonts w:hint="eastAsia" w:ascii="仿宋_GB2312" w:hAnsi="仿宋_GB2312" w:cs="仿宋_GB2312"/>
          <w:color w:val="auto"/>
          <w:sz w:val="32"/>
          <w:szCs w:val="32"/>
          <w:lang w:eastAsia="zh-CN"/>
        </w:rPr>
        <w:t>的</w:t>
      </w:r>
      <w:r>
        <w:rPr>
          <w:rFonts w:hint="eastAsia" w:ascii="仿宋_GB2312" w:hAnsi="仿宋_GB2312" w:eastAsia="仿宋_GB2312" w:cs="仿宋_GB2312"/>
          <w:color w:val="auto"/>
          <w:sz w:val="32"/>
          <w:szCs w:val="32"/>
        </w:rPr>
        <w:t>文件要求，现就做好我校201</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-201</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学年度教职工考核工作的有关事项通知如下：</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一、考核对象</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（一）全校在编在职教职工（不含校级领导干部和</w:t>
      </w:r>
      <w:r>
        <w:rPr>
          <w:rFonts w:hint="eastAsia" w:ascii="仿宋_GB2312" w:hAnsi="仿宋_GB2312" w:eastAsia="仿宋_GB2312" w:cs="仿宋_GB2312"/>
          <w:color w:val="auto"/>
          <w:kern w:val="0"/>
          <w:sz w:val="32"/>
          <w:szCs w:val="32"/>
        </w:rPr>
        <w:t>选派到外单位挂职一个学期以上的人员</w:t>
      </w:r>
      <w:r>
        <w:rPr>
          <w:rFonts w:hint="eastAsia" w:ascii="仿宋_GB2312" w:hAnsi="仿宋_GB2312" w:eastAsia="仿宋_GB2312" w:cs="仿宋_GB2312"/>
          <w:color w:val="auto"/>
          <w:sz w:val="32"/>
          <w:szCs w:val="32"/>
        </w:rPr>
        <w:t>），及非编在职专任教师。</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（二）</w:t>
      </w:r>
      <w:r>
        <w:rPr>
          <w:rFonts w:hint="eastAsia" w:ascii="仿宋_GB2312" w:hAnsi="仿宋_GB2312" w:eastAsia="仿宋_GB2312" w:cs="仿宋_GB2312"/>
          <w:color w:val="auto"/>
          <w:kern w:val="0"/>
          <w:sz w:val="32"/>
          <w:szCs w:val="32"/>
        </w:rPr>
        <w:t>有下列情况之一的教职工不参加本学年度考核：</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790" w:firstLineChars="25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w:t>
      </w:r>
      <w:r>
        <w:rPr>
          <w:rFonts w:hint="eastAsia" w:ascii="仿宋_GB2312" w:hAnsi="仿宋_GB2312" w:eastAsia="仿宋_GB2312" w:cs="仿宋_GB2312"/>
          <w:color w:val="auto"/>
          <w:sz w:val="32"/>
          <w:szCs w:val="32"/>
          <w:lang w:eastAsia="zh-CN"/>
        </w:rPr>
        <w:t>学</w:t>
      </w:r>
      <w:r>
        <w:rPr>
          <w:rFonts w:hint="eastAsia" w:ascii="仿宋_GB2312" w:hAnsi="仿宋_GB2312" w:eastAsia="仿宋_GB2312" w:cs="仿宋_GB2312"/>
          <w:color w:val="auto"/>
          <w:sz w:val="32"/>
          <w:szCs w:val="32"/>
        </w:rPr>
        <w:t>年度</w:t>
      </w:r>
      <w:r>
        <w:rPr>
          <w:rFonts w:hint="eastAsia" w:ascii="仿宋_GB2312" w:hAnsi="仿宋_GB2312" w:eastAsia="仿宋_GB2312" w:cs="仿宋_GB2312"/>
          <w:color w:val="auto"/>
          <w:kern w:val="0"/>
          <w:sz w:val="32"/>
          <w:szCs w:val="32"/>
        </w:rPr>
        <w:t>病、事假累计超过一个学期；</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790" w:firstLineChars="25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2.因私出境出国，年度在国（境）外停留时间超过一个学期；</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790" w:firstLineChars="25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3.其他特殊情况。</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二、考核时限</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790" w:firstLineChars="25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考核时限从201</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年9月至201</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年7月上旬。</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三、考核内容</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考核内容包括德、能、勤、绩四个方面，重点考核师德表现和工作实绩。</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专业技术人员的考核重点为职业道德、工作规范、业务水平、工作业绩、工作成效等；管理人员的考核重点为职业道德、政策水平、协作精神、</w:t>
      </w:r>
      <w:r>
        <w:rPr>
          <w:rFonts w:hint="eastAsia" w:ascii="仿宋_GB2312" w:hAnsi="仿宋_GB2312" w:eastAsia="仿宋_GB2312" w:cs="仿宋_GB2312"/>
          <w:color w:val="auto"/>
          <w:sz w:val="32"/>
          <w:szCs w:val="32"/>
        </w:rPr>
        <w:t>工作态度、</w:t>
      </w:r>
      <w:r>
        <w:rPr>
          <w:rFonts w:hint="eastAsia" w:ascii="仿宋_GB2312" w:hAnsi="仿宋_GB2312" w:eastAsia="仿宋_GB2312" w:cs="仿宋_GB2312"/>
          <w:color w:val="auto"/>
          <w:kern w:val="0"/>
          <w:sz w:val="32"/>
          <w:szCs w:val="32"/>
        </w:rPr>
        <w:t>管理效能等；工勤人员的考核重点为职业道德、敬业精神、</w:t>
      </w:r>
      <w:r>
        <w:rPr>
          <w:rFonts w:hint="eastAsia" w:ascii="仿宋_GB2312" w:hAnsi="仿宋_GB2312" w:eastAsia="仿宋_GB2312" w:cs="仿宋_GB2312"/>
          <w:color w:val="auto"/>
          <w:sz w:val="32"/>
          <w:szCs w:val="32"/>
        </w:rPr>
        <w:t>服务态度、</w:t>
      </w:r>
      <w:r>
        <w:rPr>
          <w:rFonts w:hint="eastAsia" w:ascii="仿宋_GB2312" w:hAnsi="仿宋_GB2312" w:eastAsia="仿宋_GB2312" w:cs="仿宋_GB2312"/>
          <w:color w:val="auto"/>
          <w:kern w:val="0"/>
          <w:sz w:val="32"/>
          <w:szCs w:val="32"/>
        </w:rPr>
        <w:t>岗位技能、工作效率等。</w:t>
      </w:r>
      <w:r>
        <w:rPr>
          <w:rFonts w:hint="eastAsia" w:ascii="仿宋_GB2312" w:hAnsi="仿宋_GB2312" w:eastAsia="仿宋_GB2312" w:cs="仿宋_GB2312"/>
          <w:color w:val="auto"/>
          <w:sz w:val="32"/>
          <w:szCs w:val="32"/>
        </w:rPr>
        <w:t>对同时担任多种岗位职务的人员，重点考核其履行主要岗位职责情况，并兼顾其承担的其他工作。</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黑体" w:hAnsi="黑体" w:eastAsia="黑体" w:cs="黑体"/>
          <w:b w:val="0"/>
          <w:bCs/>
          <w:color w:val="auto"/>
          <w:kern w:val="0"/>
          <w:sz w:val="32"/>
          <w:szCs w:val="32"/>
        </w:rPr>
      </w:pPr>
      <w:r>
        <w:rPr>
          <w:rFonts w:hint="eastAsia" w:ascii="黑体" w:hAnsi="黑体" w:eastAsia="黑体" w:cs="黑体"/>
          <w:b w:val="0"/>
          <w:bCs/>
          <w:color w:val="auto"/>
          <w:sz w:val="32"/>
          <w:szCs w:val="32"/>
        </w:rPr>
        <w:t>四、考核等次及</w:t>
      </w:r>
      <w:r>
        <w:rPr>
          <w:rFonts w:hint="eastAsia" w:ascii="黑体" w:hAnsi="黑体" w:eastAsia="黑体" w:cs="黑体"/>
          <w:b w:val="0"/>
          <w:bCs/>
          <w:color w:val="auto"/>
          <w:kern w:val="0"/>
          <w:sz w:val="32"/>
          <w:szCs w:val="32"/>
        </w:rPr>
        <w:t>标准</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（一）考核等次分为优秀、合格、基本合格、不合格四个等次。优秀等次人数控制在参加考核人数的20%以内。</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w:t>
      </w:r>
      <w:r>
        <w:rPr>
          <w:rFonts w:hint="eastAsia" w:ascii="仿宋_GB2312" w:hAnsi="仿宋_GB2312" w:eastAsia="仿宋_GB2312" w:cs="仿宋_GB2312"/>
          <w:color w:val="auto"/>
          <w:kern w:val="0"/>
          <w:sz w:val="32"/>
          <w:szCs w:val="32"/>
        </w:rPr>
        <w:t>专业技术人员考核</w:t>
      </w:r>
      <w:r>
        <w:rPr>
          <w:rFonts w:hint="eastAsia" w:ascii="仿宋_GB2312" w:hAnsi="仿宋_GB2312" w:eastAsia="仿宋_GB2312" w:cs="仿宋_GB2312"/>
          <w:color w:val="auto"/>
          <w:sz w:val="32"/>
          <w:szCs w:val="32"/>
        </w:rPr>
        <w:t>各等次的基本标准</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优秀：模范执行党和国家的路线、方针、政策，严格遵守法律、法规和学校规章制度；具有良好的职业道德规范，全面履行岗位职责，教学（工作）评价良好以上，专业技术能力强或提高快，有改革创新精神，工作业绩突出。</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合格</w:t>
      </w:r>
      <w:r>
        <w:rPr>
          <w:rFonts w:hint="eastAsia" w:ascii="仿宋_GB2312" w:hAnsi="仿宋_GB2312" w:eastAsia="仿宋_GB2312" w:cs="仿宋_GB2312"/>
          <w:color w:val="auto"/>
          <w:sz w:val="32"/>
          <w:szCs w:val="32"/>
        </w:rPr>
        <w:t>：正确贯彻执行党和国家的路线、方针、政策，自觉遵守法律、法规和学校规章制度；践行职业道德规范，较好地履行岗位职责，专业技术能力较强或提高较快，完成所承担的工作任务，成效明显。</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基本合格：贯彻执行党和国家的路线、方针、政策，遵守法律、法规和学校规章制度；基本达到岗位职责要求，工作质量及成效一般，或工作中有</w:t>
      </w:r>
      <w:r>
        <w:rPr>
          <w:rFonts w:hint="eastAsia" w:ascii="仿宋_GB2312" w:hAnsi="仿宋_GB2312" w:eastAsia="仿宋_GB2312" w:cs="仿宋_GB2312"/>
          <w:color w:val="auto"/>
          <w:sz w:val="32"/>
          <w:szCs w:val="32"/>
          <w:lang w:eastAsia="zh-CN"/>
        </w:rPr>
        <w:t>较大</w:t>
      </w:r>
      <w:r>
        <w:rPr>
          <w:rFonts w:hint="eastAsia" w:ascii="仿宋_GB2312" w:hAnsi="仿宋_GB2312" w:eastAsia="仿宋_GB2312" w:cs="仿宋_GB2312"/>
          <w:color w:val="auto"/>
          <w:sz w:val="32"/>
          <w:szCs w:val="32"/>
        </w:rPr>
        <w:t>失误。</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不</w:t>
      </w:r>
      <w:r>
        <w:rPr>
          <w:rFonts w:hint="eastAsia" w:ascii="仿宋_GB2312" w:hAnsi="仿宋_GB2312" w:eastAsia="仿宋_GB2312" w:cs="仿宋_GB2312"/>
          <w:color w:val="auto"/>
          <w:kern w:val="0"/>
          <w:sz w:val="32"/>
          <w:szCs w:val="32"/>
        </w:rPr>
        <w:t>合格</w:t>
      </w:r>
      <w:r>
        <w:rPr>
          <w:rFonts w:hint="eastAsia" w:ascii="仿宋_GB2312" w:hAnsi="仿宋_GB2312" w:eastAsia="仿宋_GB2312" w:cs="仿宋_GB2312"/>
          <w:color w:val="auto"/>
          <w:sz w:val="32"/>
          <w:szCs w:val="32"/>
        </w:rPr>
        <w:t>：政治、业务素质较低，违反岗位纪律，工作责任心不强，履行岗位职责差，不能完成工作任务，工作质量和效率低，</w:t>
      </w:r>
      <w:r>
        <w:rPr>
          <w:rFonts w:hint="eastAsia" w:ascii="仿宋_GB2312" w:hAnsi="仿宋_GB2312" w:eastAsia="仿宋_GB2312" w:cs="仿宋_GB2312"/>
          <w:color w:val="auto"/>
          <w:sz w:val="32"/>
          <w:szCs w:val="32"/>
          <w:lang w:eastAsia="zh-CN"/>
        </w:rPr>
        <w:t>违反安全和保密管理规定，</w:t>
      </w:r>
      <w:r>
        <w:rPr>
          <w:rFonts w:hint="eastAsia" w:ascii="仿宋_GB2312" w:hAnsi="仿宋_GB2312" w:eastAsia="仿宋_GB2312" w:cs="仿宋_GB2312"/>
          <w:color w:val="auto"/>
          <w:sz w:val="32"/>
          <w:szCs w:val="32"/>
        </w:rPr>
        <w:t>或在工作中</w:t>
      </w:r>
      <w:r>
        <w:rPr>
          <w:rFonts w:hint="eastAsia" w:ascii="仿宋_GB2312" w:hAnsi="仿宋_GB2312" w:cs="仿宋_GB2312"/>
          <w:color w:val="auto"/>
          <w:sz w:val="32"/>
          <w:szCs w:val="32"/>
          <w:lang w:eastAsia="zh-CN"/>
        </w:rPr>
        <w:t>因严重失误、失职造成重大损失</w:t>
      </w:r>
      <w:r>
        <w:rPr>
          <w:rFonts w:hint="eastAsia" w:ascii="仿宋_GB2312" w:hAnsi="仿宋_GB2312" w:eastAsia="仿宋_GB2312" w:cs="仿宋_GB2312"/>
          <w:color w:val="auto"/>
          <w:sz w:val="32"/>
          <w:szCs w:val="32"/>
        </w:rPr>
        <w:t>或</w:t>
      </w:r>
      <w:r>
        <w:rPr>
          <w:rFonts w:hint="eastAsia" w:ascii="仿宋_GB2312" w:hAnsi="仿宋_GB2312" w:cs="仿宋_GB2312"/>
          <w:color w:val="auto"/>
          <w:sz w:val="32"/>
          <w:szCs w:val="32"/>
          <w:lang w:eastAsia="zh-CN"/>
        </w:rPr>
        <w:t>恶劣社会影响</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（三）管理及工勤人员</w:t>
      </w:r>
      <w:r>
        <w:rPr>
          <w:rFonts w:hint="eastAsia" w:ascii="仿宋_GB2312" w:hAnsi="仿宋_GB2312" w:eastAsia="仿宋_GB2312" w:cs="仿宋_GB2312"/>
          <w:color w:val="auto"/>
          <w:kern w:val="0"/>
          <w:sz w:val="32"/>
          <w:szCs w:val="32"/>
        </w:rPr>
        <w:t>考核</w:t>
      </w:r>
      <w:r>
        <w:rPr>
          <w:rFonts w:hint="eastAsia" w:ascii="仿宋_GB2312" w:hAnsi="仿宋_GB2312" w:eastAsia="仿宋_GB2312" w:cs="仿宋_GB2312"/>
          <w:color w:val="auto"/>
          <w:sz w:val="32"/>
          <w:szCs w:val="32"/>
        </w:rPr>
        <w:t>各等次的基本标准</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优秀：模范执行党和国家的路线、方针、政策，严格遵守法律、法规和学校规章制度，廉洁奉公；爱岗敬业，精通业务，工作责任心强，办事效率高，工作业绩突出。</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合格：正确贯彻执行党和国家的路线、方针、政策，自觉遵守法律、法规和学校规章制度，廉洁自律；熟悉业务，工作负责任，较好履行岗位职责，完成所承担的工作任务，成效明显。</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基本合格：贯彻执行党和国家的路线、方针、政策，遵守法律、法规和学校规章制度；基本履行工作职责，完成岗位规定工作任务的质量、效率一般，或工作中有</w:t>
      </w:r>
      <w:r>
        <w:rPr>
          <w:rFonts w:hint="eastAsia" w:ascii="仿宋_GB2312" w:hAnsi="仿宋_GB2312" w:eastAsia="仿宋_GB2312" w:cs="仿宋_GB2312"/>
          <w:color w:val="auto"/>
          <w:sz w:val="32"/>
          <w:szCs w:val="32"/>
          <w:lang w:eastAsia="zh-CN"/>
        </w:rPr>
        <w:t>较大</w:t>
      </w:r>
      <w:r>
        <w:rPr>
          <w:rFonts w:hint="eastAsia" w:ascii="仿宋_GB2312" w:hAnsi="仿宋_GB2312" w:eastAsia="仿宋_GB2312" w:cs="仿宋_GB2312"/>
          <w:color w:val="auto"/>
          <w:sz w:val="32"/>
          <w:szCs w:val="32"/>
        </w:rPr>
        <w:t>失误。</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不合格：政治、业务素质较低，违反岗位纪律，工作态度不认真，履行岗位职责差，不能完成本职工作，工作质量和效率低，</w:t>
      </w:r>
      <w:r>
        <w:rPr>
          <w:rFonts w:hint="eastAsia" w:ascii="仿宋_GB2312" w:hAnsi="仿宋_GB2312" w:eastAsia="仿宋_GB2312" w:cs="仿宋_GB2312"/>
          <w:color w:val="auto"/>
          <w:sz w:val="32"/>
          <w:szCs w:val="32"/>
          <w:lang w:eastAsia="zh-CN"/>
        </w:rPr>
        <w:t>违反</w:t>
      </w:r>
      <w:r>
        <w:rPr>
          <w:rFonts w:hint="eastAsia" w:ascii="仿宋_GB2312" w:hAnsi="仿宋_GB2312" w:cs="仿宋_GB2312"/>
          <w:color w:val="auto"/>
          <w:sz w:val="32"/>
          <w:szCs w:val="32"/>
          <w:lang w:eastAsia="zh-CN"/>
        </w:rPr>
        <w:t>安全和</w:t>
      </w:r>
      <w:r>
        <w:rPr>
          <w:rFonts w:hint="eastAsia" w:ascii="仿宋_GB2312" w:hAnsi="仿宋_GB2312" w:eastAsia="仿宋_GB2312" w:cs="仿宋_GB2312"/>
          <w:color w:val="auto"/>
          <w:sz w:val="32"/>
          <w:szCs w:val="32"/>
          <w:lang w:eastAsia="zh-CN"/>
        </w:rPr>
        <w:t>保密管理规定，</w:t>
      </w:r>
      <w:r>
        <w:rPr>
          <w:rFonts w:hint="eastAsia" w:ascii="仿宋_GB2312" w:hAnsi="仿宋_GB2312" w:eastAsia="仿宋_GB2312" w:cs="仿宋_GB2312"/>
          <w:color w:val="auto"/>
          <w:sz w:val="32"/>
          <w:szCs w:val="32"/>
        </w:rPr>
        <w:t>或在工作中</w:t>
      </w:r>
      <w:r>
        <w:rPr>
          <w:rFonts w:hint="eastAsia" w:ascii="仿宋_GB2312" w:hAnsi="仿宋_GB2312" w:cs="仿宋_GB2312"/>
          <w:color w:val="auto"/>
          <w:sz w:val="32"/>
          <w:szCs w:val="32"/>
          <w:lang w:eastAsia="zh-CN"/>
        </w:rPr>
        <w:t>因严重失误、失职造成重大损失</w:t>
      </w:r>
      <w:r>
        <w:rPr>
          <w:rFonts w:hint="eastAsia" w:ascii="仿宋_GB2312" w:hAnsi="仿宋_GB2312" w:eastAsia="仿宋_GB2312" w:cs="仿宋_GB2312"/>
          <w:color w:val="auto"/>
          <w:sz w:val="32"/>
          <w:szCs w:val="32"/>
        </w:rPr>
        <w:t>或</w:t>
      </w:r>
      <w:r>
        <w:rPr>
          <w:rFonts w:hint="eastAsia" w:ascii="仿宋_GB2312" w:hAnsi="仿宋_GB2312" w:cs="仿宋_GB2312"/>
          <w:color w:val="auto"/>
          <w:sz w:val="32"/>
          <w:szCs w:val="32"/>
          <w:lang w:eastAsia="zh-CN"/>
        </w:rPr>
        <w:t>恶劣社会影响</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（四）考核参照《泉州师范学院关于加强师德教风建设的若干意见》《泉州师范学院教师</w:t>
      </w:r>
      <w:r>
        <w:rPr>
          <w:rFonts w:hint="eastAsia" w:ascii="仿宋_GB2312" w:hAnsi="仿宋_GB2312" w:cs="仿宋_GB2312"/>
          <w:color w:val="auto"/>
          <w:sz w:val="32"/>
          <w:szCs w:val="32"/>
          <w:lang w:eastAsia="zh-CN"/>
        </w:rPr>
        <w:t>本科</w:t>
      </w:r>
      <w:r>
        <w:rPr>
          <w:rFonts w:hint="eastAsia" w:ascii="仿宋_GB2312" w:hAnsi="仿宋_GB2312" w:eastAsia="仿宋_GB2312" w:cs="仿宋_GB2312"/>
          <w:color w:val="auto"/>
          <w:sz w:val="32"/>
          <w:szCs w:val="32"/>
        </w:rPr>
        <w:t>教学工作规程</w:t>
      </w:r>
      <w:r>
        <w:rPr>
          <w:rFonts w:hint="eastAsia" w:ascii="仿宋_GB2312" w:hAnsi="仿宋_GB2312" w:cs="仿宋_GB2312"/>
          <w:color w:val="auto"/>
          <w:sz w:val="32"/>
          <w:szCs w:val="32"/>
          <w:lang w:eastAsia="zh-CN"/>
        </w:rPr>
        <w:t>（修订）</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《泉州师范学院艺术硕士专业学位研究生指导教师岗位规定》《</w:t>
      </w:r>
      <w:r>
        <w:rPr>
          <w:rFonts w:hint="eastAsia" w:ascii="仿宋_GB2312" w:hAnsi="仿宋_GB2312" w:eastAsia="仿宋_GB2312" w:cs="仿宋_GB2312"/>
          <w:color w:val="auto"/>
          <w:sz w:val="32"/>
          <w:szCs w:val="32"/>
        </w:rPr>
        <w:t>泉州师范学院实验室</w:t>
      </w:r>
      <w:r>
        <w:rPr>
          <w:rFonts w:hint="eastAsia" w:ascii="仿宋_GB2312" w:hAnsi="仿宋_GB2312" w:cs="仿宋_GB2312"/>
          <w:color w:val="auto"/>
          <w:sz w:val="32"/>
          <w:szCs w:val="32"/>
          <w:lang w:eastAsia="zh-CN"/>
        </w:rPr>
        <w:t>教学</w:t>
      </w:r>
      <w:r>
        <w:rPr>
          <w:rFonts w:hint="eastAsia" w:ascii="仿宋_GB2312" w:hAnsi="仿宋_GB2312" w:eastAsia="仿宋_GB2312" w:cs="仿宋_GB2312"/>
          <w:color w:val="auto"/>
          <w:sz w:val="32"/>
          <w:szCs w:val="32"/>
        </w:rPr>
        <w:t>规程》《泉州师范学院教学事故认定和处理办法</w:t>
      </w:r>
      <w:r>
        <w:rPr>
          <w:rFonts w:hint="eastAsia" w:ascii="仿宋_GB2312" w:hAnsi="仿宋_GB2312" w:cs="仿宋_GB2312"/>
          <w:color w:val="auto"/>
          <w:sz w:val="32"/>
          <w:szCs w:val="32"/>
          <w:lang w:eastAsia="zh-CN"/>
        </w:rPr>
        <w:t>（修订）</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《泉州师范学院教职工请假及考勤管理规定》《泉州师范学院坐班制人员考勤管理办法》</w:t>
      </w:r>
      <w:r>
        <w:rPr>
          <w:rFonts w:hint="eastAsia" w:ascii="仿宋_GB2312" w:hAnsi="仿宋_GB2312" w:eastAsia="仿宋_GB2312" w:cs="仿宋_GB2312"/>
          <w:color w:val="auto"/>
          <w:sz w:val="32"/>
          <w:szCs w:val="32"/>
        </w:rPr>
        <w:t>等文件，以及教职工所在单位的相关</w:t>
      </w:r>
      <w:r>
        <w:rPr>
          <w:rFonts w:hint="eastAsia" w:ascii="仿宋_GB2312" w:hAnsi="仿宋_GB2312" w:cs="仿宋_GB2312"/>
          <w:color w:val="auto"/>
          <w:sz w:val="32"/>
          <w:szCs w:val="32"/>
          <w:lang w:eastAsia="zh-CN"/>
        </w:rPr>
        <w:t>规定</w:t>
      </w:r>
      <w:r>
        <w:rPr>
          <w:rFonts w:hint="eastAsia" w:ascii="仿宋_GB2312" w:hAnsi="仿宋_GB2312" w:eastAsia="仿宋_GB2312" w:cs="仿宋_GB2312"/>
          <w:color w:val="auto"/>
          <w:sz w:val="32"/>
          <w:szCs w:val="32"/>
        </w:rPr>
        <w:t>要求。</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shd w:val="clear" w:color="FFFFFF" w:fill="D9D9D9"/>
        </w:rPr>
      </w:pPr>
      <w:r>
        <w:rPr>
          <w:rFonts w:hint="eastAsia" w:ascii="仿宋_GB2312" w:hAnsi="仿宋_GB2312" w:eastAsia="仿宋_GB2312" w:cs="仿宋_GB2312"/>
          <w:color w:val="auto"/>
          <w:sz w:val="32"/>
          <w:szCs w:val="32"/>
        </w:rPr>
        <w:t>（五）</w:t>
      </w:r>
      <w:r>
        <w:rPr>
          <w:rFonts w:hint="eastAsia" w:ascii="仿宋_GB2312" w:hAnsi="仿宋_GB2312" w:cs="仿宋_GB2312"/>
          <w:color w:val="auto"/>
          <w:sz w:val="32"/>
          <w:szCs w:val="32"/>
          <w:lang w:eastAsia="zh-CN"/>
        </w:rPr>
        <w:t>年度</w:t>
      </w:r>
      <w:r>
        <w:rPr>
          <w:rFonts w:hint="eastAsia" w:ascii="仿宋_GB2312" w:hAnsi="仿宋_GB2312" w:eastAsia="仿宋_GB2312" w:cs="仿宋_GB2312"/>
          <w:color w:val="auto"/>
          <w:sz w:val="32"/>
          <w:szCs w:val="32"/>
          <w:shd w:val="clear" w:color="auto" w:fill="auto"/>
        </w:rPr>
        <w:t>未完成规定的继续教育学时数，未参加规定的继续教育课程培训或培训考试不合格的教职工，考核不得确定为优秀等次。</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（六）年度抓基层党建工作综合评价未达到“好”等次的二级党委（党总支）书记，考核不得确定为优秀等次。</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b/>
          <w:color w:val="auto"/>
          <w:sz w:val="32"/>
          <w:szCs w:val="32"/>
          <w:u w:val="single"/>
        </w:rPr>
      </w:pPr>
      <w:r>
        <w:rPr>
          <w:rFonts w:hint="eastAsia" w:ascii="仿宋_GB2312" w:hAnsi="仿宋_GB2312" w:eastAsia="仿宋_GB2312" w:cs="仿宋_GB2312"/>
          <w:color w:val="auto"/>
          <w:sz w:val="32"/>
          <w:szCs w:val="32"/>
        </w:rPr>
        <w:t>（七）</w:t>
      </w:r>
      <w:r>
        <w:rPr>
          <w:rFonts w:hint="eastAsia" w:ascii="仿宋_GB2312" w:hAnsi="仿宋_GB2312" w:eastAsia="仿宋_GB2312" w:cs="仿宋_GB2312"/>
          <w:color w:val="auto"/>
          <w:kern w:val="0"/>
          <w:sz w:val="32"/>
          <w:szCs w:val="32"/>
        </w:rPr>
        <w:t>年度考核实行“师德一票否决”。本学年度有以下情况之一的教职工，</w:t>
      </w:r>
      <w:r>
        <w:rPr>
          <w:rFonts w:hint="eastAsia" w:ascii="仿宋_GB2312" w:hAnsi="仿宋_GB2312" w:eastAsia="仿宋_GB2312" w:cs="仿宋_GB2312"/>
          <w:color w:val="auto"/>
          <w:sz w:val="32"/>
          <w:szCs w:val="32"/>
        </w:rPr>
        <w:t>不得确定为合格及以上等次：</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1.因违法违纪行为受到</w:t>
      </w:r>
      <w:r>
        <w:rPr>
          <w:rFonts w:hint="eastAsia" w:ascii="仿宋_GB2312" w:hAnsi="仿宋_GB2312" w:eastAsia="仿宋_GB2312" w:cs="仿宋_GB2312"/>
          <w:color w:val="auto"/>
          <w:sz w:val="32"/>
          <w:szCs w:val="32"/>
        </w:rPr>
        <w:t>纪律处分；</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2.在工作中散布违反党的路线方针政策、党的基本理论、国家法律法规等错误言论，造成不良影响；</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3.以非法方式表达诉求，故意不完成工作任务、扰乱正常教育教学秩序；</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4.组织、诱导他人参加非法组织、“黄、赌、毒”和迷信活动；</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5.无故旷教、旷工或无故拒不接受校</w:t>
      </w:r>
      <w:r>
        <w:rPr>
          <w:rFonts w:hint="eastAsia" w:ascii="仿宋_GB2312" w:hAnsi="仿宋_GB2312" w:cs="仿宋_GB2312"/>
          <w:color w:val="auto"/>
          <w:kern w:val="0"/>
          <w:sz w:val="32"/>
          <w:szCs w:val="32"/>
          <w:lang w:eastAsia="zh-CN"/>
        </w:rPr>
        <w:t>院</w:t>
      </w:r>
      <w:r>
        <w:rPr>
          <w:rFonts w:hint="eastAsia" w:ascii="仿宋_GB2312" w:hAnsi="仿宋_GB2312" w:eastAsia="仿宋_GB2312" w:cs="仿宋_GB2312"/>
          <w:color w:val="auto"/>
          <w:kern w:val="0"/>
          <w:sz w:val="32"/>
          <w:szCs w:val="32"/>
        </w:rPr>
        <w:t>分配的教学、科研、管理及其他工作；</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6.工作敷衍塞责，违反工作纪律，造成</w:t>
      </w:r>
      <w:r>
        <w:rPr>
          <w:rFonts w:hint="eastAsia" w:ascii="仿宋_GB2312" w:hAnsi="仿宋_GB2312" w:cs="仿宋_GB2312"/>
          <w:color w:val="auto"/>
          <w:kern w:val="0"/>
          <w:sz w:val="32"/>
          <w:szCs w:val="32"/>
          <w:lang w:eastAsia="zh-CN"/>
        </w:rPr>
        <w:t>二级及以上教学事故或其他责任事故</w:t>
      </w:r>
      <w:r>
        <w:rPr>
          <w:rFonts w:hint="eastAsia" w:ascii="仿宋_GB2312" w:hAnsi="仿宋_GB2312" w:eastAsia="仿宋_GB2312" w:cs="仿宋_GB2312"/>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7.在科研工作中弄虚作假、抄袭剽窃，侵占他人成果；</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8.对学校安全等工作不负责任；</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9.出现违规行为或失泄密事件；</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10</w:t>
      </w:r>
      <w:r>
        <w:rPr>
          <w:rFonts w:hint="eastAsia" w:ascii="仿宋_GB2312" w:hAnsi="仿宋_GB2312" w:eastAsia="仿宋_GB2312" w:cs="仿宋_GB2312"/>
          <w:color w:val="auto"/>
          <w:kern w:val="0"/>
          <w:sz w:val="32"/>
          <w:szCs w:val="32"/>
        </w:rPr>
        <w:t>.侮辱、体罚学生，影响恶劣；</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w:t>
      </w: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.以教谋私、以职谋私、以权谋私，以考试分数、工作便利等谋财、谋物、谋色；</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w:t>
      </w: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.在招生、考试、评估考核、职称评聘中弄虚作假、营私舞弊；</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.其他严重违反教师职业道德，影响恶劣。</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五、考核组织</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b/>
          <w:color w:val="auto"/>
          <w:sz w:val="32"/>
          <w:szCs w:val="32"/>
        </w:rPr>
        <w:t>一</w:t>
      </w:r>
      <w:r>
        <w:rPr>
          <w:rFonts w:hint="eastAsia" w:ascii="仿宋_GB2312" w:hAnsi="仿宋_GB2312" w:eastAsia="仿宋_GB2312" w:cs="仿宋_GB2312"/>
          <w:color w:val="auto"/>
          <w:sz w:val="32"/>
          <w:szCs w:val="32"/>
        </w:rPr>
        <w:t>）学校岗位设置与聘用管理领导小组统一领导全校教职工的考核工作，岗位设置与聘用管理领导小组办公室负责考核的组织实施工作</w:t>
      </w:r>
      <w:r>
        <w:rPr>
          <w:rFonts w:hint="eastAsia" w:ascii="仿宋_GB2312" w:hAnsi="仿宋_GB2312" w:eastAsia="仿宋_GB2312" w:cs="仿宋_GB2312"/>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cs="仿宋_GB2312"/>
          <w:b w:val="0"/>
          <w:bCs w:val="0"/>
          <w:color w:val="auto"/>
          <w:kern w:val="0"/>
          <w:sz w:val="32"/>
          <w:szCs w:val="32"/>
          <w:lang w:eastAsia="zh-CN"/>
        </w:rPr>
      </w:pPr>
      <w:r>
        <w:rPr>
          <w:rFonts w:hint="eastAsia" w:ascii="仿宋_GB2312" w:hAnsi="仿宋_GB2312" w:eastAsia="仿宋_GB2312" w:cs="仿宋_GB2312"/>
          <w:color w:val="auto"/>
          <w:sz w:val="32"/>
          <w:szCs w:val="32"/>
        </w:rPr>
        <w:t>（二）</w:t>
      </w:r>
      <w:r>
        <w:rPr>
          <w:rFonts w:hint="eastAsia" w:ascii="仿宋_GB2312" w:hAnsi="仿宋_GB2312" w:eastAsia="仿宋_GB2312" w:cs="仿宋_GB2312"/>
          <w:color w:val="auto"/>
          <w:kern w:val="0"/>
          <w:sz w:val="32"/>
          <w:szCs w:val="32"/>
        </w:rPr>
        <w:t>二级学院</w:t>
      </w:r>
      <w:r>
        <w:rPr>
          <w:rFonts w:hint="eastAsia" w:ascii="仿宋_GB2312" w:hAnsi="仿宋_GB2312" w:eastAsia="仿宋_GB2312" w:cs="仿宋_GB2312"/>
          <w:color w:val="auto"/>
          <w:sz w:val="32"/>
          <w:szCs w:val="32"/>
        </w:rPr>
        <w:t>党政联席会</w:t>
      </w:r>
      <w:r>
        <w:rPr>
          <w:rFonts w:hint="eastAsia" w:ascii="仿宋_GB2312" w:hAnsi="仿宋_GB2312" w:eastAsia="仿宋_GB2312" w:cs="仿宋_GB2312"/>
          <w:color w:val="auto"/>
          <w:kern w:val="0"/>
          <w:sz w:val="32"/>
          <w:szCs w:val="32"/>
        </w:rPr>
        <w:t>负责组织本学院教职工的考核工作，初步确定本学院教职工的考核等次；机关支部协同部门组织教职工的考核工作，初步确定本支部人员的考核等次；教辅单位组织本单位教职工的考核工作，初步确定本单位人员的考核等次</w:t>
      </w:r>
      <w:r>
        <w:rPr>
          <w:rFonts w:hint="eastAsia" w:ascii="仿宋_GB2312" w:hAnsi="仿宋_GB2312" w:cs="仿宋_GB2312"/>
          <w:b w:val="0"/>
          <w:bCs w:val="0"/>
          <w:color w:val="auto"/>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val="0"/>
          <w:bCs w:val="0"/>
          <w:color w:val="auto"/>
          <w:kern w:val="0"/>
          <w:sz w:val="32"/>
          <w:szCs w:val="32"/>
        </w:rPr>
        <w:t>（</w:t>
      </w:r>
      <w:r>
        <w:rPr>
          <w:rFonts w:hint="eastAsia" w:ascii="仿宋_GB2312" w:hAnsi="仿宋_GB2312" w:cs="仿宋_GB2312"/>
          <w:b w:val="0"/>
          <w:bCs w:val="0"/>
          <w:color w:val="auto"/>
          <w:kern w:val="0"/>
          <w:sz w:val="32"/>
          <w:szCs w:val="32"/>
          <w:lang w:eastAsia="zh-CN"/>
        </w:rPr>
        <w:t>三</w:t>
      </w:r>
      <w:r>
        <w:rPr>
          <w:rFonts w:hint="eastAsia" w:ascii="仿宋_GB2312" w:hAnsi="仿宋_GB2312" w:eastAsia="仿宋_GB2312" w:cs="仿宋_GB2312"/>
          <w:b w:val="0"/>
          <w:bCs w:val="0"/>
          <w:color w:val="auto"/>
          <w:kern w:val="0"/>
          <w:sz w:val="32"/>
          <w:szCs w:val="32"/>
        </w:rPr>
        <w:t>）人事处、教务处、科研处</w:t>
      </w:r>
      <w:r>
        <w:rPr>
          <w:rFonts w:hint="eastAsia" w:ascii="仿宋_GB2312" w:hAnsi="仿宋_GB2312" w:cs="仿宋_GB2312"/>
          <w:b w:val="0"/>
          <w:bCs w:val="0"/>
          <w:color w:val="auto"/>
          <w:kern w:val="0"/>
          <w:sz w:val="32"/>
          <w:szCs w:val="32"/>
          <w:lang w:eastAsia="zh-CN"/>
        </w:rPr>
        <w:t>、研究生处</w:t>
      </w:r>
      <w:r>
        <w:rPr>
          <w:rFonts w:hint="eastAsia" w:ascii="仿宋_GB2312" w:hAnsi="仿宋_GB2312" w:eastAsia="仿宋_GB2312" w:cs="仿宋_GB2312"/>
          <w:b w:val="0"/>
          <w:bCs w:val="0"/>
          <w:color w:val="auto"/>
          <w:kern w:val="0"/>
          <w:sz w:val="32"/>
          <w:szCs w:val="32"/>
        </w:rPr>
        <w:t>等相关职能部门负责教</w:t>
      </w:r>
      <w:r>
        <w:rPr>
          <w:rFonts w:hint="eastAsia" w:ascii="仿宋_GB2312" w:hAnsi="仿宋_GB2312" w:eastAsia="仿宋_GB2312" w:cs="仿宋_GB2312"/>
          <w:color w:val="auto"/>
          <w:kern w:val="0"/>
          <w:sz w:val="32"/>
          <w:szCs w:val="32"/>
        </w:rPr>
        <w:t>职工履职情况的审核工作。</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六、考核原则</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考核工作应坚持客观公正、民主公开、注重实绩原则，实行定性考核和定量考核相结合，重点考核与全面考核相结合，年度考核与聘期考核相结合。</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七、考核程序及时间安排</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（一）动员部署。各单位进行考核工作的动员部署。</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（二）个人总结。教职工进行自我总结和评价，填写相关表格。专业技术人员除填写《实行聘用制事业单位工作人员年度（聘期）考核登记表》外，其中专任教师还须填写《泉州师范学院专任教师工作考核表》, </w:t>
      </w:r>
      <w:r>
        <w:rPr>
          <w:rFonts w:hint="eastAsia" w:ascii="仿宋_GB2312" w:hAnsi="仿宋_GB2312" w:cs="仿宋_GB2312"/>
          <w:color w:val="auto"/>
          <w:sz w:val="32"/>
          <w:szCs w:val="32"/>
          <w:lang w:eastAsia="zh-CN"/>
        </w:rPr>
        <w:t>非专任教师</w:t>
      </w:r>
      <w:r>
        <w:rPr>
          <w:rFonts w:hint="eastAsia" w:ascii="仿宋_GB2312" w:hAnsi="仿宋_GB2312" w:eastAsia="仿宋_GB2312" w:cs="仿宋_GB2312"/>
          <w:color w:val="auto"/>
          <w:sz w:val="32"/>
          <w:szCs w:val="32"/>
        </w:rPr>
        <w:t>还须填写《泉州师范学院专业技术人员（非专任教师）工作考核表》。</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（三）民主评议。各二级学院、机关支部、</w:t>
      </w:r>
      <w:r>
        <w:rPr>
          <w:rFonts w:hint="eastAsia" w:ascii="仿宋_GB2312" w:hAnsi="仿宋_GB2312" w:eastAsia="仿宋_GB2312" w:cs="仿宋_GB2312"/>
          <w:color w:val="auto"/>
          <w:kern w:val="0"/>
          <w:sz w:val="32"/>
          <w:szCs w:val="32"/>
        </w:rPr>
        <w:t>教辅单位</w:t>
      </w:r>
      <w:r>
        <w:rPr>
          <w:rFonts w:hint="eastAsia" w:ascii="仿宋_GB2312" w:hAnsi="仿宋_GB2312" w:eastAsia="仿宋_GB2312" w:cs="仿宋_GB2312"/>
          <w:color w:val="auto"/>
          <w:sz w:val="32"/>
          <w:szCs w:val="32"/>
        </w:rPr>
        <w:t>组织召开考核评议会，进行教职工个人总结交流和民主测评。民主测评工作要在个人总结交流基础上进行</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参加民主测评的人数须占参加考核总人数的2/3以上，各等次特别是优秀等次的赞成票数须超过参加测评人数的一半。</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（四）单位审核。二级学院召开院党政联席会议，机关支部及</w:t>
      </w:r>
      <w:r>
        <w:rPr>
          <w:rFonts w:hint="eastAsia" w:ascii="仿宋_GB2312" w:hAnsi="仿宋_GB2312" w:eastAsia="仿宋_GB2312" w:cs="仿宋_GB2312"/>
          <w:color w:val="auto"/>
          <w:kern w:val="0"/>
          <w:sz w:val="32"/>
          <w:szCs w:val="32"/>
        </w:rPr>
        <w:t>教辅单位</w:t>
      </w:r>
      <w:r>
        <w:rPr>
          <w:rFonts w:hint="eastAsia" w:ascii="仿宋_GB2312" w:hAnsi="仿宋_GB2312" w:eastAsia="仿宋_GB2312" w:cs="仿宋_GB2312"/>
          <w:color w:val="auto"/>
          <w:sz w:val="32"/>
          <w:szCs w:val="32"/>
        </w:rPr>
        <w:t>召开支部书记和</w:t>
      </w:r>
      <w:r>
        <w:rPr>
          <w:rFonts w:hint="eastAsia" w:ascii="仿宋_GB2312" w:hAnsi="仿宋_GB2312" w:eastAsia="仿宋_GB2312" w:cs="仿宋_GB2312"/>
          <w:color w:val="auto"/>
          <w:kern w:val="0"/>
          <w:sz w:val="32"/>
          <w:szCs w:val="32"/>
        </w:rPr>
        <w:t>部门（单位）</w:t>
      </w:r>
      <w:r>
        <w:rPr>
          <w:rFonts w:hint="eastAsia" w:ascii="仿宋_GB2312" w:hAnsi="仿宋_GB2312" w:eastAsia="仿宋_GB2312" w:cs="仿宋_GB2312"/>
          <w:color w:val="auto"/>
          <w:sz w:val="32"/>
          <w:szCs w:val="32"/>
        </w:rPr>
        <w:t>负责人联席会议，根据教职工个人自评和民主测评结果，进行综合评议，提出拟定考核等次（拟定考核等次须与教职工本人见面），并将推荐的优秀等次人选及情况汇总表进行公示（公示期为5个工作日）。机关各支部推荐的优秀等次人选须报送机关党委，由机关党委统一进行公示。</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材料上报。各单位将优秀等次人选推荐名单，以及《教职工年度考核情况汇总表》《年度考核拟为优秀等次的人员情况汇总表》《年度考核登记表》《工作考核表》和相关材料报送人事处，其中《专任教师工作考核表》《专业技术人员（非专任教师）工作考核表》须经教务处、科研处</w:t>
      </w:r>
      <w:r>
        <w:rPr>
          <w:rFonts w:hint="eastAsia" w:ascii="仿宋_GB2312" w:hAnsi="仿宋_GB2312" w:cs="仿宋_GB2312"/>
          <w:color w:val="auto"/>
          <w:sz w:val="32"/>
          <w:szCs w:val="32"/>
          <w:lang w:eastAsia="zh-CN"/>
        </w:rPr>
        <w:t>、研究生处等</w:t>
      </w:r>
      <w:r>
        <w:rPr>
          <w:rFonts w:hint="eastAsia" w:ascii="仿宋_GB2312" w:hAnsi="仿宋_GB2312" w:eastAsia="仿宋_GB2312" w:cs="仿宋_GB2312"/>
          <w:color w:val="auto"/>
          <w:sz w:val="32"/>
          <w:szCs w:val="32"/>
        </w:rPr>
        <w:t>审核。</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上述（一）至（五）项工作在</w:t>
      </w:r>
      <w:r>
        <w:rPr>
          <w:rFonts w:hint="eastAsia" w:ascii="仿宋_GB2312" w:hAnsi="仿宋_GB2312" w:cs="仿宋_GB2312"/>
          <w:color w:val="auto"/>
          <w:sz w:val="32"/>
          <w:szCs w:val="32"/>
          <w:lang w:eastAsia="zh-CN"/>
        </w:rPr>
        <w:t>6月</w:t>
      </w:r>
      <w:r>
        <w:rPr>
          <w:rFonts w:hint="eastAsia" w:ascii="仿宋_GB2312" w:hAnsi="仿宋_GB2312" w:cs="仿宋_GB2312"/>
          <w:color w:val="auto"/>
          <w:sz w:val="32"/>
          <w:szCs w:val="32"/>
          <w:lang w:val="en-US" w:eastAsia="zh-CN"/>
        </w:rPr>
        <w:t>19</w:t>
      </w:r>
      <w:r>
        <w:rPr>
          <w:rFonts w:hint="eastAsia" w:ascii="仿宋_GB2312" w:hAnsi="仿宋_GB2312" w:cs="仿宋_GB2312"/>
          <w:color w:val="auto"/>
          <w:sz w:val="32"/>
          <w:szCs w:val="32"/>
          <w:lang w:eastAsia="zh-CN"/>
        </w:rPr>
        <w:t>日</w:t>
      </w:r>
      <w:r>
        <w:rPr>
          <w:rFonts w:hint="eastAsia" w:ascii="仿宋_GB2312" w:hAnsi="仿宋_GB2312" w:eastAsia="仿宋_GB2312" w:cs="仿宋_GB2312"/>
          <w:color w:val="auto"/>
          <w:sz w:val="32"/>
          <w:szCs w:val="32"/>
        </w:rPr>
        <w:t>前完成。</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w:t>
      </w:r>
      <w:r>
        <w:rPr>
          <w:rFonts w:hint="eastAsia" w:ascii="仿宋_GB2312" w:hAnsi="仿宋_GB2312" w:cs="仿宋_GB2312"/>
          <w:color w:val="auto"/>
          <w:sz w:val="32"/>
          <w:szCs w:val="32"/>
          <w:lang w:eastAsia="zh-CN"/>
        </w:rPr>
        <w:t>职能部门</w:t>
      </w:r>
      <w:r>
        <w:rPr>
          <w:rFonts w:hint="eastAsia" w:ascii="仿宋_GB2312" w:hAnsi="仿宋_GB2312" w:eastAsia="仿宋_GB2312" w:cs="仿宋_GB2312"/>
          <w:color w:val="auto"/>
          <w:sz w:val="32"/>
          <w:szCs w:val="32"/>
        </w:rPr>
        <w:t>审核。相关职能部门组织会审，审核各考核等次人员名单（6月2</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rPr>
        <w:t>日前）。</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w:t>
      </w:r>
      <w:r>
        <w:rPr>
          <w:rFonts w:hint="eastAsia" w:ascii="仿宋_GB2312" w:hAnsi="仿宋_GB2312" w:cs="仿宋_GB2312"/>
          <w:color w:val="auto"/>
          <w:sz w:val="32"/>
          <w:szCs w:val="32"/>
          <w:lang w:eastAsia="zh-CN"/>
        </w:rPr>
        <w:t>学校</w:t>
      </w:r>
      <w:r>
        <w:rPr>
          <w:rFonts w:hint="eastAsia" w:ascii="仿宋_GB2312" w:hAnsi="仿宋_GB2312" w:eastAsia="仿宋_GB2312" w:cs="仿宋_GB2312"/>
          <w:color w:val="auto"/>
          <w:sz w:val="32"/>
          <w:szCs w:val="32"/>
        </w:rPr>
        <w:t>审批。学校岗位设置与聘用管理领导小组审定年度考核结果及优秀等次人选名单（7月</w:t>
      </w:r>
      <w:r>
        <w:rPr>
          <w:rFonts w:hint="eastAsia" w:ascii="仿宋_GB2312" w:hAnsi="仿宋_GB2312" w:cs="仿宋_GB2312"/>
          <w:color w:val="auto"/>
          <w:sz w:val="32"/>
          <w:szCs w:val="32"/>
          <w:lang w:val="en-US" w:eastAsia="zh-CN"/>
        </w:rPr>
        <w:t>6</w:t>
      </w:r>
      <w:r>
        <w:rPr>
          <w:rFonts w:hint="eastAsia" w:ascii="仿宋_GB2312" w:hAnsi="仿宋_GB2312" w:eastAsia="仿宋_GB2312" w:cs="仿宋_GB2312"/>
          <w:color w:val="auto"/>
          <w:sz w:val="32"/>
          <w:szCs w:val="32"/>
        </w:rPr>
        <w:t>日前）。</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（八）名单公示。学校对拟评为优秀等次人选进行公示（公示期为5个工作日）。</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eastAsia="zh-CN"/>
        </w:rPr>
        <w:t>（九）</w:t>
      </w:r>
      <w:r>
        <w:rPr>
          <w:rFonts w:hint="eastAsia" w:ascii="仿宋_GB2312" w:hAnsi="仿宋_GB2312" w:eastAsia="仿宋_GB2312" w:cs="仿宋_GB2312"/>
          <w:color w:val="auto"/>
          <w:sz w:val="32"/>
          <w:szCs w:val="32"/>
        </w:rPr>
        <w:t>考核结果上报</w:t>
      </w:r>
      <w:r>
        <w:rPr>
          <w:rFonts w:hint="eastAsia" w:ascii="仿宋_GB2312" w:hAnsi="仿宋_GB2312" w:cs="仿宋_GB2312"/>
          <w:color w:val="auto"/>
          <w:sz w:val="32"/>
          <w:szCs w:val="32"/>
          <w:lang w:eastAsia="zh-CN"/>
        </w:rPr>
        <w:t>。人事处将学校年度考核结果上报</w:t>
      </w:r>
      <w:r>
        <w:rPr>
          <w:rFonts w:hint="eastAsia" w:ascii="仿宋_GB2312" w:hAnsi="仿宋_GB2312" w:eastAsia="仿宋_GB2312" w:cs="仿宋_GB2312"/>
          <w:color w:val="auto"/>
          <w:sz w:val="32"/>
          <w:szCs w:val="32"/>
        </w:rPr>
        <w:t>上级主管部门审核备案，考核材料归入教职工个人档案。</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八、有关说明</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（一）校级领导干部的年度考核由上级主管部门按照干部管理权限组织实施。</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kern w:val="0"/>
          <w:sz w:val="32"/>
          <w:szCs w:val="32"/>
        </w:rPr>
        <w:t>（二）选派到外单位挂职一个学期以上的人员，由挂职所在单位进行考核。</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（三）二级学院党政领导中评聘教师职务的，图书馆负责人中评聘专业技术职称的，参加专业技术人员考核。</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（四）下列人员除参加管理人员考核外，还应参加专业技术人员考核：</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1.评聘教师职务的</w:t>
      </w:r>
      <w:r>
        <w:rPr>
          <w:rFonts w:hint="eastAsia" w:ascii="仿宋_GB2312" w:hAnsi="仿宋_GB2312" w:cs="仿宋_GB2312"/>
          <w:color w:val="auto"/>
          <w:sz w:val="32"/>
          <w:szCs w:val="32"/>
          <w:lang w:eastAsia="zh-CN"/>
        </w:rPr>
        <w:t>发展规划处、</w:t>
      </w:r>
      <w:r>
        <w:rPr>
          <w:rFonts w:hint="eastAsia" w:ascii="仿宋_GB2312" w:hAnsi="仿宋_GB2312" w:eastAsia="仿宋_GB2312" w:cs="仿宋_GB2312"/>
          <w:color w:val="auto"/>
          <w:sz w:val="32"/>
          <w:szCs w:val="32"/>
        </w:rPr>
        <w:t>教务处、科研处、研究生处等部门负责人；</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val="en-US" w:eastAsia="zh-CN"/>
        </w:rPr>
        <w:t>2.评聘教师职务的专职辅导员；</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rPr>
        <w:t>.校部机关及二级学院办公室人员中，岗位设置管理聘用按专业技术岗位聘用的人员。</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(五)下列人员的考核按以下规定办理：</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1.</w:t>
      </w:r>
      <w:r>
        <w:rPr>
          <w:rFonts w:hint="eastAsia" w:ascii="仿宋_GB2312" w:hAnsi="仿宋_GB2312" w:eastAsia="仿宋_GB2312" w:cs="仿宋_GB2312"/>
          <w:color w:val="auto"/>
          <w:sz w:val="32"/>
          <w:szCs w:val="32"/>
        </w:rPr>
        <w:t>试用期内的人员，考核只写评语，不确定等次。</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2.产假累计达到一个学期及以上，以及经批准外出进修学习等达到一个学期及以上的教职工，</w:t>
      </w:r>
      <w:r>
        <w:rPr>
          <w:rFonts w:hint="eastAsia" w:ascii="仿宋_GB2312" w:hAnsi="仿宋_GB2312" w:eastAsia="仿宋_GB2312" w:cs="仿宋_GB2312"/>
          <w:color w:val="auto"/>
          <w:sz w:val="32"/>
          <w:szCs w:val="32"/>
        </w:rPr>
        <w:t>参加考核，但不参与优秀等次的评定。</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3.调岗、晋职、降职的教职工，时间不足</w:t>
      </w:r>
      <w:r>
        <w:rPr>
          <w:rFonts w:hint="eastAsia" w:ascii="仿宋_GB2312" w:hAnsi="仿宋_GB2312" w:eastAsia="仿宋_GB2312" w:cs="仿宋_GB2312"/>
          <w:color w:val="auto"/>
          <w:kern w:val="0"/>
          <w:sz w:val="32"/>
          <w:szCs w:val="32"/>
        </w:rPr>
        <w:t>一个学期</w:t>
      </w:r>
      <w:r>
        <w:rPr>
          <w:rFonts w:hint="eastAsia" w:ascii="仿宋_GB2312" w:hAnsi="仿宋_GB2312" w:eastAsia="仿宋_GB2312" w:cs="仿宋_GB2312"/>
          <w:color w:val="auto"/>
          <w:sz w:val="32"/>
          <w:szCs w:val="32"/>
        </w:rPr>
        <w:t>的，结合原职、履职进行考核。</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4.出国出境探亲未归，但未超过</w:t>
      </w:r>
      <w:r>
        <w:rPr>
          <w:rFonts w:hint="eastAsia" w:ascii="仿宋_GB2312" w:hAnsi="仿宋_GB2312" w:eastAsia="仿宋_GB2312" w:cs="仿宋_GB2312"/>
          <w:color w:val="auto"/>
          <w:kern w:val="0"/>
          <w:sz w:val="32"/>
          <w:szCs w:val="32"/>
        </w:rPr>
        <w:t>一个学期</w:t>
      </w:r>
      <w:r>
        <w:rPr>
          <w:rFonts w:hint="eastAsia" w:ascii="仿宋_GB2312" w:hAnsi="仿宋_GB2312" w:eastAsia="仿宋_GB2312" w:cs="仿宋_GB2312"/>
          <w:color w:val="auto"/>
          <w:sz w:val="32"/>
          <w:szCs w:val="32"/>
        </w:rPr>
        <w:t>的教职工，待其回国后，由所在单位对其进行考核。</w:t>
      </w:r>
    </w:p>
    <w:p>
      <w:pPr>
        <w:keepNext w:val="0"/>
        <w:keepLines w:val="0"/>
        <w:pageBreakBefore w:val="0"/>
        <w:widowControl w:val="0"/>
        <w:kinsoku/>
        <w:wordWrap/>
        <w:overflowPunct/>
        <w:topLinePunct w:val="0"/>
        <w:autoSpaceDE/>
        <w:autoSpaceDN/>
        <w:bidi w:val="0"/>
        <w:adjustRightInd/>
        <w:snapToGrid/>
        <w:spacing w:line="520" w:lineRule="exact"/>
        <w:ind w:left="540" w:right="0" w:right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5.受党纪政纪处分的人员，按有关规定执行。</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（六）各二级学院、机关支部、</w:t>
      </w:r>
      <w:r>
        <w:rPr>
          <w:rFonts w:hint="eastAsia" w:ascii="仿宋_GB2312" w:hAnsi="仿宋_GB2312" w:eastAsia="仿宋_GB2312" w:cs="仿宋_GB2312"/>
          <w:color w:val="auto"/>
          <w:kern w:val="0"/>
          <w:sz w:val="32"/>
          <w:szCs w:val="32"/>
        </w:rPr>
        <w:t>教辅单位</w:t>
      </w:r>
      <w:r>
        <w:rPr>
          <w:rFonts w:hint="eastAsia" w:ascii="仿宋_GB2312" w:hAnsi="仿宋_GB2312" w:eastAsia="仿宋_GB2312" w:cs="仿宋_GB2312"/>
          <w:color w:val="auto"/>
          <w:sz w:val="32"/>
          <w:szCs w:val="32"/>
        </w:rPr>
        <w:t>应严格按照考核标准、程序等的要求，认真审核考核对象</w:t>
      </w:r>
      <w:r>
        <w:rPr>
          <w:rFonts w:hint="eastAsia" w:ascii="仿宋_GB2312" w:hAnsi="仿宋_GB2312" w:eastAsia="仿宋_GB2312" w:cs="仿宋_GB2312"/>
          <w:color w:val="auto"/>
          <w:kern w:val="0"/>
          <w:sz w:val="32"/>
          <w:szCs w:val="32"/>
        </w:rPr>
        <w:t>的</w:t>
      </w:r>
      <w:r>
        <w:rPr>
          <w:rFonts w:hint="eastAsia" w:ascii="仿宋_GB2312" w:hAnsi="仿宋_GB2312" w:eastAsia="仿宋_GB2312" w:cs="仿宋_GB2312"/>
          <w:color w:val="auto"/>
          <w:sz w:val="32"/>
          <w:szCs w:val="32"/>
        </w:rPr>
        <w:t>德、能、勤、绩等方面的情况，规范考核程序，并按考核推优分配名额推荐优秀等次人选（推荐优秀等次人选时应考虑各岗位等级的分布）。</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（七）考核结果</w:t>
      </w:r>
      <w:r>
        <w:rPr>
          <w:rFonts w:hint="eastAsia" w:ascii="仿宋_GB2312" w:hAnsi="仿宋_GB2312" w:eastAsia="仿宋_GB2312" w:cs="仿宋_GB2312"/>
          <w:color w:val="auto"/>
          <w:kern w:val="0"/>
          <w:sz w:val="32"/>
          <w:szCs w:val="32"/>
        </w:rPr>
        <w:t>作为晋级、晋职、调资、奖惩和聘期考核的主要依据</w:t>
      </w:r>
      <w:r>
        <w:rPr>
          <w:rFonts w:hint="eastAsia" w:ascii="仿宋_GB2312" w:hAnsi="仿宋_GB2312" w:eastAsia="仿宋_GB2312" w:cs="仿宋_GB2312"/>
          <w:color w:val="auto"/>
          <w:sz w:val="32"/>
          <w:szCs w:val="32"/>
        </w:rPr>
        <w:t>。考核等次为合格及以上等次的教职工，</w:t>
      </w:r>
      <w:r>
        <w:rPr>
          <w:rFonts w:hint="eastAsia" w:ascii="仿宋_GB2312" w:hAnsi="仿宋_GB2312" w:cs="仿宋_GB2312"/>
          <w:color w:val="auto"/>
          <w:sz w:val="32"/>
          <w:szCs w:val="32"/>
          <w:lang w:eastAsia="zh-CN"/>
        </w:rPr>
        <w:t>可依照国家规定晋升工资档次和发给各项奖金</w:t>
      </w:r>
      <w:r>
        <w:rPr>
          <w:rFonts w:hint="eastAsia" w:ascii="仿宋_GB2312" w:hAnsi="仿宋_GB2312" w:eastAsia="仿宋_GB2312" w:cs="仿宋_GB2312"/>
          <w:color w:val="auto"/>
          <w:sz w:val="32"/>
          <w:szCs w:val="32"/>
        </w:rPr>
        <w:t>；考核等次为基本合格的教职工，</w:t>
      </w:r>
      <w:r>
        <w:rPr>
          <w:rFonts w:hint="eastAsia" w:ascii="仿宋_GB2312" w:hAnsi="仿宋_GB2312" w:cs="仿宋_GB2312"/>
          <w:color w:val="auto"/>
          <w:sz w:val="32"/>
          <w:szCs w:val="32"/>
          <w:lang w:eastAsia="zh-CN"/>
        </w:rPr>
        <w:t>不能晋升工资档次，不发放年度考核奖金</w:t>
      </w:r>
      <w:r>
        <w:rPr>
          <w:rFonts w:hint="eastAsia" w:ascii="仿宋_GB2312" w:hAnsi="仿宋_GB2312" w:eastAsia="仿宋_GB2312" w:cs="仿宋_GB2312"/>
          <w:color w:val="auto"/>
          <w:sz w:val="32"/>
          <w:szCs w:val="32"/>
        </w:rPr>
        <w:t>；考核等次为不合格的教职工，不能</w:t>
      </w:r>
      <w:r>
        <w:rPr>
          <w:rFonts w:hint="eastAsia" w:ascii="仿宋_GB2312" w:hAnsi="仿宋_GB2312" w:cs="仿宋_GB2312"/>
          <w:color w:val="auto"/>
          <w:sz w:val="32"/>
          <w:szCs w:val="32"/>
          <w:lang w:eastAsia="zh-CN"/>
        </w:rPr>
        <w:t>晋升工资档次，不发放年度考核奖金，并给予批评教育</w:t>
      </w:r>
      <w:r>
        <w:rPr>
          <w:rFonts w:hint="eastAsia" w:ascii="仿宋_GB2312" w:hAnsi="仿宋_GB2312" w:eastAsia="仿宋_GB2312" w:cs="仿宋_GB2312"/>
          <w:color w:val="auto"/>
          <w:sz w:val="32"/>
          <w:szCs w:val="32"/>
        </w:rPr>
        <w:t>，必要时可调整岗位；连续两年确定为不合格的，按规定予以解聘。</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(八)外聘兼职教师和其他非编人员(含劳动派遣人员)的考核由各聘用单位参照本通知的有关规定组织考核，考核结果报送人事处备案。</w:t>
      </w:r>
    </w:p>
    <w:p>
      <w:pPr>
        <w:keepNext w:val="0"/>
        <w:keepLines w:val="0"/>
        <w:pageBreakBefore w:val="0"/>
        <w:widowControl w:val="0"/>
        <w:kinsoku/>
        <w:wordWrap/>
        <w:overflowPunct/>
        <w:topLinePunct w:val="0"/>
        <w:autoSpaceDE/>
        <w:autoSpaceDN/>
        <w:bidi w:val="0"/>
        <w:adjustRightInd/>
        <w:snapToGrid/>
        <w:spacing w:line="520" w:lineRule="exact"/>
        <w:ind w:right="0" w:rightChars="0"/>
        <w:textAlignment w:val="auto"/>
        <w:outlineLvl w:val="9"/>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附件：1.二级学院201</w:t>
      </w:r>
      <w:r>
        <w:rPr>
          <w:rFonts w:hint="eastAsia" w:ascii="仿宋_GB2312" w:hAnsi="仿宋_GB2312" w:cs="仿宋_GB2312"/>
          <w:color w:val="auto"/>
          <w:sz w:val="32"/>
          <w:szCs w:val="32"/>
          <w:lang w:val="en-US" w:eastAsia="zh-CN"/>
        </w:rPr>
        <w:t>7</w:t>
      </w:r>
      <w:r>
        <w:rPr>
          <w:rFonts w:hint="eastAsia" w:ascii="仿宋_GB2312" w:hAnsi="仿宋_GB2312" w:eastAsia="仿宋_GB2312" w:cs="仿宋_GB2312"/>
          <w:color w:val="auto"/>
          <w:sz w:val="32"/>
          <w:szCs w:val="32"/>
        </w:rPr>
        <w:t>-201</w:t>
      </w:r>
      <w:r>
        <w:rPr>
          <w:rFonts w:hint="eastAsia" w:ascii="仿宋_GB2312" w:hAnsi="仿宋_GB2312" w:cs="仿宋_GB2312"/>
          <w:color w:val="auto"/>
          <w:sz w:val="32"/>
          <w:szCs w:val="32"/>
          <w:lang w:val="en-US" w:eastAsia="zh-CN"/>
        </w:rPr>
        <w:t>8</w:t>
      </w:r>
      <w:r>
        <w:rPr>
          <w:rFonts w:hint="eastAsia" w:ascii="仿宋_GB2312" w:hAnsi="仿宋_GB2312" w:eastAsia="仿宋_GB2312" w:cs="仿宋_GB2312"/>
          <w:color w:val="auto"/>
          <w:sz w:val="32"/>
          <w:szCs w:val="32"/>
        </w:rPr>
        <w:t>学年度考核人员名单</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1580" w:firstLineChars="5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2.二级学院201</w:t>
      </w:r>
      <w:r>
        <w:rPr>
          <w:rFonts w:hint="eastAsia" w:ascii="仿宋_GB2312" w:hAnsi="仿宋_GB2312" w:cs="仿宋_GB2312"/>
          <w:color w:val="auto"/>
          <w:sz w:val="32"/>
          <w:szCs w:val="32"/>
          <w:lang w:val="en-US" w:eastAsia="zh-CN"/>
        </w:rPr>
        <w:t>7</w:t>
      </w:r>
      <w:r>
        <w:rPr>
          <w:rFonts w:hint="eastAsia" w:ascii="仿宋_GB2312" w:hAnsi="仿宋_GB2312" w:eastAsia="仿宋_GB2312" w:cs="仿宋_GB2312"/>
          <w:color w:val="auto"/>
          <w:sz w:val="32"/>
          <w:szCs w:val="32"/>
        </w:rPr>
        <w:t>-201</w:t>
      </w:r>
      <w:r>
        <w:rPr>
          <w:rFonts w:hint="eastAsia" w:ascii="仿宋_GB2312" w:hAnsi="仿宋_GB2312" w:cs="仿宋_GB2312"/>
          <w:color w:val="auto"/>
          <w:sz w:val="32"/>
          <w:szCs w:val="32"/>
          <w:lang w:val="en-US" w:eastAsia="zh-CN"/>
        </w:rPr>
        <w:t>8</w:t>
      </w:r>
      <w:r>
        <w:rPr>
          <w:rFonts w:hint="eastAsia" w:ascii="仿宋_GB2312" w:hAnsi="仿宋_GB2312" w:eastAsia="仿宋_GB2312" w:cs="仿宋_GB2312"/>
          <w:color w:val="auto"/>
          <w:sz w:val="32"/>
          <w:szCs w:val="32"/>
        </w:rPr>
        <w:t>学年度考核推优名额分配表</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1580" w:firstLineChars="500"/>
        <w:jc w:val="left"/>
        <w:textAlignment w:val="auto"/>
        <w:outlineLvl w:val="9"/>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3.机关及教辅单位201</w:t>
      </w:r>
      <w:r>
        <w:rPr>
          <w:rFonts w:hint="eastAsia" w:ascii="仿宋_GB2312" w:hAnsi="仿宋_GB2312" w:cs="仿宋_GB2312"/>
          <w:color w:val="auto"/>
          <w:spacing w:val="0"/>
          <w:sz w:val="32"/>
          <w:szCs w:val="32"/>
          <w:lang w:val="en-US" w:eastAsia="zh-CN"/>
        </w:rPr>
        <w:t>7</w:t>
      </w:r>
      <w:r>
        <w:rPr>
          <w:rFonts w:hint="eastAsia" w:ascii="仿宋_GB2312" w:hAnsi="仿宋_GB2312" w:eastAsia="仿宋_GB2312" w:cs="仿宋_GB2312"/>
          <w:color w:val="auto"/>
          <w:spacing w:val="0"/>
          <w:sz w:val="32"/>
          <w:szCs w:val="32"/>
        </w:rPr>
        <w:t>-201</w:t>
      </w:r>
      <w:r>
        <w:rPr>
          <w:rFonts w:hint="eastAsia" w:ascii="仿宋_GB2312" w:hAnsi="仿宋_GB2312" w:cs="仿宋_GB2312"/>
          <w:color w:val="auto"/>
          <w:spacing w:val="0"/>
          <w:sz w:val="32"/>
          <w:szCs w:val="32"/>
          <w:lang w:val="en-US" w:eastAsia="zh-CN"/>
        </w:rPr>
        <w:t>8</w:t>
      </w:r>
      <w:r>
        <w:rPr>
          <w:rFonts w:hint="eastAsia" w:ascii="仿宋_GB2312" w:hAnsi="仿宋_GB2312" w:eastAsia="仿宋_GB2312" w:cs="仿宋_GB2312"/>
          <w:color w:val="auto"/>
          <w:spacing w:val="0"/>
          <w:sz w:val="32"/>
          <w:szCs w:val="32"/>
        </w:rPr>
        <w:t>学年度考核人员名单</w:t>
      </w:r>
    </w:p>
    <w:p>
      <w:pPr>
        <w:keepNext w:val="0"/>
        <w:keepLines w:val="0"/>
        <w:pageBreakBefore w:val="0"/>
        <w:widowControl w:val="0"/>
        <w:kinsoku/>
        <w:wordWrap/>
        <w:overflowPunct/>
        <w:topLinePunct w:val="0"/>
        <w:autoSpaceDE/>
        <w:autoSpaceDN/>
        <w:bidi w:val="0"/>
        <w:adjustRightInd/>
        <w:snapToGrid/>
        <w:spacing w:line="520" w:lineRule="exact"/>
        <w:ind w:left="1896" w:leftChars="500" w:right="0" w:rightChars="0" w:hanging="316" w:hangingChars="100"/>
        <w:jc w:val="left"/>
        <w:textAlignment w:val="auto"/>
        <w:outlineLvl w:val="9"/>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4.机关及教辅单位201</w:t>
      </w:r>
      <w:r>
        <w:rPr>
          <w:rFonts w:hint="eastAsia" w:ascii="仿宋_GB2312" w:hAnsi="仿宋_GB2312" w:cs="仿宋_GB2312"/>
          <w:color w:val="auto"/>
          <w:spacing w:val="0"/>
          <w:sz w:val="32"/>
          <w:szCs w:val="32"/>
          <w:lang w:val="en-US" w:eastAsia="zh-CN"/>
        </w:rPr>
        <w:t>7</w:t>
      </w:r>
      <w:r>
        <w:rPr>
          <w:rFonts w:hint="eastAsia" w:ascii="仿宋_GB2312" w:hAnsi="仿宋_GB2312" w:eastAsia="仿宋_GB2312" w:cs="仿宋_GB2312"/>
          <w:color w:val="auto"/>
          <w:spacing w:val="0"/>
          <w:sz w:val="32"/>
          <w:szCs w:val="32"/>
        </w:rPr>
        <w:t>-201</w:t>
      </w:r>
      <w:r>
        <w:rPr>
          <w:rFonts w:hint="eastAsia" w:ascii="仿宋_GB2312" w:hAnsi="仿宋_GB2312" w:cs="仿宋_GB2312"/>
          <w:color w:val="auto"/>
          <w:spacing w:val="0"/>
          <w:sz w:val="32"/>
          <w:szCs w:val="32"/>
          <w:lang w:val="en-US" w:eastAsia="zh-CN"/>
        </w:rPr>
        <w:t>8</w:t>
      </w:r>
      <w:r>
        <w:rPr>
          <w:rFonts w:hint="eastAsia" w:ascii="仿宋_GB2312" w:hAnsi="仿宋_GB2312" w:eastAsia="仿宋_GB2312" w:cs="仿宋_GB2312"/>
          <w:color w:val="auto"/>
          <w:spacing w:val="0"/>
          <w:sz w:val="32"/>
          <w:szCs w:val="32"/>
        </w:rPr>
        <w:t>学年度考核推优名额分配表</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1580" w:firstLineChars="500"/>
        <w:textAlignment w:val="auto"/>
        <w:outlineLvl w:val="9"/>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.教职工年度考核情况汇总表</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1580" w:firstLineChars="500"/>
        <w:textAlignment w:val="auto"/>
        <w:outlineLvl w:val="9"/>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6</w:t>
      </w:r>
      <w:r>
        <w:rPr>
          <w:rFonts w:hint="eastAsia" w:ascii="仿宋_GB2312" w:hAnsi="仿宋_GB2312" w:eastAsia="仿宋_GB2312" w:cs="仿宋_GB2312"/>
          <w:color w:val="auto"/>
          <w:sz w:val="32"/>
          <w:szCs w:val="32"/>
        </w:rPr>
        <w:t>.年度考核拟为优秀等次的人员情况汇总表</w:t>
      </w:r>
    </w:p>
    <w:p>
      <w:pPr>
        <w:keepNext w:val="0"/>
        <w:keepLines w:val="0"/>
        <w:pageBreakBefore w:val="0"/>
        <w:widowControl w:val="0"/>
        <w:kinsoku/>
        <w:wordWrap/>
        <w:overflowPunct/>
        <w:topLinePunct w:val="0"/>
        <w:autoSpaceDE/>
        <w:autoSpaceDN/>
        <w:bidi w:val="0"/>
        <w:adjustRightInd/>
        <w:snapToGrid/>
        <w:spacing w:line="520" w:lineRule="exact"/>
        <w:ind w:left="1896" w:leftChars="500" w:right="0" w:rightChars="0" w:hanging="316" w:hangingChars="100"/>
        <w:textAlignment w:val="auto"/>
        <w:outlineLvl w:val="9"/>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7</w:t>
      </w:r>
      <w:r>
        <w:rPr>
          <w:rFonts w:hint="eastAsia" w:ascii="仿宋_GB2312" w:hAnsi="仿宋_GB2312" w:eastAsia="仿宋_GB2312" w:cs="仿宋_GB2312"/>
          <w:color w:val="auto"/>
          <w:sz w:val="32"/>
          <w:szCs w:val="32"/>
        </w:rPr>
        <w:t>.实行聘用制事业单位工作人员年度（聘期）考核登记表</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1580" w:firstLineChars="500"/>
        <w:textAlignment w:val="auto"/>
        <w:outlineLvl w:val="9"/>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8</w:t>
      </w:r>
      <w:r>
        <w:rPr>
          <w:rFonts w:hint="eastAsia" w:ascii="仿宋_GB2312" w:hAnsi="仿宋_GB2312" w:eastAsia="仿宋_GB2312" w:cs="仿宋_GB2312"/>
          <w:color w:val="auto"/>
          <w:sz w:val="32"/>
          <w:szCs w:val="32"/>
        </w:rPr>
        <w:t>.专任教师工作考核表</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1580" w:firstLineChars="500"/>
        <w:textAlignment w:val="auto"/>
        <w:outlineLvl w:val="9"/>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9</w:t>
      </w:r>
      <w:r>
        <w:rPr>
          <w:rFonts w:hint="eastAsia" w:ascii="仿宋_GB2312" w:hAnsi="仿宋_GB2312" w:eastAsia="仿宋_GB2312" w:cs="仿宋_GB2312"/>
          <w:color w:val="auto"/>
          <w:sz w:val="32"/>
          <w:szCs w:val="32"/>
        </w:rPr>
        <w:t>.专业技术人员（非专任教师）工作考核表</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948" w:firstLineChars="300"/>
        <w:textAlignment w:val="auto"/>
        <w:outlineLvl w:val="9"/>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5372" w:firstLineChars="1700"/>
        <w:textAlignment w:val="auto"/>
        <w:outlineLvl w:val="9"/>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right="0" w:rightChars="0"/>
        <w:textAlignment w:val="auto"/>
        <w:outlineLvl w:val="9"/>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right="0" w:rightChars="0" w:firstLine="5372" w:firstLineChars="17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泉州师范学院</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71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20"/>
          <w:sz w:val="32"/>
          <w:szCs w:val="32"/>
        </w:rPr>
        <w:t xml:space="preserve">           </w:t>
      </w:r>
      <w:r>
        <w:rPr>
          <w:rFonts w:hint="eastAsia" w:ascii="仿宋_GB2312" w:hAnsi="仿宋_GB2312" w:cs="仿宋_GB2312"/>
          <w:color w:val="auto"/>
          <w:spacing w:val="20"/>
          <w:sz w:val="32"/>
          <w:szCs w:val="32"/>
          <w:lang w:val="en-US" w:eastAsia="zh-CN"/>
        </w:rPr>
        <w:t xml:space="preserve">         </w:t>
      </w:r>
      <w:r>
        <w:rPr>
          <w:rFonts w:hint="eastAsia" w:ascii="仿宋_GB2312" w:hAnsi="仿宋_GB2312" w:eastAsia="仿宋_GB2312" w:cs="仿宋_GB2312"/>
          <w:color w:val="auto"/>
          <w:spacing w:val="20"/>
          <w:sz w:val="32"/>
          <w:szCs w:val="32"/>
        </w:rPr>
        <w:t xml:space="preserve">  201</w:t>
      </w:r>
      <w:r>
        <w:rPr>
          <w:rFonts w:hint="eastAsia" w:ascii="仿宋_GB2312" w:hAnsi="仿宋_GB2312" w:cs="仿宋_GB2312"/>
          <w:color w:val="auto"/>
          <w:spacing w:val="20"/>
          <w:sz w:val="32"/>
          <w:szCs w:val="32"/>
          <w:lang w:val="en-US" w:eastAsia="zh-CN"/>
        </w:rPr>
        <w:t>8</w:t>
      </w:r>
      <w:r>
        <w:rPr>
          <w:rFonts w:hint="eastAsia" w:ascii="仿宋_GB2312" w:hAnsi="仿宋_GB2312" w:eastAsia="仿宋_GB2312" w:cs="仿宋_GB2312"/>
          <w:color w:val="auto"/>
          <w:sz w:val="32"/>
          <w:szCs w:val="32"/>
        </w:rPr>
        <w:t>年</w:t>
      </w:r>
      <w:r>
        <w:rPr>
          <w:rFonts w:hint="eastAsia" w:ascii="仿宋_GB2312" w:hAnsi="仿宋_GB2312" w:cs="仿宋_GB2312"/>
          <w:color w:val="auto"/>
          <w:sz w:val="32"/>
          <w:szCs w:val="32"/>
          <w:lang w:val="en-US" w:eastAsia="zh-CN"/>
        </w:rPr>
        <w:t>6</w:t>
      </w:r>
      <w:r>
        <w:rPr>
          <w:rFonts w:hint="eastAsia" w:ascii="仿宋_GB2312" w:hAnsi="仿宋_GB2312" w:eastAsia="仿宋_GB2312" w:cs="仿宋_GB2312"/>
          <w:color w:val="auto"/>
          <w:sz w:val="32"/>
          <w:szCs w:val="32"/>
        </w:rPr>
        <w:t>月</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日</w:t>
      </w:r>
    </w:p>
    <w:p>
      <w:pPr>
        <w:keepNext w:val="0"/>
        <w:keepLines w:val="0"/>
        <w:pageBreakBefore w:val="0"/>
        <w:widowControl w:val="0"/>
        <w:kinsoku/>
        <w:wordWrap/>
        <w:overflowPunct/>
        <w:topLinePunct w:val="0"/>
        <w:autoSpaceDE/>
        <w:autoSpaceDN/>
        <w:bidi w:val="0"/>
        <w:spacing w:line="520" w:lineRule="exact"/>
        <w:ind w:right="0" w:rightChars="0" w:firstLine="632" w:firstLineChars="200"/>
        <w:textAlignment w:val="auto"/>
        <w:outlineLvl w:val="9"/>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spacing w:line="520" w:lineRule="exact"/>
        <w:textAlignment w:val="auto"/>
        <w:outlineLvl w:val="9"/>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spacing w:line="520" w:lineRule="exact"/>
        <w:ind w:firstLine="632" w:firstLineChars="200"/>
        <w:textAlignment w:val="auto"/>
        <w:outlineLvl w:val="9"/>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spacing w:line="520" w:lineRule="exact"/>
        <w:ind w:firstLine="632" w:firstLineChars="200"/>
        <w:textAlignment w:val="auto"/>
        <w:outlineLvl w:val="9"/>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spacing w:line="520" w:lineRule="exact"/>
        <w:ind w:firstLine="632" w:firstLineChars="200"/>
        <w:textAlignment w:val="auto"/>
        <w:outlineLvl w:val="9"/>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spacing w:line="520" w:lineRule="exact"/>
        <w:ind w:firstLine="632" w:firstLineChars="200"/>
        <w:textAlignment w:val="auto"/>
        <w:outlineLvl w:val="9"/>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spacing w:line="520" w:lineRule="exact"/>
        <w:ind w:firstLine="632" w:firstLineChars="200"/>
        <w:textAlignment w:val="auto"/>
        <w:outlineLvl w:val="9"/>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spacing w:line="520" w:lineRule="exact"/>
        <w:ind w:firstLine="552" w:firstLineChars="200"/>
        <w:textAlignment w:val="auto"/>
        <w:outlineLvl w:val="9"/>
        <w:rPr>
          <w:rFonts w:hint="eastAsia" w:ascii="仿宋_GB2312" w:hAnsi="仿宋_GB2312" w:eastAsia="仿宋_GB2312" w:cs="仿宋_GB2312"/>
          <w:color w:val="auto"/>
          <w:sz w:val="28"/>
          <w:szCs w:val="28"/>
        </w:rPr>
      </w:pPr>
    </w:p>
    <w:p>
      <w:pPr>
        <w:pStyle w:val="2"/>
        <w:keepNext w:val="0"/>
        <w:keepLines w:val="0"/>
        <w:pageBreakBefore w:val="0"/>
        <w:widowControl w:val="0"/>
        <w:kinsoku/>
        <w:wordWrap/>
        <w:overflowPunct/>
        <w:topLinePunct w:val="0"/>
        <w:autoSpaceDE/>
        <w:autoSpaceDN/>
        <w:bidi w:val="0"/>
        <w:spacing w:line="520" w:lineRule="exact"/>
        <w:ind w:left="0" w:leftChars="0" w:right="-231" w:firstLine="316" w:firstLineChars="1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-3175</wp:posOffset>
                </wp:positionV>
                <wp:extent cx="5582920" cy="20320"/>
                <wp:effectExtent l="0" t="9525" r="17780" b="27305"/>
                <wp:wrapNone/>
                <wp:docPr id="1" name="Line 3"/>
                <wp:cNvGraphicFramePr/>
                <a:graphic xmlns:a="http://schemas.openxmlformats.org/drawingml/2006/main">
                  <a:graphicData uri="http://schemas.microsoft.com/office/word/2010/wordprocessingShape">
                    <wps:wsp>
                      <wps:cNvCnPr/>
                      <wps:spPr>
                        <a:xfrm flipV="1">
                          <a:off x="0" y="0"/>
                          <a:ext cx="5582920" cy="2032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3" o:spid="_x0000_s1026" o:spt="20" style="position:absolute;left:0pt;flip:y;margin-left:1.5pt;margin-top:-0.25pt;height:1.6pt;width:439.6pt;z-index:251659264;mso-width-relative:page;mso-height-relative:page;" filled="f" stroked="t" coordsize="21600,21600" o:gfxdata="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8smjdNUAAAAFAQAADwAAAAAAAAABACAAAAAiAAAAZHJzL2Rvd25y&#10;ZXYueG1sUEsBAhQAFAAAAAgAh07iQOmmh0PIAQAAmgMAAA4AAAAAAAAAAQAgAAAAJAEAAGRycy9l&#10;Mm9Eb2MueG1sUEsFBgAAAAAGAAYAWQEAAF4FAAAAAA==&#10;">
                <v:fill on="f" focussize="0,0"/>
                <v:stroke weight="1.5pt" color="#000000" joinstyle="round"/>
                <v:imagedata o:title=""/>
                <o:lock v:ext="edit" aspectratio="f"/>
              </v:line>
            </w:pict>
          </mc:Fallback>
        </mc:AlternateContent>
      </w:r>
      <w:r>
        <w:rPr>
          <w:rFonts w:hint="eastAsia" w:ascii="仿宋_GB2312" w:hAnsi="仿宋_GB2312" w:eastAsia="仿宋_GB2312" w:cs="仿宋_GB2312"/>
          <w:color w:val="auto"/>
          <w:sz w:val="32"/>
          <w:szCs w:val="32"/>
        </w:rPr>
        <w:t xml:space="preserve">抄送：校领导。 </w:t>
      </w:r>
    </w:p>
    <w:p>
      <w:pPr>
        <w:keepNext w:val="0"/>
        <w:keepLines w:val="0"/>
        <w:pageBreakBefore w:val="0"/>
        <w:widowControl w:val="0"/>
        <w:kinsoku/>
        <w:wordWrap/>
        <w:overflowPunct/>
        <w:topLinePunct w:val="0"/>
        <w:autoSpaceDE/>
        <w:autoSpaceDN/>
        <w:bidi w:val="0"/>
        <w:spacing w:line="520" w:lineRule="exact"/>
        <w:ind w:firstLine="316" w:firstLineChars="1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33020</wp:posOffset>
                </wp:positionV>
                <wp:extent cx="5611495" cy="5080"/>
                <wp:effectExtent l="0" t="0" r="0" b="0"/>
                <wp:wrapNone/>
                <wp:docPr id="2" name="Line 5"/>
                <wp:cNvGraphicFramePr/>
                <a:graphic xmlns:a="http://schemas.openxmlformats.org/drawingml/2006/main">
                  <a:graphicData uri="http://schemas.microsoft.com/office/word/2010/wordprocessingShape">
                    <wps:wsp>
                      <wps:cNvCnPr/>
                      <wps:spPr>
                        <a:xfrm>
                          <a:off x="0" y="0"/>
                          <a:ext cx="5611495" cy="50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5" o:spid="_x0000_s1026" o:spt="20" style="position:absolute;left:0pt;margin-left:0pt;margin-top:2.6pt;height:0.4pt;width:441.85pt;z-index:251661312;mso-width-relative:page;mso-height-relative:page;" filled="f" stroked="t" coordsize="21600,21600" o:gfxdata="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CDOm7TAAAABAEAAA8AAAAAAAAAAQAgAAAAIgAAAGRycy9kb3ducmV2Lnht&#10;bFBLAQIUABQAAAAIAIdO4kAPEUuxxQEAAI4DAAAOAAAAAAAAAAEAIAAAACIBAABkcnMvZTJvRG9j&#10;LnhtbFBLBQYAAAAABgAGAFkBAABZBQAAAAA=&#10;">
                <v:fill on="f" focussize="0,0"/>
                <v:stroke color="#000000" joinstyle="round"/>
                <v:imagedata o:title=""/>
                <o:lock v:ext="edit" aspectratio="f"/>
              </v:line>
            </w:pict>
          </mc:Fallback>
        </mc:AlternateContent>
      </w:r>
      <w:r>
        <w:rPr>
          <w:rFonts w:hint="eastAsia" w:ascii="仿宋_GB2312" w:hAnsi="仿宋_GB2312" w:eastAsia="仿宋_GB2312" w:cs="仿宋_GB2312"/>
          <w:color w:val="auto"/>
          <w:sz w:val="32"/>
          <w:szCs w:val="32"/>
        </w:rPr>
        <w:t xml:space="preserve">泉州师范学院办公室           </w:t>
      </w:r>
      <w:r>
        <w:rPr>
          <w:rFonts w:hint="eastAsia" w:ascii="仿宋_GB2312" w:hAnsi="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w:t>
      </w:r>
      <w:r>
        <w:rPr>
          <w:rFonts w:hint="eastAsia" w:ascii="仿宋_GB2312" w:hAnsi="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201</w:t>
      </w:r>
      <w:r>
        <w:rPr>
          <w:rFonts w:hint="eastAsia" w:ascii="仿宋_GB2312" w:hAnsi="仿宋_GB2312" w:cs="仿宋_GB2312"/>
          <w:color w:val="auto"/>
          <w:sz w:val="32"/>
          <w:szCs w:val="32"/>
          <w:lang w:val="en-US" w:eastAsia="zh-CN"/>
        </w:rPr>
        <w:t>8</w:t>
      </w:r>
      <w:r>
        <w:rPr>
          <w:rFonts w:hint="eastAsia" w:ascii="仿宋_GB2312" w:hAnsi="仿宋_GB2312" w:eastAsia="仿宋_GB2312" w:cs="仿宋_GB2312"/>
          <w:color w:val="auto"/>
          <w:sz w:val="32"/>
          <w:szCs w:val="32"/>
        </w:rPr>
        <w:t>年</w:t>
      </w:r>
      <w:r>
        <w:rPr>
          <w:rFonts w:hint="eastAsia" w:ascii="仿宋_GB2312" w:hAnsi="仿宋_GB2312" w:cs="仿宋_GB2312"/>
          <w:color w:val="auto"/>
          <w:sz w:val="32"/>
          <w:szCs w:val="32"/>
          <w:lang w:val="en-US" w:eastAsia="zh-CN"/>
        </w:rPr>
        <w:t>6</w:t>
      </w:r>
      <w:r>
        <w:rPr>
          <w:rFonts w:hint="eastAsia" w:ascii="仿宋_GB2312" w:hAnsi="仿宋_GB2312" w:eastAsia="仿宋_GB2312" w:cs="仿宋_GB2312"/>
          <w:color w:val="auto"/>
          <w:sz w:val="32"/>
          <w:szCs w:val="32"/>
        </w:rPr>
        <w:t>月</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日印发</w:t>
      </w:r>
    </w:p>
    <w:p>
      <w:pPr>
        <w:keepNext w:val="0"/>
        <w:keepLines w:val="0"/>
        <w:pageBreakBefore w:val="0"/>
        <w:widowControl w:val="0"/>
        <w:kinsoku/>
        <w:wordWrap/>
        <w:overflowPunct/>
        <w:topLinePunct w:val="0"/>
        <w:autoSpaceDE/>
        <w:autoSpaceDN/>
        <w:bidi w:val="0"/>
        <w:spacing w:line="520" w:lineRule="exact"/>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28"/>
          <w:szCs w:val="28"/>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31750</wp:posOffset>
                </wp:positionV>
                <wp:extent cx="5582920" cy="5080"/>
                <wp:effectExtent l="0" t="0" r="0" b="0"/>
                <wp:wrapNone/>
                <wp:docPr id="4" name="Line 4"/>
                <wp:cNvGraphicFramePr/>
                <a:graphic xmlns:a="http://schemas.openxmlformats.org/drawingml/2006/main">
                  <a:graphicData uri="http://schemas.microsoft.com/office/word/2010/wordprocessingShape">
                    <wps:wsp>
                      <wps:cNvCnPr/>
                      <wps:spPr>
                        <a:xfrm flipV="1">
                          <a:off x="0" y="0"/>
                          <a:ext cx="5582920" cy="508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4" o:spid="_x0000_s1026" o:spt="20" style="position:absolute;left:0pt;flip:y;margin-left:1.5pt;margin-top:2.5pt;height:0.4pt;width:439.6pt;z-index:251660288;mso-width-relative:page;mso-height-relative:page;" filled="f" stroked="t" coordsize="21600,21600" o:gfxdata="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3bp0A1AAAAAUBAAAPAAAAAAAAAAEAIAAAACIAAABkcnMvZG93&#10;bnJldi54bWxQSwECFAAUAAAACACHTuJA4Upyq8sBAACZAwAADgAAAAAAAAABACAAAAAjAQAAZHJz&#10;L2Uyb0RvYy54bWxQSwUGAAAAAAYABgBZAQAAYAUAAAAA&#10;">
                <v:fill on="f" focussize="0,0"/>
                <v:stroke weight="1.5pt" color="#000000" joinstyle="round"/>
                <v:imagedata o:title=""/>
                <o:lock v:ext="edit" aspectratio="f"/>
              </v:line>
            </w:pict>
          </mc:Fallback>
        </mc:AlternateContent>
      </w:r>
    </w:p>
    <w:sectPr>
      <w:footerReference r:id="rId3" w:type="default"/>
      <w:footerReference r:id="rId4" w:type="even"/>
      <w:pgSz w:w="11907" w:h="16840"/>
      <w:pgMar w:top="2098" w:right="1474" w:bottom="1984" w:left="1587" w:header="851" w:footer="1587" w:gutter="0"/>
      <w:cols w:space="0" w:num="1"/>
      <w:rtlGutter w:val="0"/>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5"/>
        <w:rFonts w:hint="eastAsia"/>
        <w:sz w:val="28"/>
      </w:rPr>
    </w:pPr>
    <w:r>
      <w:rPr>
        <w:rStyle w:val="5"/>
        <w:rFonts w:hint="eastAsia"/>
        <w:sz w:val="28"/>
      </w:rPr>
      <w:t>—</w:t>
    </w:r>
    <w:r>
      <w:rPr>
        <w:sz w:val="28"/>
      </w:rPr>
      <w:fldChar w:fldCharType="begin"/>
    </w:r>
    <w:r>
      <w:rPr>
        <w:rStyle w:val="5"/>
        <w:sz w:val="28"/>
      </w:rPr>
      <w:instrText xml:space="preserve">PAGE  </w:instrText>
    </w:r>
    <w:r>
      <w:rPr>
        <w:sz w:val="28"/>
      </w:rPr>
      <w:fldChar w:fldCharType="separate"/>
    </w:r>
    <w:r>
      <w:rPr>
        <w:rStyle w:val="5"/>
        <w:sz w:val="28"/>
      </w:rPr>
      <w:t>6</w:t>
    </w:r>
    <w:r>
      <w:rPr>
        <w:sz w:val="28"/>
      </w:rPr>
      <w:fldChar w:fldCharType="end"/>
    </w:r>
    <w:r>
      <w:rPr>
        <w:rStyle w:val="5"/>
        <w:rFonts w:hint="eastAsia"/>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5"/>
      </w:rPr>
    </w:pPr>
    <w:r>
      <w:fldChar w:fldCharType="begin"/>
    </w:r>
    <w:r>
      <w:rPr>
        <w:rStyle w:val="5"/>
      </w:rPr>
      <w:instrText xml:space="preserve">PAGE  </w:instrText>
    </w:r>
    <w:r>
      <w:fldChar w:fldCharType="separate"/>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E369F3"/>
    <w:rsid w:val="02CC0CD1"/>
    <w:rsid w:val="04D47E97"/>
    <w:rsid w:val="05463632"/>
    <w:rsid w:val="06E810F9"/>
    <w:rsid w:val="08057630"/>
    <w:rsid w:val="084F4586"/>
    <w:rsid w:val="09D046A1"/>
    <w:rsid w:val="09E369F3"/>
    <w:rsid w:val="0A6E6862"/>
    <w:rsid w:val="0AC04C66"/>
    <w:rsid w:val="0EFB54DA"/>
    <w:rsid w:val="10A84634"/>
    <w:rsid w:val="155C6D71"/>
    <w:rsid w:val="15874D3E"/>
    <w:rsid w:val="1609338A"/>
    <w:rsid w:val="16525DAB"/>
    <w:rsid w:val="1A9C6778"/>
    <w:rsid w:val="1E7C4E94"/>
    <w:rsid w:val="1F6B37BE"/>
    <w:rsid w:val="1F860C6C"/>
    <w:rsid w:val="1FA140DD"/>
    <w:rsid w:val="20742FF6"/>
    <w:rsid w:val="21035BB1"/>
    <w:rsid w:val="22E37383"/>
    <w:rsid w:val="24E27B7B"/>
    <w:rsid w:val="252E28FE"/>
    <w:rsid w:val="26EA0199"/>
    <w:rsid w:val="2A2C25E4"/>
    <w:rsid w:val="2C946081"/>
    <w:rsid w:val="2E3B1A64"/>
    <w:rsid w:val="30613B4C"/>
    <w:rsid w:val="32A93059"/>
    <w:rsid w:val="3A3F22C5"/>
    <w:rsid w:val="3F0F573E"/>
    <w:rsid w:val="433A6059"/>
    <w:rsid w:val="49BF132A"/>
    <w:rsid w:val="4BE33805"/>
    <w:rsid w:val="4D211091"/>
    <w:rsid w:val="4DA61FE3"/>
    <w:rsid w:val="4E6A2C85"/>
    <w:rsid w:val="4EF05BF8"/>
    <w:rsid w:val="4F526E16"/>
    <w:rsid w:val="4FC94C75"/>
    <w:rsid w:val="50F271FA"/>
    <w:rsid w:val="52D65822"/>
    <w:rsid w:val="57C47F89"/>
    <w:rsid w:val="58783AAD"/>
    <w:rsid w:val="59A04C2B"/>
    <w:rsid w:val="5CCE5E5A"/>
    <w:rsid w:val="5D2723CA"/>
    <w:rsid w:val="5F0E11F5"/>
    <w:rsid w:val="60FF5865"/>
    <w:rsid w:val="61F767A5"/>
    <w:rsid w:val="629942B7"/>
    <w:rsid w:val="65E34193"/>
    <w:rsid w:val="66B4424D"/>
    <w:rsid w:val="6C143433"/>
    <w:rsid w:val="6D1D2259"/>
    <w:rsid w:val="6DCE2ED8"/>
    <w:rsid w:val="6E3E1A22"/>
    <w:rsid w:val="6EF76AB9"/>
    <w:rsid w:val="72E674D2"/>
    <w:rsid w:val="735D26F4"/>
    <w:rsid w:val="73DF1C68"/>
    <w:rsid w:val="744F660E"/>
    <w:rsid w:val="79A13FFC"/>
    <w:rsid w:val="7A0A583A"/>
    <w:rsid w:val="7A534624"/>
    <w:rsid w:val="7A8C60BB"/>
    <w:rsid w:val="7B9C1DBA"/>
    <w:rsid w:val="7D4B7186"/>
    <w:rsid w:val="7D9440CC"/>
    <w:rsid w:val="7E032944"/>
    <w:rsid w:val="7E7D13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rightChars="-73" w:firstLine="560" w:firstLineChars="200"/>
    </w:pPr>
    <w:rPr>
      <w:rFonts w:ascii="仿宋_GB2312"/>
      <w:kern w:val="56"/>
      <w:sz w:val="28"/>
    </w:rPr>
  </w:style>
  <w:style w:type="paragraph" w:styleId="3">
    <w:name w:val="footer"/>
    <w:basedOn w:val="1"/>
    <w:qFormat/>
    <w:uiPriority w:val="0"/>
    <w:pPr>
      <w:tabs>
        <w:tab w:val="center" w:pos="4153"/>
        <w:tab w:val="right" w:pos="8306"/>
      </w:tabs>
      <w:snapToGrid w:val="0"/>
      <w:jc w:val="left"/>
    </w:pPr>
    <w:rPr>
      <w:sz w:val="18"/>
    </w:rPr>
  </w:style>
  <w:style w:type="character" w:styleId="5">
    <w:name w:val="page number"/>
    <w:basedOn w:val="4"/>
    <w:qFormat/>
    <w:uiPriority w:val="0"/>
  </w:style>
  <w:style w:type="paragraph" w:customStyle="1" w:styleId="7">
    <w:name w:val="红头发文机关标识"/>
    <w:basedOn w:val="1"/>
    <w:qFormat/>
    <w:uiPriority w:val="0"/>
    <w:pPr>
      <w:spacing w:before="1418"/>
      <w:jc w:val="center"/>
    </w:pPr>
    <w:rPr>
      <w:rFonts w:ascii="宋体" w:hAnsi="宋体"/>
      <w:b/>
      <w:color w:val="FF0000"/>
      <w:spacing w:val="80"/>
      <w:w w:val="88"/>
      <w:sz w:val="96"/>
      <w:szCs w:val="44"/>
    </w:rPr>
  </w:style>
  <w:style w:type="paragraph" w:customStyle="1" w:styleId="8">
    <w:name w:val="发文字号"/>
    <w:basedOn w:val="1"/>
    <w:qFormat/>
    <w:uiPriority w:val="0"/>
    <w:pPr>
      <w:jc w:val="center"/>
    </w:pPr>
    <w:rPr>
      <w:rFonts w:ascii="仿宋" w:hAnsi="仿宋" w:eastAsia="仿宋"/>
      <w:sz w:val="30"/>
      <w:szCs w:val="3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2018-04-19T09:51:00Z</dcterms:created>
  <dc:creator>Administrator</dc:creator>
  <cp:lastModifiedBy>Administrator</cp:lastModifiedBy>
  <cp:lastPrinted>2018-06-05T03:28:00Z</cp:lastPrinted>
  <dcterms:modified xsi:type="dcterms:W3CDTF">2018-06-05T07:13:59Z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