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D5" w:rsidRPr="00A322AA" w:rsidRDefault="00A322AA" w:rsidP="00A322AA">
      <w:pPr>
        <w:pStyle w:val="a3"/>
        <w:shd w:val="clear" w:color="auto" w:fill="FFFFFF"/>
        <w:spacing w:before="0" w:beforeAutospacing="0" w:after="0" w:afterAutospacing="0" w:line="500" w:lineRule="exact"/>
        <w:ind w:firstLineChars="200" w:firstLine="640"/>
        <w:jc w:val="both"/>
        <w:rPr>
          <w:rFonts w:ascii="黑体" w:eastAsia="黑体" w:hAnsi="黑体" w:cs="Arial"/>
          <w:color w:val="333333"/>
          <w:sz w:val="32"/>
          <w:szCs w:val="32"/>
        </w:rPr>
      </w:pPr>
      <w:r w:rsidRPr="00A322AA">
        <w:rPr>
          <w:rStyle w:val="bjh-p"/>
          <w:rFonts w:ascii="黑体" w:eastAsia="黑体" w:hAnsi="黑体" w:cs="Arial" w:hint="eastAsia"/>
          <w:color w:val="333333"/>
          <w:sz w:val="32"/>
          <w:szCs w:val="32"/>
        </w:rPr>
        <w:t>2019年6月，</w:t>
      </w:r>
      <w:r w:rsidR="006242D5" w:rsidRPr="00A322AA">
        <w:rPr>
          <w:rStyle w:val="bjh-p"/>
          <w:rFonts w:ascii="黑体" w:eastAsia="黑体" w:hAnsi="黑体" w:cs="Arial"/>
          <w:color w:val="333333"/>
          <w:sz w:val="32"/>
          <w:szCs w:val="32"/>
        </w:rPr>
        <w:t>中共中央办公厅、国务院办公厅印发了《关于进一步弘扬科学家精神加强作风和学风建设的意见》，并发出通知，要求各地区各部门结合实际认真贯彻落实。</w:t>
      </w:r>
    </w:p>
    <w:p w:rsidR="00A322AA" w:rsidRDefault="00A322AA" w:rsidP="00A322AA">
      <w:pPr>
        <w:pStyle w:val="a3"/>
        <w:shd w:val="clear" w:color="auto" w:fill="FFFFFF"/>
        <w:spacing w:before="330" w:beforeAutospacing="0" w:after="0" w:afterAutospacing="0" w:line="500" w:lineRule="exact"/>
        <w:jc w:val="center"/>
        <w:rPr>
          <w:rStyle w:val="bjh-p"/>
          <w:rFonts w:ascii="方正小标宋简体" w:eastAsia="方正小标宋简体" w:hAnsiTheme="majorEastAsia" w:cs="Arial" w:hint="eastAsia"/>
          <w:color w:val="333333"/>
          <w:sz w:val="44"/>
          <w:szCs w:val="44"/>
        </w:rPr>
      </w:pPr>
    </w:p>
    <w:p w:rsidR="006242D5" w:rsidRPr="00A322AA" w:rsidRDefault="006242D5" w:rsidP="00A322AA">
      <w:pPr>
        <w:pStyle w:val="a3"/>
        <w:shd w:val="clear" w:color="auto" w:fill="FFFFFF"/>
        <w:spacing w:line="460" w:lineRule="exact"/>
        <w:jc w:val="center"/>
        <w:rPr>
          <w:rStyle w:val="bjh-p"/>
          <w:rFonts w:ascii="方正小标宋简体" w:eastAsia="方正小标宋简体" w:hAnsiTheme="majorEastAsia" w:cs="Arial"/>
          <w:color w:val="333333"/>
          <w:sz w:val="44"/>
          <w:szCs w:val="44"/>
        </w:rPr>
      </w:pPr>
      <w:r w:rsidRPr="00A322AA">
        <w:rPr>
          <w:rStyle w:val="bjh-p"/>
          <w:rFonts w:ascii="方正小标宋简体" w:eastAsia="方正小标宋简体" w:hAnsiTheme="majorEastAsia" w:cs="Arial" w:hint="eastAsia"/>
          <w:color w:val="333333"/>
          <w:sz w:val="44"/>
          <w:szCs w:val="44"/>
        </w:rPr>
        <w:t>关于进一步弘扬科学家精神加强作风</w:t>
      </w:r>
    </w:p>
    <w:p w:rsidR="006242D5" w:rsidRPr="00A322AA" w:rsidRDefault="006242D5" w:rsidP="00A322AA">
      <w:pPr>
        <w:pStyle w:val="a3"/>
        <w:shd w:val="clear" w:color="auto" w:fill="FFFFFF"/>
        <w:spacing w:line="460" w:lineRule="exact"/>
        <w:jc w:val="center"/>
        <w:rPr>
          <w:rFonts w:ascii="方正小标宋简体" w:eastAsia="方正小标宋简体" w:hAnsiTheme="majorEastAsia" w:cs="Arial"/>
          <w:color w:val="333333"/>
          <w:sz w:val="44"/>
          <w:szCs w:val="44"/>
        </w:rPr>
      </w:pPr>
      <w:r w:rsidRPr="00A322AA">
        <w:rPr>
          <w:rStyle w:val="bjh-p"/>
          <w:rFonts w:ascii="方正小标宋简体" w:eastAsia="方正小标宋简体" w:hAnsiTheme="majorEastAsia" w:cs="Arial" w:hint="eastAsia"/>
          <w:color w:val="333333"/>
          <w:sz w:val="44"/>
          <w:szCs w:val="44"/>
        </w:rPr>
        <w:t>和学风建设的意见</w:t>
      </w:r>
    </w:p>
    <w:p w:rsid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一、总体要求</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（二）基本原则。坚持党的领导，提高政治站位，强化政治引领，把党的领导贯穿到科技工作全过程，筑牢科</w:t>
      </w:r>
      <w:r w:rsidRPr="00A322AA">
        <w:rPr>
          <w:rStyle w:val="bjh-p"/>
          <w:rFonts w:ascii="仿宋_GB2312" w:eastAsia="仿宋_GB2312" w:hAnsi="Arial" w:cs="Arial" w:hint="eastAsia"/>
          <w:color w:val="333333"/>
          <w:sz w:val="32"/>
          <w:szCs w:val="32"/>
        </w:rPr>
        <w:lastRenderedPageBreak/>
        <w:t>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二、自觉践行、大力弘扬新时代科学家精神</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（六）大力弘扬追求真理、严谨治学的求实精神。把热爱科学、探求真理作为毕生追求，始终保持对科学的好奇心。坚持解放思想、独立思辨、理性质疑，大胆假设、</w:t>
      </w:r>
      <w:r w:rsidRPr="00A322AA">
        <w:rPr>
          <w:rStyle w:val="bjh-p"/>
          <w:rFonts w:ascii="仿宋_GB2312" w:eastAsia="仿宋_GB2312" w:hAnsi="Arial" w:cs="Arial" w:hint="eastAsia"/>
          <w:color w:val="333333"/>
          <w:sz w:val="32"/>
          <w:szCs w:val="32"/>
        </w:rPr>
        <w:lastRenderedPageBreak/>
        <w:t>认真求证，不迷信学术权威。坚持立德为先、诚信为本，在践行社会主义核心价值观、引领社会良好风尚中率先垂范。</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三、加强作风和学风建设，营造风清气正的科研环境</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（十一）坚守诚信底线。科研诚信是科技工作者的生命。高等学校、科研机构和企业等要把教育引导和制度约束结合起来，主动发现、严肃查处违背科研诚信要求的行</w:t>
      </w:r>
      <w:r w:rsidRPr="00A322AA">
        <w:rPr>
          <w:rStyle w:val="bjh-p"/>
          <w:rFonts w:ascii="仿宋_GB2312" w:eastAsia="仿宋_GB2312" w:hAnsi="Arial" w:cs="Arial" w:hint="eastAsia"/>
          <w:color w:val="333333"/>
          <w:sz w:val="32"/>
          <w:szCs w:val="32"/>
        </w:rPr>
        <w:lastRenderedPageBreak/>
        <w:t>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w:t>
      </w:r>
      <w:r w:rsidRPr="00A322AA">
        <w:rPr>
          <w:rStyle w:val="bjh-p"/>
          <w:rFonts w:ascii="仿宋_GB2312" w:eastAsia="仿宋_GB2312" w:hAnsi="Arial" w:cs="Arial" w:hint="eastAsia"/>
          <w:color w:val="333333"/>
          <w:sz w:val="32"/>
          <w:szCs w:val="32"/>
        </w:rPr>
        <w:lastRenderedPageBreak/>
        <w:t>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四、加快转变政府职能，构建良好科研生态</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w:t>
      </w:r>
      <w:r w:rsidRPr="00A322AA">
        <w:rPr>
          <w:rStyle w:val="bjh-p"/>
          <w:rFonts w:ascii="仿宋_GB2312" w:eastAsia="仿宋_GB2312" w:hAnsi="Arial" w:cs="Arial" w:hint="eastAsia"/>
          <w:color w:val="333333"/>
          <w:sz w:val="32"/>
          <w:szCs w:val="32"/>
        </w:rPr>
        <w:lastRenderedPageBreak/>
        <w:t>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w:t>
      </w:r>
      <w:r w:rsidRPr="00A322AA">
        <w:rPr>
          <w:rStyle w:val="bjh-p"/>
          <w:rFonts w:ascii="仿宋_GB2312" w:eastAsia="仿宋_GB2312" w:hAnsi="Arial" w:cs="Arial" w:hint="eastAsia"/>
          <w:color w:val="333333"/>
          <w:sz w:val="32"/>
          <w:szCs w:val="32"/>
        </w:rPr>
        <w:lastRenderedPageBreak/>
        <w:t>路线选择失误等导致难以完成预定目标的项目单位和科研人员予以减责或免责。</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五、加强宣传，营造尊重人才、尊崇创新的舆论氛围</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六、保障措施</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二十）强化组织保障。各级党委和政府要切实加强对科技工作的领导，对科技工作者政治上关怀、工作上支持、生活上关心，把弘扬科学家精神、加强作风和学风建设作为践行社会主义核心价值观的重要工作摆上议事日程。</w:t>
      </w:r>
      <w:r w:rsidRPr="00A322AA">
        <w:rPr>
          <w:rStyle w:val="bjh-p"/>
          <w:rFonts w:ascii="仿宋_GB2312" w:eastAsia="仿宋_GB2312" w:hAnsi="Arial" w:cs="Arial" w:hint="eastAsia"/>
          <w:color w:val="333333"/>
          <w:sz w:val="32"/>
          <w:szCs w:val="32"/>
        </w:rPr>
        <w:lastRenderedPageBreak/>
        <w:t>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A322AA" w:rsidRPr="00A322AA" w:rsidRDefault="00A322AA" w:rsidP="00A322AA">
      <w:pPr>
        <w:pStyle w:val="a3"/>
        <w:shd w:val="clear" w:color="auto" w:fill="FFFFFF"/>
        <w:spacing w:line="400" w:lineRule="exact"/>
        <w:ind w:firstLineChars="200" w:firstLine="640"/>
        <w:jc w:val="both"/>
        <w:rPr>
          <w:rStyle w:val="bjh-p"/>
          <w:rFonts w:ascii="仿宋_GB2312" w:eastAsia="仿宋_GB2312" w:hAnsi="Arial" w:cs="Arial" w:hint="eastAsia"/>
          <w:color w:val="333333"/>
          <w:sz w:val="32"/>
          <w:szCs w:val="32"/>
        </w:rPr>
      </w:pPr>
      <w:r w:rsidRPr="00A322AA">
        <w:rPr>
          <w:rStyle w:val="bjh-p"/>
          <w:rFonts w:ascii="仿宋_GB2312" w:eastAsia="仿宋_GB2312" w:hAnsi="Arial" w:cs="Arial" w:hint="eastAsia"/>
          <w:color w:val="333333"/>
          <w:sz w:val="32"/>
          <w:szCs w:val="32"/>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6242D5" w:rsidRDefault="006242D5" w:rsidP="00A322AA">
      <w:pPr>
        <w:pStyle w:val="a3"/>
        <w:shd w:val="clear" w:color="auto" w:fill="FFFFFF"/>
        <w:spacing w:line="400" w:lineRule="exact"/>
        <w:ind w:firstLineChars="200" w:firstLine="640"/>
        <w:jc w:val="both"/>
        <w:rPr>
          <w:rStyle w:val="bjh-p"/>
          <w:rFonts w:ascii="仿宋_GB2312" w:eastAsia="仿宋_GB2312" w:hAnsi="Arial" w:cs="Arial"/>
          <w:color w:val="333333"/>
          <w:sz w:val="32"/>
          <w:szCs w:val="32"/>
        </w:rPr>
      </w:pPr>
    </w:p>
    <w:sectPr w:rsidR="006242D5" w:rsidSect="00A322AA">
      <w:footerReference w:type="even" r:id="rId6"/>
      <w:footerReference w:type="default" r:id="rId7"/>
      <w:pgSz w:w="11906" w:h="16838"/>
      <w:pgMar w:top="1440" w:right="1800"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3E" w:rsidRDefault="00A3383E" w:rsidP="00324AD1">
      <w:pPr>
        <w:spacing w:after="0"/>
      </w:pPr>
      <w:r>
        <w:separator/>
      </w:r>
    </w:p>
  </w:endnote>
  <w:endnote w:type="continuationSeparator" w:id="0">
    <w:p w:rsidR="00A3383E" w:rsidRDefault="00A3383E" w:rsidP="00324A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9205"/>
      <w:docPartObj>
        <w:docPartGallery w:val="Page Numbers (Bottom of Page)"/>
        <w:docPartUnique/>
      </w:docPartObj>
    </w:sdtPr>
    <w:sdtEndPr>
      <w:rPr>
        <w:rFonts w:asciiTheme="minorEastAsia" w:eastAsiaTheme="minorEastAsia" w:hAnsiTheme="minorEastAsia"/>
        <w:sz w:val="28"/>
        <w:szCs w:val="28"/>
      </w:rPr>
    </w:sdtEndPr>
    <w:sdtContent>
      <w:p w:rsidR="00A322AA" w:rsidRPr="00A322AA" w:rsidRDefault="00A322AA">
        <w:pPr>
          <w:pStyle w:val="a5"/>
          <w:rPr>
            <w:rFonts w:asciiTheme="minorEastAsia" w:eastAsiaTheme="minorEastAsia" w:hAnsiTheme="minorEastAsia"/>
            <w:sz w:val="28"/>
            <w:szCs w:val="28"/>
          </w:rPr>
        </w:pPr>
        <w:r w:rsidRPr="00A322AA">
          <w:rPr>
            <w:rFonts w:asciiTheme="minorEastAsia" w:eastAsiaTheme="minorEastAsia" w:hAnsiTheme="minorEastAsia"/>
            <w:sz w:val="28"/>
            <w:szCs w:val="28"/>
          </w:rPr>
          <w:fldChar w:fldCharType="begin"/>
        </w:r>
        <w:r w:rsidRPr="00A322AA">
          <w:rPr>
            <w:rFonts w:asciiTheme="minorEastAsia" w:eastAsiaTheme="minorEastAsia" w:hAnsiTheme="minorEastAsia"/>
            <w:sz w:val="28"/>
            <w:szCs w:val="28"/>
          </w:rPr>
          <w:instrText xml:space="preserve"> PAGE   \* MERGEFORMAT </w:instrText>
        </w:r>
        <w:r w:rsidRPr="00A322AA">
          <w:rPr>
            <w:rFonts w:asciiTheme="minorEastAsia" w:eastAsiaTheme="minorEastAsia" w:hAnsiTheme="minorEastAsia"/>
            <w:sz w:val="28"/>
            <w:szCs w:val="28"/>
          </w:rPr>
          <w:fldChar w:fldCharType="separate"/>
        </w:r>
        <w:r w:rsidRPr="00A322AA">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8 -</w:t>
        </w:r>
        <w:r w:rsidRPr="00A322AA">
          <w:rPr>
            <w:rFonts w:asciiTheme="minorEastAsia" w:eastAsiaTheme="minorEastAsia" w:hAnsiTheme="minorEastAsia"/>
            <w:sz w:val="28"/>
            <w:szCs w:val="28"/>
          </w:rPr>
          <w:fldChar w:fldCharType="end"/>
        </w:r>
      </w:p>
    </w:sdtContent>
  </w:sdt>
  <w:p w:rsidR="00A322AA" w:rsidRDefault="00A322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9202"/>
      <w:docPartObj>
        <w:docPartGallery w:val="Page Numbers (Bottom of Page)"/>
        <w:docPartUnique/>
      </w:docPartObj>
    </w:sdtPr>
    <w:sdtEndPr>
      <w:rPr>
        <w:rFonts w:asciiTheme="minorEastAsia" w:eastAsiaTheme="minorEastAsia" w:hAnsiTheme="minorEastAsia"/>
        <w:sz w:val="28"/>
        <w:szCs w:val="28"/>
      </w:rPr>
    </w:sdtEndPr>
    <w:sdtContent>
      <w:p w:rsidR="00A322AA" w:rsidRPr="00A322AA" w:rsidRDefault="00A322AA">
        <w:pPr>
          <w:pStyle w:val="a5"/>
          <w:jc w:val="right"/>
          <w:rPr>
            <w:rFonts w:asciiTheme="minorEastAsia" w:eastAsiaTheme="minorEastAsia" w:hAnsiTheme="minorEastAsia"/>
            <w:sz w:val="28"/>
            <w:szCs w:val="28"/>
          </w:rPr>
        </w:pPr>
        <w:r w:rsidRPr="00A322AA">
          <w:rPr>
            <w:rFonts w:asciiTheme="minorEastAsia" w:eastAsiaTheme="minorEastAsia" w:hAnsiTheme="minorEastAsia"/>
            <w:sz w:val="28"/>
            <w:szCs w:val="28"/>
          </w:rPr>
          <w:fldChar w:fldCharType="begin"/>
        </w:r>
        <w:r w:rsidRPr="00A322AA">
          <w:rPr>
            <w:rFonts w:asciiTheme="minorEastAsia" w:eastAsiaTheme="minorEastAsia" w:hAnsiTheme="minorEastAsia"/>
            <w:sz w:val="28"/>
            <w:szCs w:val="28"/>
          </w:rPr>
          <w:instrText xml:space="preserve"> PAGE   \* MERGEFORMAT </w:instrText>
        </w:r>
        <w:r w:rsidRPr="00A322AA">
          <w:rPr>
            <w:rFonts w:asciiTheme="minorEastAsia" w:eastAsiaTheme="minorEastAsia" w:hAnsiTheme="minorEastAsia"/>
            <w:sz w:val="28"/>
            <w:szCs w:val="28"/>
          </w:rPr>
          <w:fldChar w:fldCharType="separate"/>
        </w:r>
        <w:r w:rsidRPr="00A322AA">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7 -</w:t>
        </w:r>
        <w:r w:rsidRPr="00A322AA">
          <w:rPr>
            <w:rFonts w:asciiTheme="minorEastAsia" w:eastAsiaTheme="minorEastAsia" w:hAnsiTheme="minorEastAsia"/>
            <w:sz w:val="28"/>
            <w:szCs w:val="28"/>
          </w:rPr>
          <w:fldChar w:fldCharType="end"/>
        </w:r>
      </w:p>
    </w:sdtContent>
  </w:sdt>
  <w:p w:rsidR="00324AD1" w:rsidRDefault="00324A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3E" w:rsidRDefault="00A3383E" w:rsidP="00324AD1">
      <w:pPr>
        <w:spacing w:after="0"/>
      </w:pPr>
      <w:r>
        <w:separator/>
      </w:r>
    </w:p>
  </w:footnote>
  <w:footnote w:type="continuationSeparator" w:id="0">
    <w:p w:rsidR="00A3383E" w:rsidRDefault="00A3383E" w:rsidP="00324AD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323B43"/>
    <w:rsid w:val="00324AD1"/>
    <w:rsid w:val="00327FD2"/>
    <w:rsid w:val="003C0F57"/>
    <w:rsid w:val="003D37D8"/>
    <w:rsid w:val="00426133"/>
    <w:rsid w:val="0043476F"/>
    <w:rsid w:val="004358AB"/>
    <w:rsid w:val="00461DB1"/>
    <w:rsid w:val="006242D5"/>
    <w:rsid w:val="00707F27"/>
    <w:rsid w:val="008B7726"/>
    <w:rsid w:val="00A322AA"/>
    <w:rsid w:val="00A3383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2D5"/>
    <w:pPr>
      <w:adjustRightInd/>
      <w:snapToGrid/>
      <w:spacing w:before="100" w:beforeAutospacing="1" w:after="100" w:afterAutospacing="1"/>
    </w:pPr>
    <w:rPr>
      <w:rFonts w:ascii="宋体" w:eastAsia="宋体" w:hAnsi="宋体" w:cs="宋体"/>
      <w:sz w:val="24"/>
      <w:szCs w:val="24"/>
    </w:rPr>
  </w:style>
  <w:style w:type="character" w:customStyle="1" w:styleId="bjh-p">
    <w:name w:val="bjh-p"/>
    <w:basedOn w:val="a0"/>
    <w:rsid w:val="006242D5"/>
  </w:style>
  <w:style w:type="character" w:customStyle="1" w:styleId="bjh-strong">
    <w:name w:val="bjh-strong"/>
    <w:basedOn w:val="a0"/>
    <w:rsid w:val="006242D5"/>
  </w:style>
  <w:style w:type="paragraph" w:styleId="a4">
    <w:name w:val="header"/>
    <w:basedOn w:val="a"/>
    <w:link w:val="Char"/>
    <w:uiPriority w:val="99"/>
    <w:semiHidden/>
    <w:unhideWhenUsed/>
    <w:rsid w:val="00324AD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324AD1"/>
    <w:rPr>
      <w:rFonts w:ascii="Tahoma" w:hAnsi="Tahoma"/>
      <w:sz w:val="18"/>
      <w:szCs w:val="18"/>
    </w:rPr>
  </w:style>
  <w:style w:type="paragraph" w:styleId="a5">
    <w:name w:val="footer"/>
    <w:basedOn w:val="a"/>
    <w:link w:val="Char0"/>
    <w:uiPriority w:val="99"/>
    <w:unhideWhenUsed/>
    <w:rsid w:val="00324AD1"/>
    <w:pPr>
      <w:tabs>
        <w:tab w:val="center" w:pos="4153"/>
        <w:tab w:val="right" w:pos="8306"/>
      </w:tabs>
    </w:pPr>
    <w:rPr>
      <w:sz w:val="18"/>
      <w:szCs w:val="18"/>
    </w:rPr>
  </w:style>
  <w:style w:type="character" w:customStyle="1" w:styleId="Char0">
    <w:name w:val="页脚 Char"/>
    <w:basedOn w:val="a0"/>
    <w:link w:val="a5"/>
    <w:uiPriority w:val="99"/>
    <w:rsid w:val="00324AD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946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王福明</cp:lastModifiedBy>
  <cp:revision>5</cp:revision>
  <dcterms:created xsi:type="dcterms:W3CDTF">2008-09-11T17:20:00Z</dcterms:created>
  <dcterms:modified xsi:type="dcterms:W3CDTF">2019-07-03T04:11:00Z</dcterms:modified>
</cp:coreProperties>
</file>