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30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/>
        </w:rPr>
      </w:pPr>
      <w:r>
        <w:rPr>
          <w:rFonts w:eastAsia="黑体"/>
        </w:rPr>
        <w:t>附件</w:t>
      </w:r>
      <w:r>
        <w:rPr>
          <w:rFonts w:hint="eastAsia" w:eastAsia="黑体"/>
        </w:rPr>
        <w:t>1</w:t>
      </w:r>
    </w:p>
    <w:p>
      <w:pPr>
        <w:pStyle w:val="5"/>
        <w:bidi w:val="0"/>
        <w:rPr>
          <w:rFonts w:hint="eastAsia"/>
          <w:sz w:val="36"/>
          <w:szCs w:val="36"/>
        </w:rPr>
      </w:pPr>
    </w:p>
    <w:p>
      <w:pPr>
        <w:pStyle w:val="5"/>
        <w:bidi w:val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征集重点领域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36" w:lineRule="auto"/>
        <w:ind w:left="0" w:leftChars="0" w:right="0" w:righ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3" w:firstLineChars="200"/>
        <w:jc w:val="both"/>
        <w:outlineLvl w:val="2"/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  <w:t>1. 水污染治理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包括生活污水、工业废水处理及资源化利用，河湖、城市黑臭水体等治理和生态修复。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3" w:firstLineChars="200"/>
        <w:jc w:val="both"/>
        <w:outlineLvl w:val="2"/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  <w:t>2. 大气污染治理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包括烟气除尘脱硫脱硝及多污染物协同控制，重点行业挥发性有机物（VOCs）污染防治，移动源污染控制，无组织排放控制等。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3" w:firstLineChars="200"/>
        <w:jc w:val="both"/>
        <w:outlineLvl w:val="2"/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  <w:t>3. 固体废物处理处置及资源化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包括生活垃圾、有机</w:t>
      </w: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highlight w:val="none"/>
        </w:rPr>
        <w:t>固体废物</w:t>
      </w: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、大宗工业固体废物、主要农业废弃物、危险废物等</w:t>
      </w: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  <w:highlight w:val="none"/>
        </w:rPr>
        <w:t>固体废物</w:t>
      </w: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处理及资源化。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3" w:firstLineChars="200"/>
        <w:jc w:val="both"/>
        <w:outlineLvl w:val="2"/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  <w:t>4. 土壤及地下水修复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包括污染地块、农用地、工矿用地的土壤及地下水风险管控和绿色修复。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3" w:firstLineChars="200"/>
        <w:jc w:val="both"/>
        <w:outlineLvl w:val="2"/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  <w:t>5. 环境监测与监控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包括生态环境质量、污染源和环境应急监测与监控等。</w:t>
      </w:r>
    </w:p>
    <w:p>
      <w:pPr>
        <w:keepNext w:val="0"/>
        <w:keepLines w:val="0"/>
        <w:widowControl w:val="0"/>
        <w:bidi w:val="0"/>
        <w:adjustRightInd w:val="0"/>
        <w:snapToGrid w:val="0"/>
        <w:spacing w:before="0" w:beforeLines="0" w:beforeAutospacing="0" w:after="0" w:afterLines="0" w:afterAutospacing="0" w:line="336" w:lineRule="auto"/>
        <w:ind w:firstLine="643" w:firstLineChars="200"/>
        <w:jc w:val="both"/>
        <w:outlineLvl w:val="2"/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2"/>
          <w:sz w:val="32"/>
          <w:szCs w:val="32"/>
          <w:lang w:val="en-US" w:eastAsia="zh-CN" w:bidi="ar-SA"/>
        </w:rPr>
        <w:t>6. 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kern w:val="2"/>
          <w:sz w:val="32"/>
          <w:szCs w:val="32"/>
        </w:rPr>
        <w:t>包括噪声与振动污染控制、典型脆弱生态修复与保护等。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panose1 w:val="02010609010101010101"/>
    <w:charset w:val="00"/>
    <w:family w:val="moder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816C9"/>
    <w:rsid w:val="01CC5E80"/>
    <w:rsid w:val="0869040E"/>
    <w:rsid w:val="237C552D"/>
    <w:rsid w:val="2787581E"/>
    <w:rsid w:val="2FC970BC"/>
    <w:rsid w:val="36AE7ABB"/>
    <w:rsid w:val="51222B24"/>
    <w:rsid w:val="52B749E0"/>
    <w:rsid w:val="599770FE"/>
    <w:rsid w:val="5C626DAC"/>
    <w:rsid w:val="6A38203D"/>
    <w:rsid w:val="78CF18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djustRightInd w:val="0"/>
      <w:snapToGrid w:val="0"/>
      <w:spacing w:line="336" w:lineRule="auto"/>
      <w:ind w:firstLine="624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cs="Times New Roman"/>
      <w:kern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eastAsia="楷体_GB2312" w:cs="Times New Roman"/>
      <w:b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ascii="Times New Roman" w:hAnsi="Times New Roman" w:eastAsia="黑体"/>
      <w:bCs/>
      <w:sz w:val="32"/>
      <w:szCs w:val="32"/>
      <w:lang w:bidi="ar-SA"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firstLine="0" w:firstLineChars="0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3 Char"/>
    <w:link w:val="4"/>
    <w:uiPriority w:val="0"/>
    <w:rPr>
      <w:rFonts w:ascii="Times New Roman" w:hAnsi="Times New Roman" w:eastAsia="黑体"/>
      <w:bCs/>
      <w:sz w:val="32"/>
      <w:szCs w:val="32"/>
      <w:lang w:bidi="ar-SA"/>
    </w:rPr>
  </w:style>
  <w:style w:type="character" w:customStyle="1" w:styleId="9">
    <w:name w:val="标题 2 Char"/>
    <w:link w:val="3"/>
    <w:uiPriority w:val="0"/>
    <w:rPr>
      <w:rFonts w:ascii="Times New Roman" w:hAnsi="Times New Roman" w:eastAsia="楷体_GB2312" w:cs="Times New Roman"/>
      <w:b/>
    </w:rPr>
  </w:style>
  <w:style w:type="character" w:customStyle="1" w:styleId="10">
    <w:name w:val="标题 1 Char"/>
    <w:link w:val="2"/>
    <w:uiPriority w:val="0"/>
    <w:rPr>
      <w:rFonts w:eastAsia="黑体" w:cs="Times New Roman"/>
      <w:kern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xyw</cp:lastModifiedBy>
  <dcterms:modified xsi:type="dcterms:W3CDTF">2021-03-23T03:39:34Z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CB04C427243B405496FDADFC5BA231A6</vt:lpwstr>
  </property>
</Properties>
</file>