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360" w:lineRule="auto"/>
        <w:ind w:firstLine="420" w:firstLineChars="0"/>
        <w:jc w:val="center"/>
        <w:rPr>
          <w:rFonts w:hint="eastAsia" w:ascii="宋体" w:hAnsi="宋体"/>
          <w:sz w:val="24"/>
          <w:szCs w:val="24"/>
        </w:rPr>
      </w:pPr>
      <w:r>
        <w:rPr>
          <w:rFonts w:hint="eastAsia"/>
          <w:b/>
          <w:bCs/>
          <w:sz w:val="32"/>
        </w:rPr>
        <w:t>美术与设计学院</w:t>
      </w:r>
      <w:r>
        <w:rPr>
          <w:rFonts w:hint="eastAsia"/>
          <w:b/>
          <w:bCs/>
          <w:sz w:val="32"/>
          <w:lang w:val="en-US" w:eastAsia="zh-CN"/>
        </w:rPr>
        <w:t>实验教学</w:t>
      </w:r>
      <w:r>
        <w:rPr>
          <w:rFonts w:hint="eastAsia"/>
          <w:b/>
          <w:bCs/>
          <w:sz w:val="32"/>
        </w:rPr>
        <w:t>中心突发事件应急预案</w:t>
      </w:r>
    </w:p>
    <w:p>
      <w:pPr>
        <w:widowControl/>
        <w:numPr>
          <w:ilvl w:val="0"/>
          <w:numId w:val="0"/>
        </w:numPr>
        <w:spacing w:line="360" w:lineRule="auto"/>
        <w:ind w:firstLine="420" w:firstLineChars="0"/>
        <w:jc w:val="left"/>
        <w:rPr>
          <w:rFonts w:hint="eastAsia" w:ascii="宋体" w:hAnsi="宋体"/>
          <w:sz w:val="24"/>
          <w:szCs w:val="24"/>
        </w:rPr>
      </w:pPr>
      <w:r>
        <w:rPr>
          <w:rFonts w:hint="eastAsia" w:ascii="宋体" w:hAnsi="宋体"/>
          <w:sz w:val="24"/>
          <w:szCs w:val="24"/>
        </w:rPr>
        <w:t>为防止重大安全事故发生，完善应急管理机制，迅速有效地控制 和处置可能发生的事故，保护师生员工人身安全和实验室财产安全，保障实验室安全和正常运转，特制定本应急预案</w:t>
      </w:r>
      <w:r>
        <w:rPr>
          <w:rFonts w:hint="eastAsia" w:ascii="宋体" w:hAnsi="宋体"/>
          <w:sz w:val="24"/>
          <w:szCs w:val="24"/>
          <w:lang w:eastAsia="zh-CN"/>
        </w:rPr>
        <w:t>。</w:t>
      </w:r>
    </w:p>
    <w:p>
      <w:pPr>
        <w:widowControl/>
        <w:numPr>
          <w:ilvl w:val="0"/>
          <w:numId w:val="1"/>
        </w:numPr>
        <w:spacing w:line="360" w:lineRule="auto"/>
        <w:jc w:val="left"/>
        <w:rPr>
          <w:rFonts w:hint="eastAsia" w:ascii="宋体" w:hAnsi="宋体"/>
          <w:sz w:val="24"/>
          <w:szCs w:val="24"/>
        </w:rPr>
      </w:pPr>
      <w:r>
        <w:rPr>
          <w:rFonts w:hint="eastAsia" w:ascii="宋体" w:hAnsi="宋体"/>
          <w:b/>
          <w:bCs/>
          <w:sz w:val="24"/>
          <w:szCs w:val="24"/>
        </w:rPr>
        <w:t xml:space="preserve">实验室安全隐患分析 </w:t>
      </w:r>
      <w:r>
        <w:rPr>
          <w:rFonts w:hint="eastAsia" w:ascii="宋体" w:hAnsi="宋体"/>
          <w:sz w:val="24"/>
          <w:szCs w:val="24"/>
        </w:rPr>
        <w:t xml:space="preserve">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分析实验室存在的安全隐患，易发生的事故类型有：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lang w:val="en-US" w:eastAsia="zh-CN"/>
        </w:rPr>
        <w:t>（一）、</w:t>
      </w:r>
      <w:r>
        <w:rPr>
          <w:rFonts w:hint="eastAsia" w:ascii="宋体" w:hAnsi="宋体"/>
          <w:sz w:val="24"/>
          <w:szCs w:val="24"/>
        </w:rPr>
        <w:t>火灾</w:t>
      </w:r>
      <w:r>
        <w:rPr>
          <w:rFonts w:hint="eastAsia" w:ascii="宋体" w:hAnsi="宋体"/>
          <w:sz w:val="24"/>
          <w:szCs w:val="24"/>
          <w:lang w:eastAsia="zh-CN"/>
        </w:rPr>
        <w:t>。</w:t>
      </w:r>
      <w:r>
        <w:rPr>
          <w:rFonts w:hint="eastAsia" w:ascii="宋体" w:hAnsi="宋体"/>
          <w:sz w:val="24"/>
          <w:szCs w:val="24"/>
        </w:rPr>
        <w:t xml:space="preserve">火灾性事故的发生具有普遍性，几乎所有的实验室都可能发生：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忘记关电源，致使设备或用电器具通电时间过长，温度过高，引起着火；</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 xml:space="preserve">操作不慎或使用不当，使火源接触易燃物质，引起着火；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 xml:space="preserve">供电线路老化、超负荷运行，导致线路发热，引起着火；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 xml:space="preserve">乱扔烟头，接触易燃物质，引起着火。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rPr>
        <w:t>二</w:t>
      </w:r>
      <w:r>
        <w:rPr>
          <w:rFonts w:hint="eastAsia" w:ascii="宋体" w:hAnsi="宋体"/>
          <w:sz w:val="24"/>
          <w:szCs w:val="24"/>
          <w:lang w:eastAsia="zh-CN"/>
        </w:rPr>
        <w:t>）</w:t>
      </w:r>
      <w:r>
        <w:rPr>
          <w:rFonts w:hint="eastAsia" w:ascii="宋体" w:hAnsi="宋体"/>
          <w:sz w:val="24"/>
          <w:szCs w:val="24"/>
        </w:rPr>
        <w:t>、爆炸</w:t>
      </w:r>
      <w:r>
        <w:rPr>
          <w:rFonts w:hint="eastAsia" w:ascii="宋体" w:hAnsi="宋体"/>
          <w:sz w:val="24"/>
          <w:szCs w:val="24"/>
          <w:lang w:eastAsia="zh-CN"/>
        </w:rPr>
        <w:t>。</w:t>
      </w:r>
      <w:r>
        <w:rPr>
          <w:rFonts w:hint="eastAsia" w:ascii="宋体" w:hAnsi="宋体"/>
          <w:sz w:val="24"/>
          <w:szCs w:val="24"/>
        </w:rPr>
        <w:t>爆炸性事故多发生在具有易燃易爆物品和压力容器的实验室：</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1、违反操作规程，引燃易燃物品，进而导致爆炸；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2、设备老化，存在故障或缺陷，造成易燃易爆物品泄漏，遇火花而引起爆炸。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（三）、中毒</w:t>
      </w:r>
      <w:r>
        <w:rPr>
          <w:rFonts w:hint="eastAsia" w:ascii="宋体" w:hAnsi="宋体"/>
          <w:sz w:val="24"/>
          <w:szCs w:val="24"/>
          <w:lang w:eastAsia="zh-CN"/>
        </w:rPr>
        <w:t>。</w:t>
      </w:r>
      <w:r>
        <w:rPr>
          <w:rFonts w:hint="eastAsia" w:ascii="宋体" w:hAnsi="宋体"/>
          <w:sz w:val="24"/>
          <w:szCs w:val="24"/>
        </w:rPr>
        <w:t>毒害性事故多发生在具有</w:t>
      </w:r>
      <w:r>
        <w:rPr>
          <w:rFonts w:hint="eastAsia" w:ascii="宋体" w:hAnsi="宋体"/>
          <w:sz w:val="24"/>
          <w:szCs w:val="24"/>
          <w:lang w:val="en-US" w:eastAsia="zh-CN"/>
        </w:rPr>
        <w:t>化学品、有</w:t>
      </w:r>
      <w:r>
        <w:rPr>
          <w:rFonts w:hint="eastAsia" w:ascii="宋体" w:hAnsi="宋体"/>
          <w:sz w:val="24"/>
          <w:szCs w:val="24"/>
        </w:rPr>
        <w:t xml:space="preserve">毒物质的实验室：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1、违反操作规程，将食物带进有毒物的实验室，造成误食中毒；</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2、设备设施老化，存在故障或缺陷，造成有毒物质泄漏或有毒气体排放不出，酿成中毒；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3、管理不善，造成有毒物品散落流失，引起环境污染；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4、废水排放管路受阻或失修改道，造成有毒废水未经处理而流出，引起环境污染；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5、进行有毒有害操作时不佩戴相应的防护用具；</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6、不按照要求处理实验“三废”，污染环境。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（四）、触电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1、违反操作规程，乱拉电线等；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2、因设备设施老化而存在故障和缺陷，造成漏电触电。  </w:t>
      </w:r>
    </w:p>
    <w:p>
      <w:pPr>
        <w:widowControl/>
        <w:numPr>
          <w:ilvl w:val="0"/>
          <w:numId w:val="0"/>
        </w:numPr>
        <w:spacing w:line="360" w:lineRule="auto"/>
        <w:jc w:val="left"/>
        <w:rPr>
          <w:rFonts w:hint="eastAsia" w:ascii="宋体" w:hAnsi="宋体"/>
          <w:sz w:val="24"/>
          <w:szCs w:val="24"/>
          <w:lang w:val="en-US" w:eastAsia="zh-CN"/>
        </w:rPr>
      </w:pPr>
      <w:r>
        <w:rPr>
          <w:rFonts w:hint="eastAsia" w:ascii="宋体" w:hAnsi="宋体"/>
          <w:sz w:val="24"/>
          <w:szCs w:val="24"/>
        </w:rPr>
        <w:t>（五）、</w:t>
      </w:r>
      <w:r>
        <w:rPr>
          <w:rFonts w:hint="eastAsia" w:ascii="宋体" w:hAnsi="宋体"/>
          <w:sz w:val="24"/>
          <w:szCs w:val="24"/>
          <w:lang w:val="en-US" w:eastAsia="zh-CN"/>
        </w:rPr>
        <w:t>工具造成的外伤</w:t>
      </w:r>
    </w:p>
    <w:p>
      <w:pPr>
        <w:widowControl/>
        <w:numPr>
          <w:ilvl w:val="0"/>
          <w:numId w:val="0"/>
        </w:numPr>
        <w:spacing w:line="360" w:lineRule="auto"/>
        <w:jc w:val="left"/>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rPr>
        <w:t>违反操作规程</w:t>
      </w:r>
      <w:r>
        <w:rPr>
          <w:rFonts w:hint="eastAsia" w:ascii="宋体" w:hAnsi="宋体"/>
          <w:sz w:val="24"/>
          <w:szCs w:val="24"/>
          <w:lang w:eastAsia="zh-CN"/>
        </w:rPr>
        <w:t>，</w:t>
      </w:r>
      <w:r>
        <w:rPr>
          <w:rFonts w:hint="eastAsia" w:ascii="宋体" w:hAnsi="宋体"/>
          <w:sz w:val="24"/>
          <w:szCs w:val="24"/>
          <w:lang w:val="en-US" w:eastAsia="zh-CN"/>
        </w:rPr>
        <w:t>不按照安全防护要求操作各类工具；</w:t>
      </w:r>
    </w:p>
    <w:p>
      <w:pPr>
        <w:widowControl/>
        <w:numPr>
          <w:ilvl w:val="0"/>
          <w:numId w:val="0"/>
        </w:numPr>
        <w:spacing w:line="360" w:lineRule="auto"/>
        <w:jc w:val="left"/>
        <w:rPr>
          <w:rFonts w:hint="eastAsia" w:ascii="宋体" w:hAnsi="宋体"/>
          <w:sz w:val="24"/>
          <w:szCs w:val="24"/>
          <w:lang w:val="en-US" w:eastAsia="zh-CN"/>
        </w:rPr>
      </w:pPr>
      <w:r>
        <w:rPr>
          <w:rFonts w:hint="eastAsia" w:ascii="宋体" w:hAnsi="宋体"/>
          <w:sz w:val="24"/>
          <w:szCs w:val="24"/>
          <w:lang w:val="en-US" w:eastAsia="zh-CN"/>
        </w:rPr>
        <w:t>2、设备老化造成的外伤；</w:t>
      </w:r>
    </w:p>
    <w:p>
      <w:pPr>
        <w:widowControl/>
        <w:numPr>
          <w:ilvl w:val="0"/>
          <w:numId w:val="0"/>
        </w:numPr>
        <w:spacing w:line="360" w:lineRule="auto"/>
        <w:jc w:val="left"/>
        <w:rPr>
          <w:rFonts w:hint="eastAsia" w:ascii="宋体" w:hAnsi="宋体"/>
          <w:sz w:val="24"/>
          <w:szCs w:val="24"/>
          <w:lang w:val="en-US" w:eastAsia="zh-CN"/>
        </w:rPr>
      </w:pPr>
    </w:p>
    <w:p>
      <w:pPr>
        <w:widowControl/>
        <w:numPr>
          <w:ilvl w:val="0"/>
          <w:numId w:val="1"/>
        </w:numPr>
        <w:spacing w:line="360" w:lineRule="auto"/>
        <w:jc w:val="left"/>
        <w:rPr>
          <w:rFonts w:hint="eastAsia" w:ascii="宋体" w:hAnsi="宋体"/>
          <w:sz w:val="24"/>
          <w:szCs w:val="24"/>
        </w:rPr>
      </w:pPr>
      <w:r>
        <w:rPr>
          <w:rFonts w:hint="eastAsia" w:ascii="宋体" w:hAnsi="宋体"/>
          <w:b/>
          <w:bCs/>
          <w:sz w:val="24"/>
          <w:szCs w:val="24"/>
        </w:rPr>
        <w:t>成立应急组织机构、明确职责</w:t>
      </w:r>
      <w:r>
        <w:rPr>
          <w:rFonts w:hint="eastAsia" w:ascii="宋体" w:hAnsi="宋体"/>
          <w:sz w:val="24"/>
          <w:szCs w:val="24"/>
        </w:rPr>
        <w:t xml:space="preserve"> </w:t>
      </w:r>
    </w:p>
    <w:p>
      <w:pPr>
        <w:widowControl/>
        <w:numPr>
          <w:ilvl w:val="0"/>
          <w:numId w:val="0"/>
        </w:numPr>
        <w:spacing w:line="360" w:lineRule="auto"/>
        <w:ind w:firstLine="420" w:firstLineChars="0"/>
        <w:jc w:val="left"/>
        <w:rPr>
          <w:rFonts w:hint="eastAsia" w:ascii="宋体" w:hAnsi="宋体"/>
          <w:sz w:val="24"/>
          <w:szCs w:val="24"/>
        </w:rPr>
      </w:pPr>
      <w:r>
        <w:rPr>
          <w:rFonts w:hint="eastAsia" w:ascii="宋体" w:hAnsi="宋体"/>
          <w:sz w:val="24"/>
          <w:szCs w:val="24"/>
        </w:rPr>
        <w:t>学</w:t>
      </w:r>
      <w:r>
        <w:rPr>
          <w:rFonts w:hint="eastAsia" w:ascii="宋体" w:hAnsi="宋体"/>
          <w:sz w:val="24"/>
          <w:szCs w:val="24"/>
          <w:lang w:val="en-US" w:eastAsia="zh-CN"/>
        </w:rPr>
        <w:t>院</w:t>
      </w:r>
      <w:r>
        <w:rPr>
          <w:rFonts w:hint="eastAsia" w:ascii="宋体" w:hAnsi="宋体"/>
          <w:sz w:val="24"/>
          <w:szCs w:val="24"/>
        </w:rPr>
        <w:t>党政负责人为第一安全责任人，落实安全责任人和实验室安全员，成立实验室安全事故应急领导小组。</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领导小组主要职责：  </w:t>
      </w:r>
    </w:p>
    <w:p>
      <w:pPr>
        <w:widowControl/>
        <w:numPr>
          <w:ilvl w:val="0"/>
          <w:numId w:val="2"/>
        </w:numPr>
        <w:spacing w:line="360" w:lineRule="auto"/>
        <w:jc w:val="left"/>
        <w:rPr>
          <w:rFonts w:hint="eastAsia" w:ascii="宋体" w:hAnsi="宋体"/>
          <w:sz w:val="24"/>
          <w:szCs w:val="24"/>
        </w:rPr>
      </w:pPr>
      <w:r>
        <w:rPr>
          <w:rFonts w:hint="eastAsia" w:ascii="宋体" w:hAnsi="宋体"/>
          <w:sz w:val="24"/>
          <w:szCs w:val="24"/>
        </w:rPr>
        <w:t xml:space="preserve">组织制定安全保障规章制度； </w:t>
      </w:r>
    </w:p>
    <w:p>
      <w:pPr>
        <w:widowControl/>
        <w:numPr>
          <w:ilvl w:val="0"/>
          <w:numId w:val="2"/>
        </w:numPr>
        <w:spacing w:line="360" w:lineRule="auto"/>
        <w:jc w:val="left"/>
        <w:rPr>
          <w:rFonts w:hint="eastAsia" w:ascii="宋体" w:hAnsi="宋体"/>
          <w:sz w:val="24"/>
          <w:szCs w:val="24"/>
        </w:rPr>
      </w:pPr>
      <w:r>
        <w:rPr>
          <w:rFonts w:hint="eastAsia" w:ascii="宋体" w:hAnsi="宋体"/>
          <w:sz w:val="24"/>
          <w:szCs w:val="24"/>
        </w:rPr>
        <w:t xml:space="preserve">保证安全保障规章制度有效实施； </w:t>
      </w:r>
    </w:p>
    <w:p>
      <w:pPr>
        <w:widowControl/>
        <w:numPr>
          <w:ilvl w:val="0"/>
          <w:numId w:val="2"/>
        </w:numPr>
        <w:spacing w:line="360" w:lineRule="auto"/>
        <w:jc w:val="left"/>
        <w:rPr>
          <w:rFonts w:hint="eastAsia" w:ascii="宋体" w:hAnsi="宋体"/>
          <w:sz w:val="24"/>
          <w:szCs w:val="24"/>
        </w:rPr>
      </w:pPr>
      <w:r>
        <w:rPr>
          <w:rFonts w:hint="eastAsia" w:ascii="宋体" w:hAnsi="宋体"/>
          <w:sz w:val="24"/>
          <w:szCs w:val="24"/>
        </w:rPr>
        <w:t>组织安全检查，及时消除安全事故隐患；</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（4）组织制定并实施安全事故应急预案；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（5）负责现场急救的指挥工作；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（6）及时、准确报告安全事故。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lang w:val="en-US" w:eastAsia="zh-CN"/>
        </w:rPr>
        <w:t>注：</w:t>
      </w:r>
      <w:r>
        <w:rPr>
          <w:rFonts w:hint="eastAsia" w:ascii="宋体" w:hAnsi="宋体"/>
          <w:sz w:val="24"/>
          <w:szCs w:val="24"/>
        </w:rPr>
        <w:t>应急电话</w:t>
      </w:r>
      <w:r>
        <w:rPr>
          <w:rFonts w:hint="eastAsia" w:ascii="宋体" w:hAnsi="宋体"/>
          <w:sz w:val="24"/>
          <w:szCs w:val="24"/>
          <w:lang w:val="en-US" w:eastAsia="zh-CN"/>
        </w:rPr>
        <w:t>(</w:t>
      </w:r>
      <w:r>
        <w:rPr>
          <w:rFonts w:hint="eastAsia" w:ascii="宋体" w:hAnsi="宋体"/>
          <w:sz w:val="24"/>
          <w:szCs w:val="24"/>
        </w:rPr>
        <w:t xml:space="preserve"> 火警：119</w:t>
      </w:r>
      <w:r>
        <w:rPr>
          <w:rFonts w:hint="eastAsia" w:ascii="宋体" w:hAnsi="宋体"/>
          <w:sz w:val="24"/>
          <w:szCs w:val="24"/>
          <w:lang w:eastAsia="zh-CN"/>
        </w:rPr>
        <w:t>；</w:t>
      </w:r>
      <w:r>
        <w:rPr>
          <w:rFonts w:hint="eastAsia" w:ascii="宋体" w:hAnsi="宋体"/>
          <w:sz w:val="24"/>
          <w:szCs w:val="24"/>
        </w:rPr>
        <w:t>匪警： 110</w:t>
      </w:r>
      <w:r>
        <w:rPr>
          <w:rFonts w:hint="eastAsia" w:ascii="宋体" w:hAnsi="宋体"/>
          <w:sz w:val="24"/>
          <w:szCs w:val="24"/>
          <w:lang w:eastAsia="zh-CN"/>
        </w:rPr>
        <w:t>；</w:t>
      </w:r>
      <w:r>
        <w:rPr>
          <w:rFonts w:hint="eastAsia" w:ascii="宋体" w:hAnsi="宋体"/>
          <w:sz w:val="24"/>
          <w:szCs w:val="24"/>
        </w:rPr>
        <w:t>医疗急救</w:t>
      </w:r>
      <w:r>
        <w:rPr>
          <w:rFonts w:hint="eastAsia" w:ascii="宋体" w:hAnsi="宋体"/>
          <w:sz w:val="24"/>
          <w:szCs w:val="24"/>
          <w:lang w:eastAsia="zh-CN"/>
        </w:rPr>
        <w:t>：</w:t>
      </w:r>
      <w:r>
        <w:rPr>
          <w:rFonts w:hint="eastAsia" w:ascii="宋体" w:hAnsi="宋体"/>
          <w:sz w:val="24"/>
          <w:szCs w:val="24"/>
        </w:rPr>
        <w:t>120</w:t>
      </w:r>
      <w:r>
        <w:rPr>
          <w:rFonts w:hint="eastAsia" w:ascii="宋体" w:hAnsi="宋体"/>
          <w:sz w:val="24"/>
          <w:szCs w:val="24"/>
          <w:lang w:val="en-US" w:eastAsia="zh-CN"/>
        </w:rPr>
        <w:t>)。</w:t>
      </w:r>
    </w:p>
    <w:p>
      <w:pPr>
        <w:widowControl/>
        <w:numPr>
          <w:ilvl w:val="0"/>
          <w:numId w:val="3"/>
        </w:numPr>
        <w:spacing w:line="360" w:lineRule="auto"/>
        <w:jc w:val="left"/>
        <w:rPr>
          <w:rFonts w:hint="eastAsia" w:ascii="宋体" w:hAnsi="宋体"/>
          <w:b/>
          <w:bCs/>
          <w:sz w:val="24"/>
          <w:szCs w:val="24"/>
        </w:rPr>
      </w:pPr>
      <w:r>
        <w:rPr>
          <w:rFonts w:hint="eastAsia" w:ascii="宋体" w:hAnsi="宋体"/>
          <w:b/>
          <w:bCs/>
          <w:sz w:val="24"/>
          <w:szCs w:val="24"/>
        </w:rPr>
        <w:t xml:space="preserve">实验室突发事故应急处理预案： </w:t>
      </w:r>
    </w:p>
    <w:p>
      <w:pPr>
        <w:widowControl/>
        <w:numPr>
          <w:ilvl w:val="0"/>
          <w:numId w:val="4"/>
        </w:numPr>
        <w:spacing w:line="360" w:lineRule="auto"/>
        <w:jc w:val="left"/>
        <w:rPr>
          <w:rFonts w:hint="eastAsia" w:ascii="宋体" w:hAnsi="宋体"/>
          <w:sz w:val="24"/>
          <w:szCs w:val="24"/>
        </w:rPr>
      </w:pPr>
      <w:r>
        <w:rPr>
          <w:rFonts w:hint="eastAsia" w:ascii="宋体" w:hAnsi="宋体"/>
          <w:sz w:val="24"/>
          <w:szCs w:val="24"/>
        </w:rPr>
        <w:t>实验室火灾应急处理预案</w:t>
      </w:r>
    </w:p>
    <w:p>
      <w:pPr>
        <w:widowControl/>
        <w:numPr>
          <w:ilvl w:val="0"/>
          <w:numId w:val="5"/>
        </w:numPr>
        <w:spacing w:line="360" w:lineRule="auto"/>
        <w:jc w:val="left"/>
        <w:rPr>
          <w:rFonts w:hint="eastAsia" w:ascii="宋体" w:hAnsi="宋体"/>
          <w:sz w:val="24"/>
          <w:szCs w:val="24"/>
        </w:rPr>
      </w:pPr>
      <w:r>
        <w:rPr>
          <w:rFonts w:hint="eastAsia" w:ascii="宋体" w:hAnsi="宋体"/>
          <w:sz w:val="24"/>
          <w:szCs w:val="24"/>
        </w:rPr>
        <w:t>发现火情，现场工作人员立即采取措施处理</w:t>
      </w:r>
      <w:r>
        <w:rPr>
          <w:rFonts w:hint="eastAsia" w:ascii="宋体" w:hAnsi="宋体"/>
          <w:sz w:val="24"/>
          <w:szCs w:val="24"/>
          <w:lang w:eastAsia="zh-CN"/>
        </w:rPr>
        <w:t>，</w:t>
      </w:r>
      <w:r>
        <w:rPr>
          <w:rFonts w:hint="eastAsia" w:ascii="宋体" w:hAnsi="宋体"/>
          <w:sz w:val="24"/>
          <w:szCs w:val="24"/>
          <w:lang w:val="en-US" w:eastAsia="zh-CN"/>
        </w:rPr>
        <w:t>疏散人员</w:t>
      </w:r>
      <w:r>
        <w:rPr>
          <w:rFonts w:hint="eastAsia" w:ascii="宋体" w:hAnsi="宋体"/>
          <w:sz w:val="24"/>
          <w:szCs w:val="24"/>
        </w:rPr>
        <w:t>，防止火势蔓延并迅速报告；</w:t>
      </w:r>
      <w:r>
        <w:rPr>
          <w:rFonts w:hint="eastAsia" w:ascii="宋体" w:hAnsi="宋体"/>
          <w:sz w:val="24"/>
          <w:szCs w:val="24"/>
          <w:lang w:val="en-US" w:eastAsia="zh-CN"/>
        </w:rPr>
        <w:t>第一时间</w:t>
      </w:r>
      <w:r>
        <w:rPr>
          <w:rFonts w:hint="eastAsia" w:ascii="宋体" w:hAnsi="宋体"/>
          <w:sz w:val="24"/>
          <w:szCs w:val="24"/>
        </w:rPr>
        <w:t>拨打“119”报警求救，并</w:t>
      </w:r>
      <w:r>
        <w:rPr>
          <w:rFonts w:hint="eastAsia" w:ascii="宋体" w:hAnsi="宋体"/>
          <w:sz w:val="24"/>
          <w:szCs w:val="24"/>
          <w:lang w:val="en-US" w:eastAsia="zh-CN"/>
        </w:rPr>
        <w:t>派专人在</w:t>
      </w:r>
      <w:r>
        <w:rPr>
          <w:rFonts w:hint="eastAsia" w:ascii="宋体" w:hAnsi="宋体"/>
          <w:sz w:val="24"/>
          <w:szCs w:val="24"/>
        </w:rPr>
        <w:t>明显位置引导消防车。</w:t>
      </w:r>
    </w:p>
    <w:p>
      <w:pPr>
        <w:widowControl/>
        <w:numPr>
          <w:ilvl w:val="0"/>
          <w:numId w:val="5"/>
        </w:numPr>
        <w:spacing w:line="360" w:lineRule="auto"/>
        <w:jc w:val="left"/>
        <w:rPr>
          <w:rFonts w:hint="eastAsia" w:ascii="宋体" w:hAnsi="宋体"/>
          <w:sz w:val="24"/>
          <w:szCs w:val="24"/>
        </w:rPr>
      </w:pPr>
      <w:r>
        <w:rPr>
          <w:rFonts w:hint="eastAsia" w:ascii="宋体" w:hAnsi="宋体"/>
          <w:sz w:val="24"/>
          <w:szCs w:val="24"/>
        </w:rPr>
        <w:t xml:space="preserve">确定火灾发生的位置，判断出火灾发生的原因，如压缩气体、液化气体、易燃液体、易燃物品、自燃物品等；  </w:t>
      </w:r>
    </w:p>
    <w:p>
      <w:pPr>
        <w:widowControl/>
        <w:numPr>
          <w:ilvl w:val="0"/>
          <w:numId w:val="5"/>
        </w:numPr>
        <w:spacing w:line="360" w:lineRule="auto"/>
        <w:jc w:val="left"/>
        <w:rPr>
          <w:rFonts w:hint="eastAsia" w:ascii="宋体" w:hAnsi="宋体"/>
          <w:sz w:val="24"/>
          <w:szCs w:val="24"/>
        </w:rPr>
      </w:pPr>
      <w:r>
        <w:rPr>
          <w:rFonts w:hint="eastAsia" w:ascii="宋体" w:hAnsi="宋体"/>
          <w:sz w:val="24"/>
          <w:szCs w:val="24"/>
        </w:rPr>
        <w:t xml:space="preserve">明确火灾周围环境，判断出是否有重大危险源分布及是否会带来次生灾难发生；  </w:t>
      </w:r>
    </w:p>
    <w:p>
      <w:pPr>
        <w:widowControl/>
        <w:numPr>
          <w:ilvl w:val="0"/>
          <w:numId w:val="0"/>
        </w:numPr>
        <w:spacing w:line="360" w:lineRule="auto"/>
        <w:jc w:val="left"/>
        <w:rPr>
          <w:rFonts w:ascii="宋体" w:hAnsi="宋体"/>
          <w:sz w:val="24"/>
          <w:szCs w:val="24"/>
        </w:rPr>
      </w:pPr>
      <w:r>
        <w:rPr>
          <w:rFonts w:hint="eastAsia" w:ascii="宋体" w:hAnsi="宋体"/>
          <w:sz w:val="24"/>
          <w:szCs w:val="24"/>
        </w:rPr>
        <w:t xml:space="preserve">4、明确救灾的基本方法，并采取相应措施，按照应急处置程序采用适当的消防器材进行扑救；包括木材、布料、纸张、橡胶以及塑料等的固体可燃材料的火灾，可采用水冷却法，但对珍贵图书、档案应使用二氧化碳、卤代烷、干粉灭火剂灭火。 易燃可燃液体、易燃气体和油脂类等化学药品火灾，使用大剂量泡沫灭火剂、干粉灭火剂将液体火灾扑灭。带电电气设备火灾，应切断电源后再灭火，因现场情况及其他原因，不能断电，需要带电灭火时，应使用沙子或干粉灭火器，不能使用泡沫灭火器或水。 可燃金属，如镁、钠、钾及其合金等火灾，应用特殊的灭火剂，如干砂或干粉灭火器等来灭火。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5、依据可能发生的危险化学品事故类别、危害程度级别，划定危险区，对事故现场周边区域进行隔离和疏导；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 （二）实验室爆炸应急处理预案：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 1、实验室爆炸发生时，实验室负责人或安全员在其认为安全的情况下必需及时切断电源和管道阀门；  </w:t>
      </w:r>
    </w:p>
    <w:p>
      <w:pPr>
        <w:widowControl/>
        <w:numPr>
          <w:ilvl w:val="0"/>
          <w:numId w:val="6"/>
        </w:numPr>
        <w:spacing w:line="360" w:lineRule="auto"/>
        <w:jc w:val="left"/>
        <w:rPr>
          <w:rFonts w:hint="eastAsia" w:ascii="宋体" w:hAnsi="宋体"/>
          <w:sz w:val="24"/>
          <w:szCs w:val="24"/>
        </w:rPr>
      </w:pPr>
      <w:r>
        <w:rPr>
          <w:rFonts w:hint="eastAsia" w:ascii="宋体" w:hAnsi="宋体"/>
          <w:sz w:val="24"/>
          <w:szCs w:val="24"/>
        </w:rPr>
        <w:t xml:space="preserve">所有人员应听从临时召集人的安排，有组织的通过安全出口或用其他方法迅速撤离爆炸现场。  </w:t>
      </w:r>
    </w:p>
    <w:p>
      <w:pPr>
        <w:widowControl/>
        <w:numPr>
          <w:ilvl w:val="0"/>
          <w:numId w:val="6"/>
        </w:numPr>
        <w:spacing w:line="360" w:lineRule="auto"/>
        <w:jc w:val="left"/>
        <w:rPr>
          <w:rFonts w:hint="eastAsia" w:ascii="宋体" w:hAnsi="宋体"/>
          <w:sz w:val="24"/>
          <w:szCs w:val="24"/>
        </w:rPr>
      </w:pPr>
      <w:r>
        <w:rPr>
          <w:rFonts w:hint="eastAsia" w:ascii="宋体" w:hAnsi="宋体"/>
          <w:sz w:val="24"/>
          <w:szCs w:val="24"/>
          <w:lang w:val="en-US" w:eastAsia="zh-CN"/>
        </w:rPr>
        <w:t>第一时间拨打119报警电话，</w:t>
      </w:r>
      <w:r>
        <w:rPr>
          <w:rFonts w:hint="eastAsia" w:ascii="宋体" w:hAnsi="宋体"/>
          <w:sz w:val="24"/>
          <w:szCs w:val="24"/>
        </w:rPr>
        <w:t>并</w:t>
      </w:r>
      <w:r>
        <w:rPr>
          <w:rFonts w:hint="eastAsia" w:ascii="宋体" w:hAnsi="宋体"/>
          <w:sz w:val="24"/>
          <w:szCs w:val="24"/>
          <w:lang w:val="en-US" w:eastAsia="zh-CN"/>
        </w:rPr>
        <w:t>派专人在</w:t>
      </w:r>
      <w:r>
        <w:rPr>
          <w:rFonts w:hint="eastAsia" w:ascii="宋体" w:hAnsi="宋体"/>
          <w:sz w:val="24"/>
          <w:szCs w:val="24"/>
        </w:rPr>
        <w:t>明显位置引导消防车</w:t>
      </w:r>
      <w:r>
        <w:rPr>
          <w:rFonts w:hint="eastAsia" w:ascii="宋体" w:hAnsi="宋体"/>
          <w:sz w:val="24"/>
          <w:szCs w:val="24"/>
          <w:lang w:eastAsia="zh-CN"/>
        </w:rPr>
        <w:t>。</w:t>
      </w:r>
    </w:p>
    <w:p>
      <w:pPr>
        <w:widowControl/>
        <w:numPr>
          <w:ilvl w:val="0"/>
          <w:numId w:val="6"/>
        </w:numPr>
        <w:spacing w:line="360" w:lineRule="auto"/>
        <w:jc w:val="left"/>
        <w:rPr>
          <w:rFonts w:hint="eastAsia" w:ascii="宋体" w:hAnsi="宋体"/>
          <w:sz w:val="24"/>
          <w:szCs w:val="24"/>
        </w:rPr>
      </w:pPr>
      <w:r>
        <w:rPr>
          <w:rFonts w:hint="eastAsia" w:ascii="宋体" w:hAnsi="宋体"/>
          <w:sz w:val="24"/>
          <w:szCs w:val="24"/>
        </w:rPr>
        <w:t xml:space="preserve">应急预案领导小组负责安排抢救工作和人员安置工作。 </w:t>
      </w:r>
    </w:p>
    <w:p>
      <w:pPr>
        <w:widowControl/>
        <w:numPr>
          <w:ilvl w:val="0"/>
          <w:numId w:val="7"/>
        </w:numPr>
        <w:spacing w:line="360" w:lineRule="auto"/>
        <w:jc w:val="left"/>
        <w:rPr>
          <w:rFonts w:hint="eastAsia" w:ascii="宋体" w:hAnsi="宋体"/>
          <w:sz w:val="24"/>
          <w:szCs w:val="24"/>
        </w:rPr>
      </w:pPr>
      <w:r>
        <w:rPr>
          <w:rFonts w:hint="eastAsia" w:ascii="宋体" w:hAnsi="宋体"/>
          <w:sz w:val="24"/>
          <w:szCs w:val="24"/>
        </w:rPr>
        <w:t>实验室中毒应急处理预案：</w:t>
      </w:r>
    </w:p>
    <w:p>
      <w:pPr>
        <w:widowControl/>
        <w:numPr>
          <w:ilvl w:val="0"/>
          <w:numId w:val="0"/>
        </w:numPr>
        <w:spacing w:line="360" w:lineRule="auto"/>
        <w:ind w:firstLine="420" w:firstLineChars="0"/>
        <w:jc w:val="left"/>
        <w:rPr>
          <w:rFonts w:hint="eastAsia" w:ascii="宋体" w:hAnsi="宋体"/>
          <w:sz w:val="24"/>
          <w:szCs w:val="24"/>
        </w:rPr>
      </w:pPr>
      <w:r>
        <w:rPr>
          <w:rFonts w:hint="eastAsia" w:ascii="宋体" w:hAnsi="宋体"/>
          <w:sz w:val="24"/>
          <w:szCs w:val="24"/>
          <w:lang w:val="en-US" w:eastAsia="zh-CN"/>
        </w:rPr>
        <w:t>各实验室应严格按照《美术与设计学院实验教学中心危险化学品、易燃易爆品管理制度》</w:t>
      </w:r>
      <w:r>
        <w:rPr>
          <w:rFonts w:hint="eastAsia" w:ascii="宋体" w:hAnsi="宋体"/>
          <w:sz w:val="24"/>
          <w:szCs w:val="24"/>
        </w:rPr>
        <w:t xml:space="preserve"> </w:t>
      </w:r>
      <w:r>
        <w:rPr>
          <w:rFonts w:hint="eastAsia" w:ascii="宋体" w:hAnsi="宋体"/>
          <w:sz w:val="24"/>
          <w:szCs w:val="24"/>
          <w:lang w:val="en-US" w:eastAsia="zh-CN"/>
        </w:rPr>
        <w:t>严格管理危化品、有毒品，并在醒目位置设立警示标志，对相应有毒品、化学品，需要在醒目位置安放对应的解毒药物，并定期确保解毒药物安全、有效。</w:t>
      </w:r>
    </w:p>
    <w:p>
      <w:pPr>
        <w:widowControl/>
        <w:numPr>
          <w:ilvl w:val="0"/>
          <w:numId w:val="8"/>
        </w:numPr>
        <w:spacing w:line="360" w:lineRule="auto"/>
        <w:jc w:val="left"/>
        <w:rPr>
          <w:rFonts w:hint="eastAsia" w:ascii="宋体" w:hAnsi="宋体"/>
          <w:sz w:val="24"/>
          <w:szCs w:val="24"/>
        </w:rPr>
      </w:pPr>
      <w:r>
        <w:rPr>
          <w:rFonts w:hint="eastAsia" w:ascii="宋体" w:hAnsi="宋体"/>
          <w:sz w:val="24"/>
          <w:szCs w:val="24"/>
        </w:rPr>
        <w:t>首先将中毒者转移到安全地带，解开领扣，使其呼吸通畅，让中毒者呼吸到新鲜空气</w:t>
      </w:r>
      <w:r>
        <w:rPr>
          <w:rFonts w:hint="eastAsia" w:ascii="宋体" w:hAnsi="宋体"/>
          <w:sz w:val="24"/>
          <w:szCs w:val="24"/>
          <w:lang w:eastAsia="zh-CN"/>
        </w:rPr>
        <w:t>。</w:t>
      </w:r>
      <w:r>
        <w:rPr>
          <w:rFonts w:hint="eastAsia" w:ascii="宋体" w:hAnsi="宋体"/>
          <w:sz w:val="24"/>
          <w:szCs w:val="24"/>
          <w:lang w:val="en-US" w:eastAsia="zh-CN"/>
        </w:rPr>
        <w:t>第一时间疏散人员，拨打120急救电话，并联系校医。</w:t>
      </w:r>
      <w:r>
        <w:rPr>
          <w:rFonts w:hint="eastAsia" w:ascii="宋体" w:hAnsi="宋体"/>
          <w:sz w:val="24"/>
          <w:szCs w:val="24"/>
        </w:rPr>
        <w:t xml:space="preserve">  </w:t>
      </w:r>
    </w:p>
    <w:p>
      <w:pPr>
        <w:widowControl/>
        <w:numPr>
          <w:ilvl w:val="0"/>
          <w:numId w:val="8"/>
        </w:numPr>
        <w:spacing w:line="360" w:lineRule="auto"/>
        <w:jc w:val="left"/>
        <w:rPr>
          <w:rFonts w:hint="eastAsia" w:ascii="宋体" w:hAnsi="宋体"/>
          <w:sz w:val="24"/>
          <w:szCs w:val="24"/>
        </w:rPr>
      </w:pPr>
      <w:r>
        <w:rPr>
          <w:rFonts w:hint="eastAsia" w:ascii="宋体" w:hAnsi="宋体"/>
          <w:sz w:val="24"/>
          <w:szCs w:val="24"/>
        </w:rPr>
        <w:t>误服毒物中毒者， 须立即引吐、洗胃及导泻，患者清醒而又合作，宜饮大量清水引吐，亦可用药物引吐。对引吐效果不好或昏迷者，应立即送医院用胃管洗胃。孕妇应慎用催吐救援。</w:t>
      </w:r>
    </w:p>
    <w:p>
      <w:pPr>
        <w:widowControl/>
        <w:numPr>
          <w:ilvl w:val="0"/>
          <w:numId w:val="8"/>
        </w:numPr>
        <w:spacing w:line="360" w:lineRule="auto"/>
        <w:jc w:val="left"/>
        <w:rPr>
          <w:rFonts w:hint="eastAsia" w:ascii="宋体" w:hAnsi="宋体"/>
          <w:sz w:val="24"/>
          <w:szCs w:val="24"/>
        </w:rPr>
      </w:pPr>
      <w:r>
        <w:rPr>
          <w:rFonts w:hint="eastAsia" w:ascii="宋体" w:hAnsi="宋体"/>
          <w:sz w:val="24"/>
          <w:szCs w:val="24"/>
        </w:rPr>
        <w:t>吸入刺激性气体中毒者，应立即将患者转移离开中毒</w:t>
      </w:r>
      <w:r>
        <w:rPr>
          <w:rFonts w:hint="eastAsia" w:ascii="宋体" w:hAnsi="宋体"/>
          <w:sz w:val="24"/>
          <w:szCs w:val="24"/>
          <w:lang w:val="en-US" w:eastAsia="zh-CN"/>
        </w:rPr>
        <w:t>现场。</w:t>
      </w:r>
    </w:p>
    <w:p>
      <w:pPr>
        <w:widowControl/>
        <w:numPr>
          <w:ilvl w:val="0"/>
          <w:numId w:val="8"/>
        </w:numPr>
        <w:spacing w:line="360" w:lineRule="auto"/>
        <w:jc w:val="left"/>
        <w:rPr>
          <w:rFonts w:hint="eastAsia" w:ascii="宋体" w:hAnsi="宋体"/>
          <w:sz w:val="24"/>
          <w:szCs w:val="24"/>
        </w:rPr>
      </w:pPr>
      <w:r>
        <w:rPr>
          <w:rFonts w:hint="eastAsia" w:ascii="宋体" w:hAnsi="宋体"/>
          <w:sz w:val="24"/>
          <w:szCs w:val="24"/>
          <w:lang w:val="en-US" w:eastAsia="zh-CN"/>
        </w:rPr>
        <w:t>按照事先准备的解毒药物，按照现场实际情况在医务人员的指示下给中毒者服用。</w:t>
      </w:r>
    </w:p>
    <w:p>
      <w:pPr>
        <w:widowControl/>
        <w:numPr>
          <w:ilvl w:val="0"/>
          <w:numId w:val="8"/>
        </w:numPr>
        <w:spacing w:line="360" w:lineRule="auto"/>
        <w:jc w:val="left"/>
        <w:rPr>
          <w:rFonts w:hint="eastAsia" w:ascii="宋体" w:hAnsi="宋体"/>
          <w:sz w:val="24"/>
          <w:szCs w:val="24"/>
        </w:rPr>
      </w:pPr>
      <w:r>
        <w:rPr>
          <w:rFonts w:hint="eastAsia" w:ascii="宋体" w:hAnsi="宋体"/>
          <w:sz w:val="24"/>
          <w:szCs w:val="24"/>
        </w:rPr>
        <w:t>应急人员一般应配置过滤式防毒面罩、防毒服装、防毒手套、防毒靴等。</w:t>
      </w:r>
    </w:p>
    <w:p>
      <w:pPr>
        <w:widowControl/>
        <w:numPr>
          <w:ilvl w:val="0"/>
          <w:numId w:val="7"/>
        </w:numPr>
        <w:spacing w:line="360" w:lineRule="auto"/>
        <w:jc w:val="left"/>
        <w:rPr>
          <w:rFonts w:hint="eastAsia" w:ascii="宋体" w:hAnsi="宋体"/>
          <w:sz w:val="24"/>
          <w:szCs w:val="24"/>
        </w:rPr>
      </w:pPr>
      <w:r>
        <w:rPr>
          <w:rFonts w:hint="eastAsia" w:ascii="宋体" w:hAnsi="宋体"/>
          <w:sz w:val="24"/>
          <w:szCs w:val="24"/>
          <w:lang w:val="en-US" w:eastAsia="zh-CN"/>
        </w:rPr>
        <w:t>触电事故应急处理预案：</w:t>
      </w:r>
    </w:p>
    <w:p>
      <w:pPr>
        <w:widowControl/>
        <w:numPr>
          <w:ilvl w:val="0"/>
          <w:numId w:val="9"/>
        </w:numPr>
        <w:spacing w:line="360" w:lineRule="auto"/>
        <w:jc w:val="left"/>
        <w:rPr>
          <w:rFonts w:hint="eastAsia" w:ascii="宋体" w:hAnsi="宋体"/>
          <w:sz w:val="24"/>
          <w:szCs w:val="24"/>
        </w:rPr>
      </w:pPr>
      <w:r>
        <w:rPr>
          <w:rFonts w:hint="eastAsia" w:ascii="宋体" w:hAnsi="宋体"/>
          <w:sz w:val="24"/>
          <w:szCs w:val="24"/>
        </w:rPr>
        <w:t>使触电者迅速脱离电源，触电者未脱离电源前，救护人员不准用手直接触及伤员。使伤者脱离电源方法：</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⑴切断电源开关；</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 xml:space="preserve">⑵若电源开关较远，可用干燥的木橇，竹竿等挑开触电者身上的电线或带电设备；⑶可用几层干燥的衣服将手包住，或者站在干燥的木板上，拉触电者的衣服，使其脱离电源；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lang w:val="en-US" w:eastAsia="zh-CN"/>
        </w:rPr>
        <w:t>2、立刻拨打120急救电话并联系校医；</w:t>
      </w:r>
      <w:r>
        <w:rPr>
          <w:rFonts w:hint="eastAsia" w:ascii="宋体" w:hAnsi="宋体"/>
          <w:sz w:val="24"/>
          <w:szCs w:val="24"/>
        </w:rPr>
        <w:t xml:space="preserve">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 xml:space="preserve">、触电者脱离电源后，应视其神志是否清醒，神志清醒者，应使其就地躺平，严密观察，暂时不要站立或走动；如神志不清，应就地仰面躺平，且确保气道通畅，并于5秒时间间隔呼叫伤员或轻拍其肩膀，以判定伤员是否意识丧失。禁止摇动伤员头部呼叫伤员。      </w:t>
      </w:r>
    </w:p>
    <w:p>
      <w:pPr>
        <w:widowControl/>
        <w:numPr>
          <w:ilvl w:val="0"/>
          <w:numId w:val="0"/>
        </w:numPr>
        <w:spacing w:line="360" w:lineRule="auto"/>
        <w:jc w:val="left"/>
        <w:rPr>
          <w:rFonts w:hint="eastAsia" w:ascii="宋体" w:hAnsi="宋体"/>
          <w:sz w:val="24"/>
          <w:szCs w:val="24"/>
        </w:rPr>
      </w:pPr>
      <w:r>
        <w:rPr>
          <w:rFonts w:hint="eastAsia" w:ascii="宋体" w:hAnsi="宋体"/>
          <w:sz w:val="24"/>
          <w:szCs w:val="24"/>
        </w:rPr>
        <w:t>4、抢救的伤员应立即就地坚持用人工肺复苏法正确抢救。</w:t>
      </w:r>
    </w:p>
    <w:p>
      <w:pPr>
        <w:widowControl/>
        <w:numPr>
          <w:ilvl w:val="0"/>
          <w:numId w:val="7"/>
        </w:numPr>
        <w:spacing w:line="360" w:lineRule="auto"/>
        <w:jc w:val="left"/>
        <w:rPr>
          <w:rFonts w:hint="eastAsia" w:ascii="宋体" w:hAnsi="宋体"/>
          <w:sz w:val="24"/>
          <w:szCs w:val="24"/>
        </w:rPr>
      </w:pPr>
      <w:r>
        <w:rPr>
          <w:rFonts w:hint="eastAsia" w:ascii="宋体" w:hAnsi="宋体"/>
          <w:sz w:val="24"/>
          <w:szCs w:val="24"/>
          <w:lang w:val="en-US" w:eastAsia="zh-CN"/>
        </w:rPr>
        <w:t>外伤应急处理预案：</w:t>
      </w:r>
    </w:p>
    <w:p>
      <w:pPr>
        <w:widowControl/>
        <w:numPr>
          <w:ilvl w:val="0"/>
          <w:numId w:val="0"/>
        </w:numPr>
        <w:spacing w:line="360" w:lineRule="auto"/>
        <w:ind w:firstLine="420" w:firstLineChars="0"/>
        <w:jc w:val="left"/>
        <w:rPr>
          <w:rFonts w:hint="eastAsia" w:ascii="宋体" w:hAnsi="宋体"/>
          <w:sz w:val="24"/>
          <w:szCs w:val="24"/>
          <w:lang w:val="en-US" w:eastAsia="zh-CN"/>
        </w:rPr>
      </w:pPr>
      <w:r>
        <w:rPr>
          <w:rFonts w:hint="eastAsia" w:ascii="宋体" w:hAnsi="宋体"/>
          <w:sz w:val="24"/>
          <w:szCs w:val="24"/>
          <w:lang w:val="en-US" w:eastAsia="zh-CN"/>
        </w:rPr>
        <w:t>机械类工具、设备必须在专人指导下，严格按照设备使用说明操作。禁止私自开机操作。相关实验室必须在醒目位置设置急救包，相关管理人员必须具备相应急救知识。操作相关设备前必须在更衣室更换工作服，女生还需要扎起长发防止卷入设备。</w:t>
      </w:r>
    </w:p>
    <w:p>
      <w:pPr>
        <w:widowControl/>
        <w:numPr>
          <w:ilvl w:val="0"/>
          <w:numId w:val="10"/>
        </w:numPr>
        <w:spacing w:line="360" w:lineRule="auto"/>
        <w:jc w:val="left"/>
        <w:rPr>
          <w:rFonts w:hint="eastAsia" w:ascii="宋体" w:hAnsi="宋体"/>
          <w:sz w:val="24"/>
          <w:szCs w:val="24"/>
          <w:lang w:val="en-US" w:eastAsia="zh-CN"/>
        </w:rPr>
      </w:pPr>
      <w:r>
        <w:rPr>
          <w:rFonts w:hint="eastAsia" w:ascii="宋体" w:hAnsi="宋体"/>
          <w:sz w:val="24"/>
          <w:szCs w:val="24"/>
          <w:lang w:val="en-US" w:eastAsia="zh-CN"/>
        </w:rPr>
        <w:t>第一时间关闭设备，对伤者伤口进行急救和止血处理。</w:t>
      </w:r>
    </w:p>
    <w:p>
      <w:pPr>
        <w:widowControl/>
        <w:numPr>
          <w:ilvl w:val="0"/>
          <w:numId w:val="10"/>
        </w:numPr>
        <w:spacing w:line="360" w:lineRule="auto"/>
        <w:jc w:val="left"/>
        <w:rPr>
          <w:rFonts w:hint="eastAsia" w:ascii="宋体" w:hAnsi="宋体"/>
          <w:sz w:val="24"/>
          <w:szCs w:val="24"/>
          <w:lang w:val="en-US" w:eastAsia="zh-CN"/>
        </w:rPr>
      </w:pPr>
      <w:r>
        <w:rPr>
          <w:rFonts w:hint="eastAsia" w:ascii="宋体" w:hAnsi="宋体"/>
          <w:sz w:val="24"/>
          <w:szCs w:val="24"/>
          <w:lang w:val="en-US" w:eastAsia="zh-CN"/>
        </w:rPr>
        <w:t>疏散无关人员。拨打120急救电话并联系校医。</w:t>
      </w:r>
    </w:p>
    <w:p>
      <w:pPr>
        <w:widowControl/>
        <w:numPr>
          <w:ilvl w:val="0"/>
          <w:numId w:val="10"/>
        </w:numPr>
        <w:spacing w:line="360" w:lineRule="auto"/>
        <w:jc w:val="left"/>
        <w:rPr>
          <w:rFonts w:hint="eastAsia" w:ascii="宋体" w:hAnsi="宋体"/>
          <w:sz w:val="24"/>
          <w:szCs w:val="24"/>
          <w:lang w:val="en-US" w:eastAsia="zh-CN"/>
        </w:rPr>
      </w:pPr>
      <w:r>
        <w:rPr>
          <w:rFonts w:hint="eastAsia" w:ascii="宋体" w:hAnsi="宋体"/>
          <w:sz w:val="24"/>
          <w:szCs w:val="24"/>
          <w:lang w:val="en-US" w:eastAsia="zh-CN"/>
        </w:rPr>
        <w:t>若发生钝物打击、跌倒和挤压伤等，应使患者及时远离现场；轻者无出血、患处肿胀者，固定并抬高受伤部位，早期冷敷，晚期热敷；重者出血者，加压包扎止血，。</w:t>
      </w:r>
    </w:p>
    <w:p>
      <w:pPr>
        <w:widowControl/>
        <w:numPr>
          <w:ilvl w:val="0"/>
          <w:numId w:val="10"/>
        </w:numPr>
        <w:spacing w:line="360" w:lineRule="auto"/>
        <w:jc w:val="left"/>
        <w:rPr>
          <w:rFonts w:hint="eastAsia" w:ascii="宋体" w:hAnsi="宋体"/>
          <w:sz w:val="24"/>
          <w:szCs w:val="24"/>
          <w:lang w:val="en-US" w:eastAsia="zh-CN"/>
        </w:rPr>
      </w:pPr>
      <w:r>
        <w:rPr>
          <w:rFonts w:hint="eastAsia" w:ascii="宋体" w:hAnsi="宋体"/>
          <w:sz w:val="24"/>
          <w:szCs w:val="24"/>
          <w:lang w:val="en-US" w:eastAsia="zh-CN"/>
        </w:rPr>
        <w:t>肢体严重受损的伤者须尽可能保证其受损或脱落肢体的完整性，有条件的需及时冷藏。</w:t>
      </w:r>
    </w:p>
    <w:p>
      <w:pPr>
        <w:widowControl/>
        <w:numPr>
          <w:ilvl w:val="0"/>
          <w:numId w:val="0"/>
        </w:numPr>
        <w:spacing w:line="360" w:lineRule="auto"/>
        <w:jc w:val="left"/>
        <w:rPr>
          <w:rFonts w:hint="eastAsia" w:ascii="宋体" w:hAnsi="宋体"/>
          <w:sz w:val="24"/>
          <w:szCs w:val="24"/>
          <w:lang w:val="en-US" w:eastAsia="zh-CN"/>
        </w:rPr>
      </w:pPr>
      <w:r>
        <w:rPr>
          <w:rFonts w:hint="eastAsia" w:ascii="宋体" w:hAnsi="宋体"/>
          <w:sz w:val="24"/>
          <w:szCs w:val="24"/>
          <w:lang w:val="en-US" w:eastAsia="zh-CN"/>
        </w:rPr>
        <w:t>5、配合校医院或急救中心对伤者进行对症救治，确保伤者生命安全。</w:t>
      </w:r>
    </w:p>
    <w:p>
      <w:pPr>
        <w:widowControl/>
        <w:numPr>
          <w:ilvl w:val="0"/>
          <w:numId w:val="0"/>
        </w:numPr>
        <w:spacing w:line="360" w:lineRule="auto"/>
        <w:jc w:val="left"/>
        <w:rPr>
          <w:rFonts w:hint="eastAsia" w:ascii="宋体" w:hAnsi="宋体"/>
          <w:sz w:val="24"/>
          <w:szCs w:val="24"/>
          <w:lang w:val="en-US" w:eastAsia="zh-CN"/>
        </w:rPr>
      </w:pPr>
    </w:p>
    <w:p>
      <w:pPr>
        <w:widowControl/>
        <w:numPr>
          <w:ilvl w:val="0"/>
          <w:numId w:val="0"/>
        </w:numPr>
        <w:spacing w:line="360" w:lineRule="auto"/>
        <w:jc w:val="left"/>
        <w:rPr>
          <w:rFonts w:hint="eastAsia" w:ascii="宋体" w:hAnsi="宋体"/>
          <w:sz w:val="24"/>
          <w:szCs w:val="24"/>
          <w:lang w:val="en-US" w:eastAsia="zh-CN"/>
        </w:rPr>
      </w:pPr>
    </w:p>
    <w:p>
      <w:pPr>
        <w:widowControl/>
        <w:numPr>
          <w:ilvl w:val="0"/>
          <w:numId w:val="0"/>
        </w:numPr>
        <w:spacing w:line="360" w:lineRule="auto"/>
        <w:jc w:val="left"/>
        <w:rPr>
          <w:rFonts w:hint="eastAsia" w:ascii="宋体" w:hAnsi="宋体"/>
          <w:sz w:val="24"/>
          <w:szCs w:val="24"/>
          <w:lang w:val="en-US" w:eastAsia="zh-CN"/>
        </w:rPr>
      </w:pPr>
    </w:p>
    <w:p>
      <w:pPr>
        <w:widowControl/>
        <w:numPr>
          <w:ilvl w:val="0"/>
          <w:numId w:val="0"/>
        </w:numPr>
        <w:spacing w:line="360" w:lineRule="auto"/>
        <w:jc w:val="left"/>
        <w:rPr>
          <w:rFonts w:hint="eastAsia" w:ascii="宋体" w:hAnsi="宋体"/>
          <w:sz w:val="24"/>
          <w:szCs w:val="24"/>
          <w:lang w:val="en-US" w:eastAsia="zh-CN"/>
        </w:rPr>
      </w:pPr>
    </w:p>
    <w:p>
      <w:pPr>
        <w:widowControl/>
        <w:numPr>
          <w:ilvl w:val="0"/>
          <w:numId w:val="0"/>
        </w:numPr>
        <w:spacing w:line="360" w:lineRule="auto"/>
        <w:jc w:val="left"/>
        <w:rPr>
          <w:rFonts w:hint="eastAsia" w:ascii="宋体" w:hAnsi="宋体"/>
          <w:sz w:val="24"/>
          <w:szCs w:val="24"/>
          <w:lang w:val="en-US" w:eastAsia="zh-CN"/>
        </w:rPr>
      </w:pPr>
    </w:p>
    <w:p>
      <w:pPr>
        <w:widowControl/>
        <w:numPr>
          <w:ilvl w:val="0"/>
          <w:numId w:val="0"/>
        </w:numPr>
        <w:spacing w:line="360" w:lineRule="auto"/>
        <w:ind w:left="4200" w:leftChars="0" w:firstLine="420" w:firstLineChars="0"/>
        <w:jc w:val="left"/>
        <w:rPr>
          <w:rFonts w:hint="eastAsia" w:ascii="宋体" w:hAnsi="宋体"/>
          <w:sz w:val="24"/>
          <w:szCs w:val="24"/>
          <w:lang w:val="en-US" w:eastAsia="zh-CN"/>
        </w:rPr>
      </w:pPr>
      <w:r>
        <w:rPr>
          <w:rFonts w:hint="eastAsia" w:ascii="宋体" w:hAnsi="宋体"/>
          <w:sz w:val="24"/>
          <w:szCs w:val="24"/>
          <w:lang w:val="en-US" w:eastAsia="zh-CN"/>
        </w:rPr>
        <w:t>美术与设计学院实验教学中心</w:t>
      </w:r>
    </w:p>
    <w:p>
      <w:pPr>
        <w:widowControl/>
        <w:numPr>
          <w:ilvl w:val="0"/>
          <w:numId w:val="0"/>
        </w:numPr>
        <w:spacing w:line="360" w:lineRule="auto"/>
        <w:ind w:left="5880" w:leftChars="0" w:firstLine="420" w:firstLineChars="0"/>
        <w:jc w:val="left"/>
        <w:rPr>
          <w:rFonts w:hint="eastAsia" w:ascii="宋体" w:hAnsi="宋体"/>
          <w:sz w:val="24"/>
          <w:szCs w:val="24"/>
          <w:lang w:val="en-US" w:eastAsia="zh-CN"/>
        </w:rPr>
      </w:pPr>
      <w:r>
        <w:rPr>
          <w:rFonts w:hint="eastAsia" w:ascii="宋体" w:hAnsi="宋体"/>
          <w:sz w:val="24"/>
          <w:szCs w:val="24"/>
          <w:lang w:val="en-US" w:eastAsia="zh-CN"/>
        </w:rPr>
        <w:t>2024</w:t>
      </w:r>
      <w:bookmarkStart w:id="0" w:name="_GoBack"/>
      <w:bookmarkEnd w:id="0"/>
      <w:r>
        <w:rPr>
          <w:rFonts w:hint="eastAsia" w:ascii="宋体" w:hAnsi="宋体"/>
          <w:sz w:val="24"/>
          <w:szCs w:val="24"/>
          <w:lang w:val="en-US" w:eastAsia="zh-CN"/>
        </w:rPr>
        <w:t>年3月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66DEBF"/>
    <w:multiLevelType w:val="singleLevel"/>
    <w:tmpl w:val="5666DEBF"/>
    <w:lvl w:ilvl="0" w:tentative="0">
      <w:start w:val="1"/>
      <w:numFmt w:val="chineseCounting"/>
      <w:suff w:val="nothing"/>
      <w:lvlText w:val="%1、"/>
      <w:lvlJc w:val="left"/>
    </w:lvl>
  </w:abstractNum>
  <w:abstractNum w:abstractNumId="1">
    <w:nsid w:val="5666E011"/>
    <w:multiLevelType w:val="singleLevel"/>
    <w:tmpl w:val="5666E011"/>
    <w:lvl w:ilvl="0" w:tentative="0">
      <w:start w:val="1"/>
      <w:numFmt w:val="decimal"/>
      <w:suff w:val="nothing"/>
      <w:lvlText w:val="（%1）"/>
      <w:lvlJc w:val="left"/>
    </w:lvl>
  </w:abstractNum>
  <w:abstractNum w:abstractNumId="2">
    <w:nsid w:val="5666E033"/>
    <w:multiLevelType w:val="singleLevel"/>
    <w:tmpl w:val="5666E033"/>
    <w:lvl w:ilvl="0" w:tentative="0">
      <w:start w:val="3"/>
      <w:numFmt w:val="chineseCounting"/>
      <w:suff w:val="nothing"/>
      <w:lvlText w:val="%1、"/>
      <w:lvlJc w:val="left"/>
    </w:lvl>
  </w:abstractNum>
  <w:abstractNum w:abstractNumId="3">
    <w:nsid w:val="5666E041"/>
    <w:multiLevelType w:val="singleLevel"/>
    <w:tmpl w:val="5666E041"/>
    <w:lvl w:ilvl="0" w:tentative="0">
      <w:start w:val="1"/>
      <w:numFmt w:val="chineseCounting"/>
      <w:suff w:val="nothing"/>
      <w:lvlText w:val="（%1）"/>
      <w:lvlJc w:val="left"/>
    </w:lvl>
  </w:abstractNum>
  <w:abstractNum w:abstractNumId="4">
    <w:nsid w:val="5666E04F"/>
    <w:multiLevelType w:val="singleLevel"/>
    <w:tmpl w:val="5666E04F"/>
    <w:lvl w:ilvl="0" w:tentative="0">
      <w:start w:val="1"/>
      <w:numFmt w:val="decimal"/>
      <w:suff w:val="nothing"/>
      <w:lvlText w:val="%1、"/>
      <w:lvlJc w:val="left"/>
    </w:lvl>
  </w:abstractNum>
  <w:abstractNum w:abstractNumId="5">
    <w:nsid w:val="5666E0F9"/>
    <w:multiLevelType w:val="singleLevel"/>
    <w:tmpl w:val="5666E0F9"/>
    <w:lvl w:ilvl="0" w:tentative="0">
      <w:start w:val="2"/>
      <w:numFmt w:val="decimal"/>
      <w:suff w:val="nothing"/>
      <w:lvlText w:val="%1、"/>
      <w:lvlJc w:val="left"/>
    </w:lvl>
  </w:abstractNum>
  <w:abstractNum w:abstractNumId="6">
    <w:nsid w:val="5666E1AF"/>
    <w:multiLevelType w:val="singleLevel"/>
    <w:tmpl w:val="5666E1AF"/>
    <w:lvl w:ilvl="0" w:tentative="0">
      <w:start w:val="3"/>
      <w:numFmt w:val="chineseCounting"/>
      <w:suff w:val="nothing"/>
      <w:lvlText w:val="（%1）"/>
      <w:lvlJc w:val="left"/>
    </w:lvl>
  </w:abstractNum>
  <w:abstractNum w:abstractNumId="7">
    <w:nsid w:val="5666E20A"/>
    <w:multiLevelType w:val="singleLevel"/>
    <w:tmpl w:val="5666E20A"/>
    <w:lvl w:ilvl="0" w:tentative="0">
      <w:start w:val="1"/>
      <w:numFmt w:val="decimal"/>
      <w:suff w:val="nothing"/>
      <w:lvlText w:val="%1、"/>
      <w:lvlJc w:val="left"/>
    </w:lvl>
  </w:abstractNum>
  <w:abstractNum w:abstractNumId="8">
    <w:nsid w:val="5666E419"/>
    <w:multiLevelType w:val="singleLevel"/>
    <w:tmpl w:val="5666E419"/>
    <w:lvl w:ilvl="0" w:tentative="0">
      <w:start w:val="1"/>
      <w:numFmt w:val="decimal"/>
      <w:suff w:val="nothing"/>
      <w:lvlText w:val="%1、"/>
      <w:lvlJc w:val="left"/>
    </w:lvl>
  </w:abstractNum>
  <w:abstractNum w:abstractNumId="9">
    <w:nsid w:val="5666E53E"/>
    <w:multiLevelType w:val="singleLevel"/>
    <w:tmpl w:val="5666E53E"/>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M2QwYjcyOTY3MDI4NDEwNGZmNzFkMTY4MjBlNDcifQ=="/>
  </w:docVars>
  <w:rsids>
    <w:rsidRoot w:val="00000000"/>
    <w:rsid w:val="0AD772D6"/>
    <w:rsid w:val="0D1C47DB"/>
    <w:rsid w:val="0E1D03B8"/>
    <w:rsid w:val="136817E4"/>
    <w:rsid w:val="1BCF4B59"/>
    <w:rsid w:val="21B96760"/>
    <w:rsid w:val="24323971"/>
    <w:rsid w:val="2F15794C"/>
    <w:rsid w:val="30972047"/>
    <w:rsid w:val="35FF2E48"/>
    <w:rsid w:val="46C4652A"/>
    <w:rsid w:val="51424D5F"/>
    <w:rsid w:val="52CD1487"/>
    <w:rsid w:val="57250C88"/>
    <w:rsid w:val="59BE2B4A"/>
    <w:rsid w:val="5CF86C42"/>
    <w:rsid w:val="5D461960"/>
    <w:rsid w:val="5E1F1257"/>
    <w:rsid w:val="670354B5"/>
    <w:rsid w:val="6EDE1CA4"/>
    <w:rsid w:val="74FD4DFC"/>
    <w:rsid w:val="7FE120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2024-03-22T02:30:58Z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D8D68D72CEC949EC8B22E043FF9DDD12_12</vt:lpwstr>
  </property>
</Properties>
</file>