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36" w:lineRule="auto"/>
        <w:jc w:val="center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336" w:lineRule="auto"/>
        <w:jc w:val="center"/>
        <w:rPr>
          <w:rFonts w:hint="eastAsia" w:ascii="方正小标宋简体" w:hAnsi="黑体" w:eastAsia="方正小标宋简体" w:cs="黑体"/>
          <w:sz w:val="36"/>
          <w:szCs w:val="36"/>
          <w:lang w:val="en-US" w:eastAsia="zh-CN"/>
        </w:rPr>
      </w:pPr>
      <w:r>
        <w:rPr>
          <w:rFonts w:hint="eastAsia" w:ascii="方正小标宋简体" w:hAnsi="黑体" w:eastAsia="方正小标宋简体" w:cs="黑体"/>
          <w:sz w:val="36"/>
          <w:szCs w:val="36"/>
          <w:lang w:val="en-US" w:eastAsia="zh-CN"/>
        </w:rPr>
        <w:t>关于做好</w:t>
      </w:r>
      <w:r>
        <w:rPr>
          <w:rFonts w:hint="eastAsia" w:ascii="方正小标宋简体" w:hAnsi="黑体" w:eastAsia="方正小标宋简体" w:cs="黑体"/>
          <w:sz w:val="36"/>
          <w:szCs w:val="36"/>
        </w:rPr>
        <w:t>2019年度福建省社科规划重大项目申报</w:t>
      </w:r>
      <w:r>
        <w:rPr>
          <w:rFonts w:hint="eastAsia" w:ascii="方正小标宋简体" w:hAnsi="黑体" w:eastAsia="方正小标宋简体" w:cs="黑体"/>
          <w:sz w:val="36"/>
          <w:szCs w:val="36"/>
          <w:lang w:val="en-US" w:eastAsia="zh-CN"/>
        </w:rPr>
        <w:t>工作的通知</w:t>
      </w:r>
    </w:p>
    <w:p>
      <w:pPr>
        <w:widowControl/>
        <w:spacing w:line="336" w:lineRule="auto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各有关单位：</w:t>
      </w:r>
    </w:p>
    <w:p>
      <w:pPr>
        <w:widowControl/>
        <w:spacing w:line="336" w:lineRule="auto"/>
        <w:ind w:firstLine="640" w:firstLineChars="200"/>
        <w:rPr>
          <w:rFonts w:ascii="仿宋" w:hAnsi="仿宋" w:eastAsia="仿宋" w:cs="仿宋"/>
          <w:spacing w:val="-1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根据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省社科规划办</w:t>
      </w:r>
      <w:r>
        <w:rPr>
          <w:rFonts w:hint="eastAsia" w:ascii="仿宋" w:hAnsi="仿宋" w:eastAsia="仿宋" w:cs="仿宋"/>
          <w:bCs/>
          <w:sz w:val="32"/>
          <w:szCs w:val="32"/>
        </w:rPr>
        <w:t>工作安排,现将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2019年度福建省社科规划重大项目</w:t>
      </w:r>
      <w:r>
        <w:rPr>
          <w:rFonts w:hint="eastAsia" w:ascii="仿宋" w:hAnsi="仿宋" w:eastAsia="仿宋" w:cs="仿宋"/>
          <w:bCs/>
          <w:sz w:val="32"/>
          <w:szCs w:val="32"/>
        </w:rPr>
        <w:t>申报有关事项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通知</w:t>
      </w:r>
      <w:r>
        <w:rPr>
          <w:rFonts w:hint="eastAsia" w:ascii="仿宋" w:hAnsi="仿宋" w:eastAsia="仿宋" w:cs="仿宋"/>
          <w:bCs/>
          <w:sz w:val="32"/>
          <w:szCs w:val="32"/>
        </w:rPr>
        <w:t>如下：</w:t>
      </w:r>
    </w:p>
    <w:p>
      <w:pPr>
        <w:spacing w:line="336" w:lineRule="auto"/>
        <w:ind w:firstLine="600" w:firstLineChars="200"/>
        <w:rPr>
          <w:rFonts w:ascii="黑体" w:hAnsi="黑体" w:eastAsia="黑体" w:cs="仿宋"/>
          <w:snapToGrid w:val="0"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仿宋"/>
          <w:snapToGrid w:val="0"/>
          <w:spacing w:val="-10"/>
          <w:kern w:val="0"/>
          <w:sz w:val="32"/>
          <w:szCs w:val="32"/>
        </w:rPr>
        <w:t>一、项目宗旨</w:t>
      </w:r>
    </w:p>
    <w:p>
      <w:pPr>
        <w:widowControl/>
        <w:spacing w:line="360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旨在鼓励我省社科界专家学者坚持问题导向，围绕我省经济、政治、文化、社会和生态文明建设及党的建设等理论和现实问题，加强全局性、前瞻性、针对性研究，推出有理论深度、有实践价值，能为省委省政府科学决策提供参考的重大成果，为我省高质量发展落实赶超提供有力的理论支撑。</w:t>
      </w:r>
    </w:p>
    <w:p>
      <w:pPr>
        <w:spacing w:line="336" w:lineRule="auto"/>
        <w:ind w:firstLine="600" w:firstLineChars="200"/>
        <w:rPr>
          <w:rStyle w:val="7"/>
          <w:rFonts w:ascii="黑体" w:hAnsi="黑体" w:eastAsia="黑体" w:cs="仿宋"/>
          <w:spacing w:val="-1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仿宋"/>
          <w:snapToGrid w:val="0"/>
          <w:spacing w:val="-10"/>
          <w:kern w:val="0"/>
          <w:sz w:val="32"/>
          <w:szCs w:val="32"/>
        </w:rPr>
        <w:t>二、</w:t>
      </w:r>
      <w:r>
        <w:rPr>
          <w:rStyle w:val="7"/>
          <w:rFonts w:hint="eastAsia" w:ascii="黑体" w:hAnsi="黑体" w:eastAsia="黑体" w:cs="仿宋"/>
          <w:spacing w:val="-10"/>
          <w:sz w:val="32"/>
          <w:szCs w:val="32"/>
          <w:shd w:val="clear" w:color="auto" w:fill="FFFFFF"/>
        </w:rPr>
        <w:t>申报条件及要求</w:t>
      </w:r>
    </w:p>
    <w:p>
      <w:pPr>
        <w:spacing w:line="336" w:lineRule="auto"/>
        <w:ind w:firstLine="603" w:firstLineChars="200"/>
        <w:rPr>
          <w:rFonts w:ascii="仿宋" w:hAnsi="仿宋" w:eastAsia="仿宋" w:cs="仿宋"/>
          <w:b/>
          <w:spacing w:val="-10"/>
          <w:sz w:val="32"/>
          <w:szCs w:val="32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</w:rPr>
        <w:t>（一）申请人条件</w:t>
      </w:r>
    </w:p>
    <w:p>
      <w:pPr>
        <w:spacing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1.遵守中华人民共和国宪法和法律，遵守省社科规划项目各项管理规定；</w:t>
      </w:r>
    </w:p>
    <w:p>
      <w:pPr>
        <w:spacing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2.熟悉我省省情，具有较高的政治素质、扎实的理论功底和丰富的决策咨询研究经验，学风优良，能够承担实质性研究工作并担负科研组织职责；</w:t>
      </w:r>
    </w:p>
    <w:p>
      <w:pPr>
        <w:spacing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3.具有</w:t>
      </w:r>
      <w:r>
        <w:rPr>
          <w:rFonts w:hint="eastAsia" w:ascii="仿宋" w:hAnsi="仿宋" w:eastAsia="仿宋" w:cs="仿宋"/>
          <w:b/>
          <w:bCs/>
          <w:spacing w:val="-10"/>
          <w:sz w:val="32"/>
          <w:szCs w:val="32"/>
        </w:rPr>
        <w:t>副高级专业技术职称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或</w:t>
      </w:r>
      <w:r>
        <w:rPr>
          <w:rFonts w:hint="eastAsia" w:ascii="仿宋" w:hAnsi="仿宋" w:eastAsia="仿宋" w:cs="仿宋"/>
          <w:b/>
          <w:bCs/>
          <w:spacing w:val="-10"/>
          <w:sz w:val="32"/>
          <w:szCs w:val="32"/>
        </w:rPr>
        <w:t>处级以上（含）领导职务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；</w:t>
      </w:r>
    </w:p>
    <w:p>
      <w:pPr>
        <w:spacing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4.</w:t>
      </w:r>
      <w:r>
        <w:rPr>
          <w:rFonts w:hint="eastAsia" w:ascii="仿宋" w:hAnsi="仿宋" w:eastAsia="仿宋" w:cs="仿宋"/>
          <w:b/>
          <w:bCs/>
          <w:spacing w:val="-10"/>
          <w:sz w:val="32"/>
          <w:szCs w:val="32"/>
        </w:rPr>
        <w:t>课题申请人同年度只能申报一个项目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，且不能作为课题组成员参与其他项目的申请；课题组成员同年度最多参与两个项目申请；在研项目的课题组成员最多申请或参与一个项目申报；在研项目的负责人最多作为课题组成员参与一个项目申报；</w:t>
      </w:r>
    </w:p>
    <w:p>
      <w:pPr>
        <w:spacing w:line="336" w:lineRule="auto"/>
        <w:ind w:firstLine="603" w:firstLineChars="200"/>
        <w:rPr>
          <w:rFonts w:ascii="仿宋" w:hAnsi="仿宋" w:eastAsia="仿宋" w:cs="仿宋"/>
          <w:b/>
          <w:spacing w:val="-10"/>
          <w:sz w:val="32"/>
          <w:szCs w:val="32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</w:rPr>
        <w:t>5.在研的省社科规划各类项目负责人,不得申报；</w:t>
      </w:r>
    </w:p>
    <w:p>
      <w:pPr>
        <w:spacing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6.不承担实质性研究工作的项目负责人，不得申报。</w:t>
      </w:r>
    </w:p>
    <w:p>
      <w:pPr>
        <w:spacing w:line="336" w:lineRule="auto"/>
        <w:ind w:firstLine="603" w:firstLineChars="200"/>
        <w:rPr>
          <w:rFonts w:ascii="仿宋" w:hAnsi="仿宋" w:eastAsia="仿宋" w:cs="仿宋"/>
          <w:b/>
          <w:spacing w:val="-10"/>
          <w:sz w:val="32"/>
          <w:szCs w:val="32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</w:rPr>
        <w:t>（二）申请单位条件</w:t>
      </w:r>
    </w:p>
    <w:p>
      <w:pPr>
        <w:spacing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1.设有科研管理职能部门；</w:t>
      </w:r>
    </w:p>
    <w:p>
      <w:pPr>
        <w:spacing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2.能够提供开展研究的必要条件并承诺信誉保证；</w:t>
      </w:r>
    </w:p>
    <w:p>
      <w:pPr>
        <w:spacing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3.以兼职人员身份从所兼职单位申报项目的，兼职单位须审核兼职人员正式聘用关系的真实性，承担项目管理职责并承诺信誉保证。</w:t>
      </w:r>
    </w:p>
    <w:p>
      <w:pPr>
        <w:spacing w:line="336" w:lineRule="auto"/>
        <w:ind w:firstLine="600" w:firstLineChars="200"/>
        <w:rPr>
          <w:rStyle w:val="7"/>
          <w:rFonts w:ascii="黑体" w:hAnsi="黑体" w:eastAsia="黑体" w:cs="仿宋"/>
          <w:spacing w:val="-1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仿宋"/>
          <w:snapToGrid w:val="0"/>
          <w:spacing w:val="-10"/>
          <w:kern w:val="0"/>
          <w:sz w:val="32"/>
          <w:szCs w:val="32"/>
        </w:rPr>
        <w:t>三、</w:t>
      </w:r>
      <w:r>
        <w:rPr>
          <w:rStyle w:val="7"/>
          <w:rFonts w:hint="eastAsia" w:ascii="黑体" w:hAnsi="黑体" w:eastAsia="黑体" w:cs="仿宋"/>
          <w:spacing w:val="-10"/>
          <w:sz w:val="32"/>
          <w:szCs w:val="32"/>
          <w:shd w:val="clear" w:color="auto" w:fill="FFFFFF"/>
        </w:rPr>
        <w:t>选题要求</w:t>
      </w:r>
    </w:p>
    <w:p>
      <w:pPr>
        <w:spacing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1.申请人按照课题指南进行申报，</w:t>
      </w:r>
      <w:r>
        <w:rPr>
          <w:rFonts w:hint="eastAsia" w:ascii="仿宋" w:hAnsi="仿宋" w:eastAsia="仿宋" w:cs="仿宋"/>
          <w:b/>
          <w:bCs/>
          <w:spacing w:val="-10"/>
          <w:sz w:val="32"/>
          <w:szCs w:val="32"/>
        </w:rPr>
        <w:t>申报题目必须与课题指南（详见附件1）一致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；</w:t>
      </w:r>
    </w:p>
    <w:p>
      <w:pPr>
        <w:spacing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2.阶段性成果可以围绕课题指南，选择不同的研究角度、方法和侧重点进一步细化。</w:t>
      </w:r>
    </w:p>
    <w:p>
      <w:pPr>
        <w:pStyle w:val="5"/>
        <w:widowControl/>
        <w:spacing w:beforeAutospacing="0" w:afterAutospacing="0" w:line="336" w:lineRule="auto"/>
        <w:ind w:firstLine="603" w:firstLineChars="200"/>
        <w:textAlignment w:val="baseline"/>
        <w:rPr>
          <w:rFonts w:ascii="黑体" w:hAnsi="黑体" w:eastAsia="黑体" w:cs="仿宋"/>
          <w:b/>
          <w:spacing w:val="-10"/>
          <w:sz w:val="32"/>
          <w:szCs w:val="32"/>
        </w:rPr>
      </w:pPr>
      <w:r>
        <w:rPr>
          <w:rFonts w:hint="eastAsia" w:ascii="黑体" w:hAnsi="黑体" w:eastAsia="黑体" w:cs="仿宋"/>
          <w:b/>
          <w:spacing w:val="-10"/>
          <w:sz w:val="32"/>
          <w:szCs w:val="32"/>
        </w:rPr>
        <w:t>三、资助额度</w:t>
      </w:r>
    </w:p>
    <w:p>
      <w:pPr>
        <w:pStyle w:val="5"/>
        <w:widowControl/>
        <w:spacing w:beforeAutospacing="0" w:afterAutospacing="0" w:line="336" w:lineRule="auto"/>
        <w:ind w:firstLine="555"/>
        <w:textAlignment w:val="baseline"/>
        <w:rPr>
          <w:rFonts w:ascii="仿宋" w:hAnsi="仿宋" w:eastAsia="仿宋" w:cs="仿宋"/>
          <w:b/>
          <w:bCs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10"/>
          <w:kern w:val="2"/>
          <w:sz w:val="32"/>
          <w:szCs w:val="32"/>
        </w:rPr>
        <w:t>6万元</w:t>
      </w:r>
    </w:p>
    <w:p>
      <w:pPr>
        <w:pStyle w:val="5"/>
        <w:widowControl/>
        <w:spacing w:beforeAutospacing="0" w:afterAutospacing="0" w:line="336" w:lineRule="auto"/>
        <w:ind w:firstLine="555"/>
        <w:textAlignment w:val="baseline"/>
        <w:rPr>
          <w:rFonts w:ascii="黑体" w:hAnsi="黑体" w:eastAsia="黑体" w:cs="仿宋"/>
          <w:spacing w:val="-10"/>
          <w:sz w:val="32"/>
          <w:szCs w:val="32"/>
        </w:rPr>
      </w:pPr>
      <w:r>
        <w:rPr>
          <w:rFonts w:hint="eastAsia" w:ascii="黑体" w:hAnsi="黑体" w:eastAsia="黑体" w:cs="仿宋"/>
          <w:spacing w:val="-10"/>
          <w:sz w:val="32"/>
          <w:szCs w:val="32"/>
          <w:shd w:val="clear" w:color="auto" w:fill="FFFFFF"/>
        </w:rPr>
        <w:t>四、立项方式</w:t>
      </w:r>
    </w:p>
    <w:p>
      <w:pPr>
        <w:pStyle w:val="5"/>
        <w:widowControl/>
        <w:spacing w:beforeAutospacing="0" w:afterAutospacing="0" w:line="336" w:lineRule="auto"/>
        <w:ind w:firstLine="560"/>
        <w:textAlignment w:val="baseline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  <w:shd w:val="clear" w:color="auto" w:fill="FFFFFF"/>
        </w:rPr>
        <w:t>1.预立项：</w:t>
      </w: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项目立项实行预立项方式，经省社科规划办组织同行专家评审后，确立为预立项项目。</w:t>
      </w:r>
    </w:p>
    <w:p>
      <w:pPr>
        <w:pStyle w:val="5"/>
        <w:widowControl/>
        <w:spacing w:beforeAutospacing="0" w:afterAutospacing="0" w:line="336" w:lineRule="auto"/>
        <w:ind w:firstLine="560"/>
        <w:textAlignment w:val="baseline"/>
        <w:rPr>
          <w:rFonts w:ascii="仿宋" w:hAnsi="仿宋" w:eastAsia="仿宋" w:cs="仿宋"/>
          <w:spacing w:val="-1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  <w:shd w:val="clear" w:color="auto" w:fill="FFFFFF"/>
        </w:rPr>
        <w:t>2.正式立项：</w:t>
      </w:r>
      <w:r>
        <w:rPr>
          <w:rFonts w:hint="eastAsia" w:ascii="仿宋" w:hAnsi="仿宋" w:eastAsia="仿宋" w:cs="仿宋"/>
          <w:b/>
          <w:bCs/>
          <w:spacing w:val="-10"/>
          <w:sz w:val="32"/>
          <w:szCs w:val="32"/>
          <w:shd w:val="clear" w:color="auto" w:fill="FFFFFF"/>
        </w:rPr>
        <w:t>项目阶段性成果达到下列条件之一的再予以正式立项,正式立项后拨付项目研究经费</w:t>
      </w:r>
      <w:r>
        <w:rPr>
          <w:rFonts w:hint="eastAsia" w:ascii="仿宋" w:hAnsi="仿宋" w:eastAsia="仿宋" w:cs="仿宋"/>
          <w:spacing w:val="-10"/>
          <w:sz w:val="32"/>
          <w:szCs w:val="32"/>
          <w:shd w:val="clear" w:color="auto" w:fill="FFFFFF"/>
        </w:rPr>
        <w:t>。</w:t>
      </w:r>
    </w:p>
    <w:p>
      <w:pPr>
        <w:pStyle w:val="5"/>
        <w:widowControl/>
        <w:spacing w:beforeAutospacing="0" w:afterAutospacing="0" w:line="336" w:lineRule="auto"/>
        <w:ind w:firstLine="560"/>
        <w:textAlignment w:val="baseline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（1）项目阶段性成果入选《福建省社科规划项目成果要报》的；</w:t>
      </w:r>
    </w:p>
    <w:p>
      <w:pPr>
        <w:pStyle w:val="5"/>
        <w:widowControl/>
        <w:spacing w:beforeAutospacing="0" w:afterAutospacing="0" w:line="336" w:lineRule="auto"/>
        <w:ind w:firstLine="560"/>
        <w:textAlignment w:val="baseline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（2）项目阶段性成果入选省委办公厅《八闽快讯》专报件的；</w:t>
      </w:r>
    </w:p>
    <w:p>
      <w:pPr>
        <w:pStyle w:val="5"/>
        <w:widowControl/>
        <w:spacing w:beforeAutospacing="0" w:afterAutospacing="0" w:line="336" w:lineRule="auto"/>
        <w:ind w:firstLine="560"/>
        <w:textAlignment w:val="baseline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（3）项目阶段性成果入选省委政策研究室《调研文稿》的；</w:t>
      </w:r>
    </w:p>
    <w:p>
      <w:pPr>
        <w:pStyle w:val="5"/>
        <w:widowControl/>
        <w:spacing w:beforeAutospacing="0" w:afterAutospacing="0" w:line="336" w:lineRule="auto"/>
        <w:ind w:firstLine="600" w:firstLineChars="200"/>
        <w:textAlignment w:val="baseline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（4）项目阶段性成果入选省政府发展研究中心《研究报告》的；</w:t>
      </w:r>
    </w:p>
    <w:p>
      <w:pPr>
        <w:pStyle w:val="5"/>
        <w:widowControl/>
        <w:spacing w:beforeAutospacing="0" w:afterAutospacing="0" w:line="336" w:lineRule="auto"/>
        <w:ind w:firstLine="560"/>
        <w:textAlignment w:val="baseline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（5）项目阶段性成果得到省部级以上（含省部级）党政领导肯定性批示或被采纳的；</w:t>
      </w:r>
    </w:p>
    <w:p>
      <w:pPr>
        <w:pStyle w:val="5"/>
        <w:widowControl/>
        <w:spacing w:beforeAutospacing="0" w:afterAutospacing="0" w:line="336" w:lineRule="auto"/>
        <w:ind w:firstLine="560"/>
        <w:textAlignment w:val="baseline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（6）项目阶段性成果在《人民日报》《光明日报》《经济日报》和《求是》杂志刊发的。</w:t>
      </w:r>
    </w:p>
    <w:p>
      <w:pPr>
        <w:pStyle w:val="5"/>
        <w:widowControl/>
        <w:spacing w:beforeAutospacing="0" w:afterAutospacing="0" w:line="336" w:lineRule="auto"/>
        <w:ind w:firstLine="560"/>
        <w:textAlignment w:val="baseline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</w:rPr>
        <w:t>3.撤销预立项：</w:t>
      </w: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项目预立项后，如果项目阶段性成果达不到上述正式立项条件的，予以撤销预立项。</w:t>
      </w:r>
    </w:p>
    <w:p>
      <w:pPr>
        <w:pStyle w:val="5"/>
        <w:spacing w:beforeAutospacing="0" w:afterAutospacing="0" w:line="336" w:lineRule="auto"/>
        <w:ind w:firstLine="600" w:firstLineChars="200"/>
        <w:jc w:val="both"/>
        <w:rPr>
          <w:rFonts w:ascii="黑体" w:hAnsi="黑体" w:eastAsia="黑体" w:cs="仿宋"/>
          <w:spacing w:val="-10"/>
          <w:sz w:val="32"/>
          <w:szCs w:val="32"/>
        </w:rPr>
      </w:pPr>
      <w:r>
        <w:rPr>
          <w:rFonts w:hint="eastAsia" w:ascii="黑体" w:hAnsi="黑体" w:eastAsia="黑体" w:cs="仿宋"/>
          <w:spacing w:val="-10"/>
          <w:sz w:val="32"/>
          <w:szCs w:val="32"/>
        </w:rPr>
        <w:t>五、成果要求及项目完成期限</w:t>
      </w:r>
    </w:p>
    <w:p>
      <w:pPr>
        <w:pStyle w:val="5"/>
        <w:spacing w:beforeAutospacing="0" w:afterAutospacing="0" w:line="336" w:lineRule="auto"/>
        <w:ind w:firstLine="603" w:firstLineChars="200"/>
        <w:jc w:val="both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</w:rPr>
        <w:t>1.阶段性成果：</w:t>
      </w:r>
      <w:r>
        <w:rPr>
          <w:rFonts w:hint="eastAsia" w:ascii="仿宋" w:hAnsi="仿宋" w:eastAsia="仿宋" w:cs="仿宋"/>
          <w:b/>
          <w:bCs/>
          <w:spacing w:val="-10"/>
          <w:kern w:val="2"/>
          <w:sz w:val="32"/>
          <w:szCs w:val="32"/>
        </w:rPr>
        <w:t>阶段性成果的完成时限为2019年11月30日</w:t>
      </w: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；</w:t>
      </w:r>
    </w:p>
    <w:p>
      <w:pPr>
        <w:pStyle w:val="5"/>
        <w:spacing w:beforeAutospacing="0" w:afterAutospacing="0" w:line="336" w:lineRule="auto"/>
        <w:ind w:firstLine="603" w:firstLineChars="200"/>
        <w:jc w:val="both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</w:rPr>
        <w:t>2.最终成果：</w:t>
      </w: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研究报告，字数不得少于1万字；</w:t>
      </w:r>
    </w:p>
    <w:p>
      <w:pPr>
        <w:pStyle w:val="5"/>
        <w:spacing w:beforeAutospacing="0" w:afterAutospacing="0" w:line="336" w:lineRule="auto"/>
        <w:ind w:firstLine="603" w:firstLineChars="200"/>
        <w:jc w:val="both"/>
        <w:rPr>
          <w:rFonts w:ascii="仿宋" w:hAnsi="仿宋" w:eastAsia="仿宋" w:cs="仿宋"/>
          <w:spacing w:val="-10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</w:rPr>
        <w:t>3.研究期限：</w:t>
      </w:r>
      <w:r>
        <w:rPr>
          <w:rFonts w:hint="eastAsia" w:ascii="仿宋" w:hAnsi="仿宋" w:eastAsia="仿宋" w:cs="仿宋"/>
          <w:spacing w:val="-10"/>
          <w:kern w:val="2"/>
          <w:sz w:val="32"/>
          <w:szCs w:val="32"/>
        </w:rPr>
        <w:t>研究期限为1年，以项目正式立项时间起算；研究不得延期，逾期未提交结项材料的将作终止处理。</w:t>
      </w:r>
    </w:p>
    <w:p>
      <w:pPr>
        <w:adjustRightInd w:val="0"/>
        <w:snapToGrid w:val="0"/>
        <w:spacing w:line="336" w:lineRule="auto"/>
        <w:ind w:firstLine="600" w:firstLineChars="200"/>
        <w:jc w:val="left"/>
        <w:rPr>
          <w:rFonts w:ascii="黑体" w:hAnsi="黑体" w:eastAsia="黑体" w:cs="仿宋"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仿宋"/>
          <w:spacing w:val="-10"/>
          <w:kern w:val="0"/>
          <w:sz w:val="32"/>
          <w:szCs w:val="32"/>
        </w:rPr>
        <w:t>六、申报时间</w:t>
      </w:r>
    </w:p>
    <w:p>
      <w:pPr>
        <w:adjustRightInd w:val="0"/>
        <w:snapToGrid w:val="0"/>
        <w:spacing w:line="336" w:lineRule="auto"/>
        <w:ind w:firstLine="603" w:firstLineChars="200"/>
        <w:jc w:val="left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10"/>
          <w:sz w:val="32"/>
          <w:szCs w:val="32"/>
        </w:rPr>
        <w:t>2019年3月7日至4月</w:t>
      </w:r>
      <w:r>
        <w:rPr>
          <w:rFonts w:hint="eastAsia" w:ascii="仿宋" w:hAnsi="仿宋" w:eastAsia="仿宋" w:cs="仿宋"/>
          <w:b/>
          <w:bCs/>
          <w:spacing w:val="-1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pacing w:val="-10"/>
          <w:sz w:val="32"/>
          <w:szCs w:val="32"/>
        </w:rPr>
        <w:t>日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,逾期不予受理。</w:t>
      </w:r>
    </w:p>
    <w:p>
      <w:pPr>
        <w:pStyle w:val="2"/>
        <w:numPr>
          <w:ilvl w:val="0"/>
          <w:numId w:val="1"/>
        </w:numPr>
        <w:adjustRightInd w:val="0"/>
        <w:snapToGrid w:val="0"/>
        <w:spacing w:after="0" w:line="336" w:lineRule="auto"/>
        <w:ind w:firstLine="600" w:firstLineChars="200"/>
        <w:rPr>
          <w:rFonts w:ascii="黑体" w:hAnsi="黑体" w:eastAsia="黑体" w:cs="仿宋"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仿宋"/>
          <w:spacing w:val="-10"/>
          <w:kern w:val="0"/>
          <w:sz w:val="32"/>
          <w:szCs w:val="32"/>
        </w:rPr>
        <w:t>申报材料</w:t>
      </w:r>
    </w:p>
    <w:p>
      <w:pPr>
        <w:pStyle w:val="2"/>
        <w:numPr>
          <w:ilvl w:val="0"/>
          <w:numId w:val="2"/>
        </w:numPr>
        <w:adjustRightInd w:val="0"/>
        <w:snapToGrid w:val="0"/>
        <w:spacing w:after="0" w:line="336" w:lineRule="auto"/>
        <w:rPr>
          <w:rFonts w:ascii="仿宋" w:hAnsi="仿宋" w:eastAsia="仿宋" w:cs="仿宋"/>
          <w:b/>
          <w:spacing w:val="-10"/>
          <w:sz w:val="32"/>
          <w:szCs w:val="32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</w:rPr>
        <w:t>纸质材料</w:t>
      </w:r>
    </w:p>
    <w:p>
      <w:pPr>
        <w:pStyle w:val="2"/>
        <w:adjustRightInd w:val="0"/>
        <w:snapToGrid w:val="0"/>
        <w:spacing w:after="0" w:line="336" w:lineRule="auto"/>
        <w:ind w:left="142"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（1）《申请书》</w:t>
      </w:r>
      <w:r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份。《申请书》须用计算机填写、统一用A3纸双面印制、中缝装订，并加盖所在单位公章。</w:t>
      </w:r>
    </w:p>
    <w:p>
      <w:pPr>
        <w:pStyle w:val="2"/>
        <w:adjustRightInd w:val="0"/>
        <w:snapToGrid w:val="0"/>
        <w:spacing w:after="0" w:line="336" w:lineRule="auto"/>
        <w:ind w:left="141" w:leftChars="67"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（2）《论证活页》</w:t>
      </w:r>
      <w:r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份。《论证活页》须用计算机填写、限用两张A3纸双面印制、中缝对折。</w:t>
      </w:r>
    </w:p>
    <w:p>
      <w:pPr>
        <w:pStyle w:val="2"/>
        <w:adjustRightInd w:val="0"/>
        <w:snapToGrid w:val="0"/>
        <w:spacing w:after="0" w:line="336" w:lineRule="auto"/>
        <w:ind w:firstLine="603" w:firstLineChars="200"/>
        <w:rPr>
          <w:rFonts w:ascii="仿宋" w:hAnsi="仿宋" w:eastAsia="仿宋" w:cs="仿宋"/>
          <w:b/>
          <w:spacing w:val="-10"/>
          <w:sz w:val="32"/>
          <w:szCs w:val="32"/>
        </w:rPr>
      </w:pPr>
      <w:r>
        <w:rPr>
          <w:rFonts w:hint="eastAsia" w:ascii="仿宋" w:hAnsi="仿宋" w:eastAsia="仿宋" w:cs="仿宋"/>
          <w:b/>
          <w:spacing w:val="-10"/>
          <w:sz w:val="32"/>
          <w:szCs w:val="32"/>
        </w:rPr>
        <w:t>2.电子材料</w:t>
      </w:r>
    </w:p>
    <w:p>
      <w:pPr>
        <w:pStyle w:val="2"/>
        <w:adjustRightInd w:val="0"/>
        <w:snapToGrid w:val="0"/>
        <w:spacing w:after="0"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（1）以项目申请人姓名命名的文件夹（内容包括：《申请书》《论证活页》），文件夹内容必须是word格式。</w:t>
      </w:r>
    </w:p>
    <w:p>
      <w:pPr>
        <w:pStyle w:val="2"/>
        <w:adjustRightInd w:val="0"/>
        <w:snapToGrid w:val="0"/>
        <w:spacing w:after="0" w:line="336" w:lineRule="auto"/>
        <w:ind w:firstLine="600" w:firstLineChars="200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（</w:t>
      </w:r>
      <w:r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）</w:t>
      </w:r>
      <w:r>
        <w:fldChar w:fldCharType="begin"/>
      </w:r>
      <w:r>
        <w:instrText xml:space="preserve"> HYPERLINK "mailto:电子材料要以申报单位命名压缩打包后发送至fjghb2013@163.com" </w:instrText>
      </w:r>
      <w:r>
        <w:fldChar w:fldCharType="separate"/>
      </w:r>
      <w:r>
        <w:rPr>
          <w:rFonts w:hint="eastAsia" w:ascii="仿宋" w:hAnsi="仿宋" w:eastAsia="仿宋" w:cs="仿宋"/>
          <w:spacing w:val="-10"/>
          <w:sz w:val="32"/>
          <w:szCs w:val="32"/>
        </w:rPr>
        <w:t>电子材料要以</w:t>
      </w:r>
      <w:r>
        <w:rPr>
          <w:rFonts w:hint="eastAsia" w:ascii="仿宋" w:hAnsi="仿宋" w:eastAsia="仿宋" w:cs="仿宋"/>
          <w:spacing w:val="-1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申报</w:t>
      </w:r>
      <w:r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  <w:t>人姓名</w:t>
      </w:r>
      <w:r>
        <w:rPr>
          <w:rFonts w:hint="eastAsia" w:ascii="仿宋" w:hAnsi="仿宋" w:eastAsia="仿宋" w:cs="仿宋"/>
          <w:spacing w:val="-10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命名压缩打包后发送至</w:t>
      </w:r>
      <w:r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  <w:t>qztckyc@qztc.edu.cn</w:t>
      </w:r>
      <w:r>
        <w:rPr>
          <w:rFonts w:hint="eastAsia" w:ascii="仿宋" w:hAnsi="仿宋" w:eastAsia="仿宋" w:cs="仿宋"/>
          <w:spacing w:val="-1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pacing w:val="-10"/>
          <w:sz w:val="32"/>
          <w:szCs w:val="32"/>
        </w:rPr>
        <w:t>。</w:t>
      </w:r>
    </w:p>
    <w:p>
      <w:pPr>
        <w:adjustRightInd w:val="0"/>
        <w:snapToGrid w:val="0"/>
        <w:spacing w:line="336" w:lineRule="auto"/>
        <w:ind w:firstLine="640"/>
        <w:jc w:val="left"/>
        <w:rPr>
          <w:rFonts w:hint="eastAsia"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申报材料及申报相关文件可从</w:t>
      </w:r>
      <w:r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  <w:t>附件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下载。</w:t>
      </w:r>
    </w:p>
    <w:p>
      <w:pPr>
        <w:adjustRightInd w:val="0"/>
        <w:snapToGrid w:val="0"/>
        <w:spacing w:line="336" w:lineRule="auto"/>
        <w:ind w:firstLine="640"/>
        <w:jc w:val="left"/>
        <w:rPr>
          <w:rFonts w:hint="eastAsia" w:ascii="仿宋" w:hAnsi="仿宋" w:eastAsia="仿宋" w:cs="仿宋"/>
          <w:spacing w:val="-10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336" w:lineRule="auto"/>
        <w:ind w:firstLine="640"/>
        <w:jc w:val="left"/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  <w:t>联系人：王旖旎</w:t>
      </w:r>
    </w:p>
    <w:p>
      <w:pPr>
        <w:adjustRightInd w:val="0"/>
        <w:snapToGrid w:val="0"/>
        <w:spacing w:line="336" w:lineRule="auto"/>
        <w:ind w:firstLine="640"/>
        <w:jc w:val="left"/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  <w:t>联系电话：22909330</w:t>
      </w:r>
    </w:p>
    <w:p>
      <w:pPr>
        <w:adjustRightInd w:val="0"/>
        <w:snapToGrid w:val="0"/>
        <w:spacing w:line="336" w:lineRule="auto"/>
        <w:ind w:firstLine="640"/>
        <w:jc w:val="left"/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  <w:t>联系地址：行政楼301</w:t>
      </w:r>
    </w:p>
    <w:p>
      <w:pPr>
        <w:adjustRightInd w:val="0"/>
        <w:snapToGrid w:val="0"/>
        <w:spacing w:line="336" w:lineRule="auto"/>
        <w:ind w:firstLine="640"/>
        <w:jc w:val="left"/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336" w:lineRule="auto"/>
        <w:ind w:firstLine="640"/>
        <w:jc w:val="left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附件：</w:t>
      </w:r>
    </w:p>
    <w:p>
      <w:pPr>
        <w:adjustRightInd w:val="0"/>
        <w:snapToGrid w:val="0"/>
        <w:spacing w:line="336" w:lineRule="auto"/>
        <w:ind w:firstLine="640"/>
        <w:jc w:val="left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1.2019年度福建省社科规划重大项目课题指南</w:t>
      </w:r>
    </w:p>
    <w:p>
      <w:pPr>
        <w:adjustRightInd w:val="0"/>
        <w:snapToGrid w:val="0"/>
        <w:spacing w:line="336" w:lineRule="auto"/>
        <w:ind w:firstLine="640"/>
        <w:jc w:val="left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2.福建省社科规划重大项目申请书</w:t>
      </w:r>
    </w:p>
    <w:p>
      <w:pPr>
        <w:adjustRightInd w:val="0"/>
        <w:snapToGrid w:val="0"/>
        <w:spacing w:line="336" w:lineRule="auto"/>
        <w:ind w:firstLine="640"/>
        <w:jc w:val="left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3.2019年度福建省社科规划重大项目论证活页</w:t>
      </w:r>
    </w:p>
    <w:p>
      <w:pPr>
        <w:adjustRightInd w:val="0"/>
        <w:snapToGrid w:val="0"/>
        <w:spacing w:line="336" w:lineRule="auto"/>
        <w:ind w:firstLine="640"/>
        <w:jc w:val="left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4.2019年福建省社科规划重大项目申报数据代码表</w:t>
      </w:r>
    </w:p>
    <w:p>
      <w:pPr>
        <w:snapToGrid w:val="0"/>
        <w:spacing w:line="336" w:lineRule="auto"/>
        <w:jc w:val="right"/>
        <w:rPr>
          <w:rFonts w:ascii="仿宋" w:hAnsi="仿宋" w:eastAsia="仿宋" w:cs="仿宋"/>
          <w:spacing w:val="-10"/>
          <w:sz w:val="32"/>
          <w:szCs w:val="32"/>
        </w:rPr>
      </w:pPr>
    </w:p>
    <w:p>
      <w:pPr>
        <w:pStyle w:val="3"/>
        <w:spacing w:line="336" w:lineRule="auto"/>
        <w:ind w:firstLine="600" w:firstLineChars="200"/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32"/>
          <w:szCs w:val="32"/>
          <w:lang w:val="en-US" w:eastAsia="zh-CN"/>
        </w:rPr>
        <w:t>科研处</w:t>
      </w:r>
    </w:p>
    <w:p>
      <w:pPr>
        <w:pStyle w:val="3"/>
        <w:spacing w:line="336" w:lineRule="auto"/>
        <w:ind w:left="99" w:leftChars="47" w:firstLine="5250" w:firstLineChars="1750"/>
      </w:pPr>
      <w:r>
        <w:rPr>
          <w:rFonts w:hint="eastAsia" w:ascii="仿宋" w:hAnsi="仿宋" w:eastAsia="仿宋" w:cs="仿宋"/>
          <w:spacing w:val="-10"/>
          <w:sz w:val="32"/>
          <w:szCs w:val="32"/>
        </w:rPr>
        <w:t>2019年3月7日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3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D3ECD"/>
    <w:multiLevelType w:val="multilevel"/>
    <w:tmpl w:val="321D3ECD"/>
    <w:lvl w:ilvl="0" w:tentative="0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3" w:hanging="420"/>
      </w:pPr>
    </w:lvl>
    <w:lvl w:ilvl="2" w:tentative="0">
      <w:start w:val="1"/>
      <w:numFmt w:val="lowerRoman"/>
      <w:lvlText w:val="%3."/>
      <w:lvlJc w:val="right"/>
      <w:pPr>
        <w:ind w:left="1863" w:hanging="420"/>
      </w:pPr>
    </w:lvl>
    <w:lvl w:ilvl="3" w:tentative="0">
      <w:start w:val="1"/>
      <w:numFmt w:val="decimal"/>
      <w:lvlText w:val="%4."/>
      <w:lvlJc w:val="left"/>
      <w:pPr>
        <w:ind w:left="2283" w:hanging="420"/>
      </w:pPr>
    </w:lvl>
    <w:lvl w:ilvl="4" w:tentative="0">
      <w:start w:val="1"/>
      <w:numFmt w:val="lowerLetter"/>
      <w:lvlText w:val="%5)"/>
      <w:lvlJc w:val="left"/>
      <w:pPr>
        <w:ind w:left="2703" w:hanging="420"/>
      </w:pPr>
    </w:lvl>
    <w:lvl w:ilvl="5" w:tentative="0">
      <w:start w:val="1"/>
      <w:numFmt w:val="lowerRoman"/>
      <w:lvlText w:val="%6."/>
      <w:lvlJc w:val="right"/>
      <w:pPr>
        <w:ind w:left="3123" w:hanging="420"/>
      </w:pPr>
    </w:lvl>
    <w:lvl w:ilvl="6" w:tentative="0">
      <w:start w:val="1"/>
      <w:numFmt w:val="decimal"/>
      <w:lvlText w:val="%7."/>
      <w:lvlJc w:val="left"/>
      <w:pPr>
        <w:ind w:left="3543" w:hanging="420"/>
      </w:pPr>
    </w:lvl>
    <w:lvl w:ilvl="7" w:tentative="0">
      <w:start w:val="1"/>
      <w:numFmt w:val="lowerLetter"/>
      <w:lvlText w:val="%8)"/>
      <w:lvlJc w:val="left"/>
      <w:pPr>
        <w:ind w:left="3963" w:hanging="420"/>
      </w:pPr>
    </w:lvl>
    <w:lvl w:ilvl="8" w:tentative="0">
      <w:start w:val="1"/>
      <w:numFmt w:val="lowerRoman"/>
      <w:lvlText w:val="%9."/>
      <w:lvlJc w:val="right"/>
      <w:pPr>
        <w:ind w:left="4383" w:hanging="420"/>
      </w:pPr>
    </w:lvl>
  </w:abstractNum>
  <w:abstractNum w:abstractNumId="1">
    <w:nsid w:val="58EDAB23"/>
    <w:multiLevelType w:val="singleLevel"/>
    <w:tmpl w:val="58EDAB23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43597"/>
    <w:rsid w:val="0C561809"/>
    <w:rsid w:val="17A1779D"/>
    <w:rsid w:val="1A7055FC"/>
    <w:rsid w:val="20147158"/>
    <w:rsid w:val="24DD3D28"/>
    <w:rsid w:val="26114DD8"/>
    <w:rsid w:val="31F97572"/>
    <w:rsid w:val="37E43597"/>
    <w:rsid w:val="3BFD1FA1"/>
    <w:rsid w:val="4291245D"/>
    <w:rsid w:val="461574F2"/>
    <w:rsid w:val="4AC561A5"/>
    <w:rsid w:val="5BD473F8"/>
    <w:rsid w:val="65B1391F"/>
    <w:rsid w:val="70FC59EA"/>
    <w:rsid w:val="7D31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2019-03-07T03:41:00Z</dcterms:created>
  <dc:creator>惠普</dc:creator>
  <cp:lastModifiedBy>惠普</cp:lastModifiedBy>
  <dcterms:modified xsi:type="dcterms:W3CDTF">2019-03-07T08:08:12Z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