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both"/>
        <w:rPr>
          <w:rFonts w:ascii="黑体" w:hAnsi="黑体" w:eastAsia="黑体" w:cs="Times New Roman"/>
          <w:kern w:val="0"/>
          <w:sz w:val="36"/>
          <w:szCs w:val="36"/>
        </w:rPr>
      </w:pPr>
      <w:r>
        <w:rPr>
          <w:rFonts w:hint="eastAsia" w:asciiTheme="majorEastAsia" w:hAnsiTheme="majorEastAsia" w:eastAsiaTheme="majorEastAsia" w:cstheme="majorEastAsia"/>
          <w:kern w:val="0"/>
          <w:sz w:val="28"/>
          <w:szCs w:val="28"/>
          <w:lang w:eastAsia="zh-CN"/>
        </w:rPr>
        <w:t>附件</w:t>
      </w:r>
      <w:r>
        <w:rPr>
          <w:rFonts w:hint="eastAsia" w:asciiTheme="majorEastAsia" w:hAnsiTheme="majorEastAsia" w:eastAsiaTheme="majorEastAsia" w:cstheme="majorEastAsia"/>
          <w:kern w:val="0"/>
          <w:sz w:val="28"/>
          <w:szCs w:val="28"/>
          <w:lang w:val="en-US" w:eastAsia="zh-CN"/>
        </w:rPr>
        <w:t>2</w:t>
      </w: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r>
        <w:rPr>
          <w:rFonts w:hint="eastAsia" w:ascii="方正小标宋简体" w:hAnsi="方正小标宋_GBK" w:eastAsia="方正小标宋简体" w:cs="Times New Roman"/>
          <w:kern w:val="0"/>
          <w:sz w:val="44"/>
          <w:szCs w:val="44"/>
        </w:rPr>
        <w:t>福建省一流本科课程申报书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w:t>
      </w:r>
      <w:r>
        <w:rPr>
          <w:rFonts w:ascii="方正小标宋简体" w:hAnsi="方正小标宋_GBK" w:eastAsia="方正小标宋简体" w:cs="Times New Roman"/>
          <w:kern w:val="0"/>
          <w:sz w:val="44"/>
          <w:szCs w:val="44"/>
        </w:rPr>
        <w:t>线下课程</w:t>
      </w:r>
      <w:r>
        <w:rPr>
          <w:rFonts w:hint="eastAsia" w:ascii="方正小标宋简体" w:hAnsi="方正小标宋_GBK" w:eastAsia="方正小标宋简体" w:cs="Times New Roman"/>
          <w:kern w:val="0"/>
          <w:sz w:val="44"/>
          <w:szCs w:val="44"/>
        </w:rPr>
        <w:t>）</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napToGrid w:val="0"/>
        <w:spacing w:line="560" w:lineRule="exact"/>
        <w:ind w:firstLine="1280" w:firstLineChars="400"/>
        <w:jc w:val="left"/>
        <w:rPr>
          <w:rFonts w:ascii="黑体" w:hAnsi="黑体" w:eastAsia="黑体"/>
          <w:sz w:val="28"/>
        </w:rPr>
      </w:pPr>
      <w:r>
        <w:rPr>
          <w:rFonts w:hint="eastAsia" w:ascii="黑体" w:hAnsi="黑体" w:eastAsia="黑体"/>
          <w:sz w:val="32"/>
          <w:szCs w:val="36"/>
        </w:rPr>
        <w:t>填表日期：</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福建省教育厅</w:t>
      </w:r>
      <w:r>
        <w:rPr>
          <w:rFonts w:ascii="黑体" w:hAnsi="黑体" w:eastAsia="黑体"/>
          <w:sz w:val="32"/>
          <w:szCs w:val="32"/>
        </w:rPr>
        <w:t>制</w:t>
      </w:r>
    </w:p>
    <w:p>
      <w:pPr>
        <w:widowControl/>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rPr>
          <w:rFonts w:ascii="方正小标宋简体" w:eastAsia="方正小标宋简体"/>
          <w:sz w:val="32"/>
          <w:szCs w:val="32"/>
        </w:rPr>
      </w:pPr>
    </w:p>
    <w:p>
      <w:pPr>
        <w:widowControl/>
        <w:jc w:val="left"/>
        <w:rPr>
          <w:rFonts w:ascii="方正小标宋简体" w:eastAsia="方正小标宋简体"/>
          <w:sz w:val="32"/>
          <w:szCs w:val="32"/>
        </w:rPr>
      </w:pPr>
    </w:p>
    <w:p>
      <w:pPr>
        <w:widowControl/>
        <w:rPr>
          <w:rFonts w:ascii="方正小标宋简体" w:eastAsia="方正小标宋简体"/>
          <w:sz w:val="32"/>
          <w:szCs w:val="32"/>
        </w:rPr>
      </w:pPr>
    </w:p>
    <w:p>
      <w:pPr>
        <w:widowControl/>
        <w:jc w:val="center"/>
        <w:rPr>
          <w:rFonts w:ascii="方正小标宋简体" w:eastAsia="方正小标宋简体"/>
          <w:sz w:val="36"/>
          <w:szCs w:val="36"/>
        </w:rPr>
      </w:pPr>
      <w:r>
        <w:rPr>
          <w:rFonts w:hint="eastAsia" w:ascii="方正小标宋简体" w:eastAsia="方正小标宋简体"/>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2694"/>
        <w:gridCol w:w="1800"/>
        <w:gridCol w:w="14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694" w:type="dxa"/>
            <w:vAlign w:val="center"/>
          </w:tcPr>
          <w:p>
            <w:pPr>
              <w:spacing w:line="340" w:lineRule="exact"/>
              <w:rPr>
                <w:rFonts w:ascii="仿宋_GB2312" w:hAnsi="仿宋_GB2312" w:eastAsia="仿宋_GB2312" w:cs="仿宋_GB2312"/>
                <w:kern w:val="0"/>
                <w:sz w:val="24"/>
                <w:szCs w:val="24"/>
              </w:rPr>
            </w:pPr>
          </w:p>
        </w:tc>
        <w:tc>
          <w:tcPr>
            <w:tcW w:w="1800"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11"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w:t>
            </w:r>
            <w:r>
              <w:rPr>
                <w:rFonts w:hint="eastAsia" w:ascii="仿宋_GB2312" w:hAnsi="仿宋_GB2312" w:eastAsia="仿宋_GB2312" w:cs="仿宋_GB2312"/>
                <w:kern w:val="0"/>
                <w:sz w:val="24"/>
                <w:szCs w:val="24"/>
              </w:rPr>
              <w:t>负责</w:t>
            </w:r>
            <w:r>
              <w:rPr>
                <w:rFonts w:ascii="仿宋_GB2312" w:hAnsi="仿宋_GB2312" w:eastAsia="仿宋_GB2312" w:cs="仿宋_GB2312"/>
                <w:kern w:val="0"/>
                <w:sz w:val="24"/>
                <w:szCs w:val="24"/>
              </w:rPr>
              <w:t>人</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905"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 ○选修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905"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restart"/>
            <w:vAlign w:val="center"/>
          </w:tcPr>
          <w:p>
            <w:pPr>
              <w:spacing w:line="340" w:lineRule="exact"/>
              <w:jc w:val="center"/>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p>
            <w:pPr>
              <w:spacing w:line="340" w:lineRule="exact"/>
              <w:jc w:val="center"/>
              <w:rPr>
                <w:rFonts w:hint="eastAsia" w:ascii="仿宋_GB2312" w:hAnsi="仿宋_GB2312" w:eastAsia="仿宋_GB2312" w:cs="仿宋_GB2312"/>
                <w:b/>
                <w:bCs/>
                <w:color w:val="FF0000"/>
                <w:kern w:val="0"/>
                <w:sz w:val="24"/>
                <w:szCs w:val="24"/>
                <w:lang w:val="en-US" w:eastAsia="zh-CN"/>
              </w:rPr>
            </w:pPr>
            <w:r>
              <w:rPr>
                <w:rFonts w:hint="eastAsia" w:ascii="仿宋_GB2312" w:hAnsi="仿宋_GB2312" w:eastAsia="仿宋_GB2312" w:cs="仿宋_GB2312"/>
                <w:b/>
                <w:bCs/>
                <w:color w:val="FF0000"/>
                <w:kern w:val="0"/>
                <w:sz w:val="24"/>
                <w:szCs w:val="24"/>
                <w:lang w:val="en-US" w:eastAsia="zh-CN"/>
              </w:rPr>
              <w:t>（必须提供教务系统</w:t>
            </w:r>
          </w:p>
          <w:p>
            <w:pPr>
              <w:spacing w:line="340" w:lineRule="exact"/>
              <w:jc w:val="center"/>
              <w:rPr>
                <w:rFonts w:hint="default" w:ascii="仿宋_GB2312" w:hAnsi="仿宋_GB2312" w:eastAsia="仿宋_GB2312" w:cs="仿宋_GB2312"/>
                <w:kern w:val="0"/>
                <w:sz w:val="24"/>
                <w:szCs w:val="24"/>
                <w:lang w:val="en-US"/>
              </w:rPr>
            </w:pPr>
            <w:r>
              <w:rPr>
                <w:rFonts w:hint="eastAsia" w:ascii="仿宋_GB2312" w:hAnsi="仿宋_GB2312" w:eastAsia="仿宋_GB2312" w:cs="仿宋_GB2312"/>
                <w:b/>
                <w:bCs/>
                <w:color w:val="FF0000"/>
                <w:kern w:val="0"/>
                <w:sz w:val="24"/>
                <w:szCs w:val="24"/>
                <w:lang w:val="en-US" w:eastAsia="zh-CN"/>
              </w:rPr>
              <w:t>截图）</w:t>
            </w: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Merge w:val="continue"/>
            <w:vAlign w:val="center"/>
          </w:tcPr>
          <w:p>
            <w:pPr>
              <w:spacing w:line="340" w:lineRule="exact"/>
              <w:jc w:val="center"/>
              <w:rPr>
                <w:rFonts w:ascii="仿宋_GB2312" w:hAnsi="仿宋_GB2312" w:eastAsia="仿宋_GB2312" w:cs="仿宋_GB2312"/>
                <w:kern w:val="0"/>
                <w:sz w:val="24"/>
                <w:szCs w:val="24"/>
              </w:rPr>
            </w:pPr>
          </w:p>
        </w:tc>
        <w:tc>
          <w:tcPr>
            <w:tcW w:w="5905"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617"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最近两期学生人数</w:t>
            </w:r>
          </w:p>
        </w:tc>
        <w:tc>
          <w:tcPr>
            <w:tcW w:w="5905"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8"/>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15"/>
        <w:gridCol w:w="729"/>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8508" w:type="dxa"/>
            <w:gridSpan w:val="9"/>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15"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2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397" w:hRule="atLeast"/>
        </w:trPr>
        <w:tc>
          <w:tcPr>
            <w:tcW w:w="733" w:type="dxa"/>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tcPr>
          <w:p>
            <w:pPr>
              <w:spacing w:line="340" w:lineRule="atLeast"/>
              <w:rPr>
                <w:rFonts w:ascii="仿宋_GB2312" w:hAnsi="仿宋_GB2312" w:eastAsia="仿宋_GB2312" w:cs="仿宋_GB2312"/>
                <w:kern w:val="0"/>
                <w:sz w:val="24"/>
                <w:szCs w:val="24"/>
              </w:rPr>
            </w:pPr>
          </w:p>
        </w:tc>
        <w:tc>
          <w:tcPr>
            <w:tcW w:w="1215" w:type="dxa"/>
          </w:tcPr>
          <w:p>
            <w:pPr>
              <w:spacing w:line="340" w:lineRule="atLeast"/>
              <w:rPr>
                <w:rFonts w:ascii="仿宋_GB2312" w:hAnsi="仿宋_GB2312" w:eastAsia="仿宋_GB2312" w:cs="仿宋_GB2312"/>
                <w:kern w:val="0"/>
                <w:sz w:val="24"/>
                <w:szCs w:val="24"/>
              </w:rPr>
            </w:pPr>
          </w:p>
        </w:tc>
        <w:tc>
          <w:tcPr>
            <w:tcW w:w="729" w:type="dxa"/>
          </w:tcPr>
          <w:p>
            <w:pPr>
              <w:spacing w:line="340" w:lineRule="atLeast"/>
              <w:rPr>
                <w:rFonts w:ascii="仿宋_GB2312" w:hAnsi="仿宋_GB2312" w:eastAsia="仿宋_GB2312" w:cs="仿宋_GB2312"/>
                <w:kern w:val="0"/>
                <w:sz w:val="24"/>
                <w:szCs w:val="24"/>
              </w:rPr>
            </w:pPr>
          </w:p>
        </w:tc>
        <w:tc>
          <w:tcPr>
            <w:tcW w:w="734" w:type="dxa"/>
          </w:tcPr>
          <w:p>
            <w:pPr>
              <w:spacing w:line="340" w:lineRule="atLeast"/>
              <w:rPr>
                <w:rFonts w:ascii="仿宋_GB2312" w:hAnsi="仿宋_GB2312" w:eastAsia="仿宋_GB2312" w:cs="仿宋_GB2312"/>
                <w:kern w:val="0"/>
                <w:sz w:val="24"/>
                <w:szCs w:val="24"/>
              </w:rPr>
            </w:pPr>
          </w:p>
        </w:tc>
        <w:tc>
          <w:tcPr>
            <w:tcW w:w="733"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c>
          <w:tcPr>
            <w:tcW w:w="1212" w:type="dxa"/>
          </w:tcPr>
          <w:p>
            <w:pPr>
              <w:spacing w:line="340" w:lineRule="atLeast"/>
              <w:rPr>
                <w:rFonts w:ascii="仿宋_GB2312" w:hAnsi="仿宋_GB2312" w:eastAsia="仿宋_GB2312" w:cs="仿宋_GB2312"/>
                <w:kern w:val="0"/>
                <w:sz w:val="24"/>
                <w:szCs w:val="24"/>
              </w:rPr>
            </w:pPr>
          </w:p>
        </w:tc>
        <w:tc>
          <w:tcPr>
            <w:tcW w:w="1209" w:type="dxa"/>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8520" w:type="dxa"/>
            <w:gridSpan w:val="10"/>
            <w:tcBorders>
              <w:top w:val="single" w:color="auto" w:sz="4" w:space="0"/>
              <w:left w:val="single" w:color="auto" w:sz="4" w:space="0"/>
              <w:bottom w:val="single" w:color="auto" w:sz="4" w:space="0"/>
              <w:right w:val="single" w:color="auto" w:sz="4" w:space="0"/>
            </w:tcBorders>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 w:hRule="atLeast"/>
        </w:trPr>
        <w:tc>
          <w:tcPr>
            <w:tcW w:w="8520" w:type="dxa"/>
            <w:gridSpan w:val="10"/>
            <w:tcBorders>
              <w:top w:val="single" w:color="auto" w:sz="4" w:space="0"/>
            </w:tcBorders>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（本课程的建设发展历程，课程与教学改革要解决的重点问题，课程内容与资源建设及应用情况，课程教学内容及组织实施情况，课程成绩评定方式，课程评价及改革成效等情况）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p>
            <w:pPr>
              <w:pStyle w:val="10"/>
              <w:spacing w:line="340" w:lineRule="atLeast"/>
              <w:ind w:firstLine="0" w:firstLineChars="0"/>
              <w:rPr>
                <w:kern w:val="0"/>
                <w:sz w:val="24"/>
                <w:szCs w:val="24"/>
              </w:rPr>
            </w:pPr>
          </w:p>
        </w:tc>
      </w:tr>
    </w:tbl>
    <w:p>
      <w:pPr>
        <w:pStyle w:val="10"/>
        <w:numPr>
          <w:ilvl w:val="255"/>
          <w:numId w:val="0"/>
        </w:numPr>
        <w:spacing w:line="340" w:lineRule="atLeast"/>
        <w:rPr>
          <w:rFonts w:ascii="黑体" w:hAnsi="黑体" w:eastAsia="黑体" w:cs="黑体"/>
          <w:sz w:val="24"/>
          <w:szCs w:val="24"/>
        </w:rPr>
      </w:pPr>
    </w:p>
    <w:p>
      <w:pPr>
        <w:pStyle w:val="10"/>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10"/>
              <w:numPr>
                <w:ilvl w:val="255"/>
                <w:numId w:val="0"/>
              </w:numPr>
              <w:spacing w:line="340" w:lineRule="atLeast"/>
              <w:ind w:left="420" w:leftChars="200"/>
              <w:rPr>
                <w:rFonts w:hint="eastAsia" w:ascii="仿宋_GB2312" w:hAnsi="仿宋_GB2312" w:eastAsia="仿宋_GB2312" w:cs="仿宋_GB2312"/>
                <w:b/>
                <w:bCs/>
                <w:kern w:val="0"/>
                <w:sz w:val="24"/>
                <w:szCs w:val="24"/>
                <w:lang w:eastAsia="zh-CN"/>
              </w:rPr>
            </w:pPr>
            <w:r>
              <w:rPr>
                <w:rFonts w:hint="eastAsia" w:ascii="仿宋_GB2312" w:hAnsi="仿宋_GB2312" w:eastAsia="仿宋_GB2312" w:cs="仿宋_GB2312"/>
                <w:b/>
                <w:bCs/>
                <w:kern w:val="0"/>
                <w:sz w:val="24"/>
                <w:szCs w:val="24"/>
              </w:rPr>
              <w:t>1.课程负责人和团队成员的10分钟“说课”视频</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10"/>
              <w:numPr>
                <w:ilvl w:val="255"/>
                <w:numId w:val="0"/>
              </w:numPr>
              <w:adjustRightInd w:val="0"/>
              <w:snapToGrid w:val="0"/>
              <w:spacing w:line="340" w:lineRule="atLeast"/>
              <w:ind w:left="420" w:leftChars="200"/>
              <w:rPr>
                <w:rFonts w:hint="eastAsia" w:ascii="仿宋_GB2312" w:hAnsi="仿宋_GB2312" w:eastAsia="仿宋_GB2312" w:cs="仿宋_GB2312"/>
                <w:b/>
                <w:bCs/>
                <w:color w:val="FF0000"/>
                <w:kern w:val="0"/>
                <w:sz w:val="24"/>
                <w:szCs w:val="24"/>
                <w:lang w:eastAsia="zh-CN"/>
              </w:rPr>
            </w:pPr>
            <w:r>
              <w:rPr>
                <w:rFonts w:hint="eastAsia" w:ascii="仿宋_GB2312" w:hAnsi="仿宋_GB2312" w:eastAsia="仿宋_GB2312" w:cs="仿宋_GB2312"/>
                <w:b/>
                <w:bCs/>
                <w:kern w:val="0"/>
                <w:sz w:val="24"/>
                <w:szCs w:val="24"/>
              </w:rPr>
              <w:t>2.教学设计样例说明</w:t>
            </w:r>
            <w:r>
              <w:rPr>
                <w:rFonts w:hint="eastAsia" w:ascii="仿宋_GB2312" w:hAnsi="仿宋_GB2312" w:eastAsia="仿宋_GB2312" w:cs="仿宋_GB2312"/>
                <w:b/>
                <w:bCs/>
                <w:color w:val="FF0000"/>
                <w:kern w:val="0"/>
                <w:sz w:val="24"/>
                <w:szCs w:val="24"/>
                <w:lang w:eastAsia="zh-CN"/>
              </w:rPr>
              <w:t>（</w:t>
            </w:r>
            <w:r>
              <w:rPr>
                <w:rFonts w:hint="eastAsia" w:ascii="仿宋_GB2312" w:hAnsi="仿宋_GB2312" w:eastAsia="仿宋_GB2312" w:cs="仿宋_GB2312"/>
                <w:b/>
                <w:bCs/>
                <w:color w:val="FF0000"/>
                <w:kern w:val="0"/>
                <w:sz w:val="24"/>
                <w:szCs w:val="24"/>
                <w:lang w:val="en-US" w:eastAsia="zh-CN"/>
              </w:rPr>
              <w:t>必须提供</w:t>
            </w:r>
            <w:r>
              <w:rPr>
                <w:rFonts w:hint="eastAsia" w:ascii="仿宋_GB2312" w:hAnsi="仿宋_GB2312" w:eastAsia="仿宋_GB2312" w:cs="仿宋_GB2312"/>
                <w:b/>
                <w:bCs/>
                <w:color w:val="FF0000"/>
                <w:kern w:val="0"/>
                <w:sz w:val="24"/>
                <w:szCs w:val="24"/>
                <w:lang w:eastAsia="zh-CN"/>
              </w:rPr>
              <w:t>）</w:t>
            </w:r>
          </w:p>
          <w:p>
            <w:pPr>
              <w:pStyle w:val="10"/>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color w:val="FF0000"/>
                <w:kern w:val="0"/>
                <w:sz w:val="24"/>
                <w:szCs w:val="24"/>
              </w:rPr>
            </w:pPr>
            <w:r>
              <w:rPr>
                <w:rFonts w:hint="eastAsia" w:ascii="仿宋_GB2312" w:hAnsi="仿宋_GB2312" w:eastAsia="仿宋_GB2312" w:cs="仿宋_GB2312"/>
                <w:b/>
                <w:bCs/>
                <w:kern w:val="0"/>
                <w:sz w:val="24"/>
                <w:szCs w:val="24"/>
              </w:rPr>
              <w:t>5.最近两学期的学生成绩分布统计</w:t>
            </w:r>
            <w:r>
              <w:rPr>
                <w:rFonts w:hint="eastAsia" w:ascii="仿宋_GB2312" w:hAnsi="仿宋_GB2312" w:eastAsia="仿宋_GB2312" w:cs="仿宋_GB2312"/>
                <w:b/>
                <w:bCs/>
                <w:color w:val="FF0000"/>
                <w:kern w:val="0"/>
                <w:sz w:val="24"/>
                <w:szCs w:val="24"/>
                <w:lang w:eastAsia="zh-CN"/>
              </w:rPr>
              <w:t>（</w:t>
            </w:r>
            <w:r>
              <w:rPr>
                <w:rFonts w:hint="eastAsia" w:ascii="仿宋_GB2312" w:hAnsi="仿宋_GB2312" w:eastAsia="仿宋_GB2312" w:cs="仿宋_GB2312"/>
                <w:b/>
                <w:bCs/>
                <w:color w:val="FF0000"/>
                <w:kern w:val="0"/>
                <w:sz w:val="24"/>
                <w:szCs w:val="24"/>
                <w:lang w:val="en-US" w:eastAsia="zh-CN"/>
              </w:rPr>
              <w:t>必须提供</w:t>
            </w:r>
            <w:r>
              <w:rPr>
                <w:rFonts w:hint="eastAsia" w:ascii="仿宋_GB2312" w:hAnsi="仿宋_GB2312" w:eastAsia="仿宋_GB2312" w:cs="仿宋_GB2312"/>
                <w:b/>
                <w:bCs/>
                <w:color w:val="FF0000"/>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6.最近一学期的课程教案</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7.最近一学期学生评教结果统计</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8.最近一次学校对课堂教学评价</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9.教学（课堂或实践）实录视频</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left="29"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0.课程团队成员和课程内容政治审查意见</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10"/>
              <w:numPr>
                <w:ilvl w:val="255"/>
                <w:numId w:val="0"/>
              </w:numPr>
              <w:spacing w:line="340" w:lineRule="atLeast"/>
              <w:ind w:left="420" w:leftChars="200"/>
              <w:rPr>
                <w:rFonts w:ascii="仿宋_GB2312" w:hAnsi="仿宋_GB2312" w:eastAsia="仿宋_GB2312" w:cs="仿宋_GB2312"/>
                <w:b/>
                <w:bCs/>
                <w:kern w:val="0"/>
                <w:sz w:val="24"/>
                <w:szCs w:val="24"/>
              </w:rPr>
            </w:pPr>
            <w:r>
              <w:rPr>
                <w:rFonts w:ascii="仿宋_GB2312" w:hAnsi="黑体" w:eastAsia="仿宋_GB2312"/>
                <w:b/>
                <w:sz w:val="24"/>
                <w:szCs w:val="24"/>
              </w:rPr>
              <w:t>11</w:t>
            </w:r>
            <w:r>
              <w:rPr>
                <w:rFonts w:hint="eastAsia" w:ascii="仿宋_GB2312" w:hAnsi="黑体" w:eastAsia="仿宋_GB2312"/>
                <w:b/>
                <w:sz w:val="24"/>
                <w:szCs w:val="24"/>
              </w:rPr>
              <w:t>.课程内容学术性评价意见</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p>
          <w:p>
            <w:pPr>
              <w:pStyle w:val="10"/>
              <w:spacing w:line="340" w:lineRule="atLeast"/>
              <w:ind w:firstLine="480"/>
              <w:rPr>
                <w:rFonts w:ascii="仿宋_GB2312" w:hAnsi="仿宋_GB2312" w:eastAsia="仿宋_GB2312" w:cs="仿宋_GB2312"/>
                <w:kern w:val="0"/>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pStyle w:val="10"/>
              <w:numPr>
                <w:ilvl w:val="255"/>
                <w:numId w:val="0"/>
              </w:numPr>
              <w:spacing w:line="340" w:lineRule="atLeast"/>
              <w:ind w:left="420" w:leftChars="200"/>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2.</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w:t>
            </w:r>
            <w:r>
              <w:rPr>
                <w:rFonts w:hint="eastAsia" w:ascii="仿宋_GB2312" w:hAnsi="仿宋_GB2312" w:eastAsia="仿宋_GB2312" w:cs="仿宋_GB2312"/>
                <w:b/>
                <w:bCs/>
                <w:kern w:val="0"/>
                <w:sz w:val="24"/>
                <w:szCs w:val="24"/>
                <w:lang w:eastAsia="zh-CN"/>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r>
              <w:rPr>
                <w:rFonts w:hint="eastAsia" w:ascii="仿宋_GB2312" w:hAnsi="仿宋_GB2312" w:eastAsia="仿宋_GB2312" w:cs="仿宋_GB2312"/>
                <w:b/>
                <w:bCs/>
                <w:kern w:val="0"/>
                <w:sz w:val="24"/>
                <w:szCs w:val="24"/>
                <w:lang w:eastAsia="zh-CN"/>
              </w:rPr>
              <w:t>，</w:t>
            </w:r>
            <w:r>
              <w:rPr>
                <w:rFonts w:hint="eastAsia" w:ascii="仿宋_GB2312" w:hAnsi="仿宋_GB2312" w:eastAsia="仿宋_GB2312" w:cs="仿宋_GB2312"/>
                <w:b/>
                <w:bCs/>
                <w:kern w:val="0"/>
                <w:sz w:val="24"/>
                <w:szCs w:val="24"/>
              </w:rPr>
              <w:t>选择性提供）</w:t>
            </w:r>
          </w:p>
          <w:p>
            <w:pPr>
              <w:spacing w:line="340" w:lineRule="atLeast"/>
              <w:ind w:firstLine="482" w:firstLineChars="200"/>
              <w:rPr>
                <w:rFonts w:ascii="仿宋_GB2312" w:hAnsi="仿宋_GB2312" w:eastAsia="仿宋_GB2312" w:cs="仿宋_GB2312"/>
                <w:b/>
                <w:bCs/>
                <w:w w:val="95"/>
                <w:kern w:val="0"/>
                <w:sz w:val="24"/>
                <w:szCs w:val="24"/>
              </w:rPr>
            </w:pPr>
            <w:bookmarkStart w:id="0" w:name="_GoBack"/>
            <w:r>
              <w:rPr>
                <w:rFonts w:hint="eastAsia" w:ascii="仿宋_GB2312" w:hAnsi="仿宋_GB2312" w:eastAsia="仿宋_GB2312" w:cs="仿宋_GB2312"/>
                <w:b/>
                <w:bCs/>
                <w:kern w:val="0"/>
                <w:sz w:val="24"/>
                <w:szCs w:val="24"/>
              </w:rPr>
              <w:t>以上材料均可能在网上公开，请严格审查，确保不违反有关法律及保密规定。</w:t>
            </w:r>
            <w:bookmarkEnd w:id="0"/>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D19CC82-7116-47D0-A353-5C26635DA5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37B5EFB-77FC-4527-8C6E-7FC3BFA9D388}"/>
  </w:font>
  <w:font w:name="方正小标宋简体">
    <w:panose1 w:val="03000509000000000000"/>
    <w:charset w:val="86"/>
    <w:family w:val="script"/>
    <w:pitch w:val="default"/>
    <w:sig w:usb0="00000001" w:usb1="080E0000" w:usb2="00000000" w:usb3="00000000" w:csb0="00040000" w:csb1="00000000"/>
    <w:embedRegular r:id="rId3" w:fontKey="{74BB0558-E052-4693-967D-CDFAFAA394CB}"/>
  </w:font>
  <w:font w:name="方正小标宋_GBK">
    <w:panose1 w:val="02000000000000000000"/>
    <w:charset w:val="86"/>
    <w:family w:val="script"/>
    <w:pitch w:val="default"/>
    <w:sig w:usb0="A00002BF" w:usb1="38CF7CFA" w:usb2="00082016" w:usb3="00000000" w:csb0="00040001" w:csb1="00000000"/>
    <w:embedRegular r:id="rId4" w:fontKey="{EC4A3AA7-E0D5-41A4-8666-93DF3EC19121}"/>
  </w:font>
  <w:font w:name="仿宋_GB2312">
    <w:altName w:val="仿宋"/>
    <w:panose1 w:val="02010609030101010101"/>
    <w:charset w:val="86"/>
    <w:family w:val="modern"/>
    <w:pitch w:val="default"/>
    <w:sig w:usb0="00000000" w:usb1="00000000" w:usb2="00000000" w:usb3="00000000" w:csb0="00040000" w:csb1="00000000"/>
    <w:embedRegular r:id="rId5" w:fontKey="{D88EAFF2-FEC8-4037-B496-B7EE2FDDC6EF}"/>
  </w:font>
  <w:font w:name="Wingdings 2">
    <w:panose1 w:val="05020102010507070707"/>
    <w:charset w:val="02"/>
    <w:family w:val="roman"/>
    <w:pitch w:val="default"/>
    <w:sig w:usb0="00000000" w:usb1="00000000" w:usb2="00000000" w:usb3="00000000" w:csb0="80000000" w:csb1="00000000"/>
    <w:embedRegular r:id="rId6" w:fontKey="{08CFB1D6-B2F8-4239-BC2E-933AA8832942}"/>
  </w:font>
  <w:font w:name="楷体">
    <w:panose1 w:val="02010609060101010101"/>
    <w:charset w:val="86"/>
    <w:family w:val="modern"/>
    <w:pitch w:val="default"/>
    <w:sig w:usb0="800002BF" w:usb1="38CF7CFA" w:usb2="00000016" w:usb3="00000000" w:csb0="00040001" w:csb1="00000000"/>
    <w:embedRegular r:id="rId7" w:fontKey="{27B0A971-F4B3-4631-B934-5E0C72DA6159}"/>
  </w:font>
  <w:font w:name="仿宋">
    <w:panose1 w:val="02010609060101010101"/>
    <w:charset w:val="86"/>
    <w:family w:val="modern"/>
    <w:pitch w:val="default"/>
    <w:sig w:usb0="800002BF" w:usb1="38CF7CFA" w:usb2="00000016" w:usb3="00000000" w:csb0="00040001" w:csb1="00000000"/>
    <w:embedRegular r:id="rId8" w:fontKey="{07515F20-8D45-4137-B490-91F2DF868FED}"/>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027CE8"/>
    <w:rsid w:val="00030CB8"/>
    <w:rsid w:val="000F4CA4"/>
    <w:rsid w:val="00245064"/>
    <w:rsid w:val="00282E03"/>
    <w:rsid w:val="0029053C"/>
    <w:rsid w:val="002C3EFC"/>
    <w:rsid w:val="002D75AC"/>
    <w:rsid w:val="002E26B4"/>
    <w:rsid w:val="00314882"/>
    <w:rsid w:val="00342AC5"/>
    <w:rsid w:val="003C4492"/>
    <w:rsid w:val="004200DE"/>
    <w:rsid w:val="00486596"/>
    <w:rsid w:val="004A4A79"/>
    <w:rsid w:val="004B64B8"/>
    <w:rsid w:val="004C2B34"/>
    <w:rsid w:val="00500E0A"/>
    <w:rsid w:val="005156F2"/>
    <w:rsid w:val="00541437"/>
    <w:rsid w:val="005A6B24"/>
    <w:rsid w:val="00625752"/>
    <w:rsid w:val="0062614A"/>
    <w:rsid w:val="00675FF8"/>
    <w:rsid w:val="00687AE0"/>
    <w:rsid w:val="0069008C"/>
    <w:rsid w:val="006A2778"/>
    <w:rsid w:val="00774317"/>
    <w:rsid w:val="007A0A06"/>
    <w:rsid w:val="007E788E"/>
    <w:rsid w:val="007F7A9C"/>
    <w:rsid w:val="00805D1C"/>
    <w:rsid w:val="00831EC4"/>
    <w:rsid w:val="0083497E"/>
    <w:rsid w:val="0085575B"/>
    <w:rsid w:val="00890A40"/>
    <w:rsid w:val="009146F1"/>
    <w:rsid w:val="00956745"/>
    <w:rsid w:val="00983545"/>
    <w:rsid w:val="009C7BAE"/>
    <w:rsid w:val="00A04F02"/>
    <w:rsid w:val="00A16359"/>
    <w:rsid w:val="00A43DBC"/>
    <w:rsid w:val="00A62D74"/>
    <w:rsid w:val="00AC0C31"/>
    <w:rsid w:val="00B022CF"/>
    <w:rsid w:val="00B67775"/>
    <w:rsid w:val="00B90958"/>
    <w:rsid w:val="00BB0DE9"/>
    <w:rsid w:val="00C049F8"/>
    <w:rsid w:val="00C644AB"/>
    <w:rsid w:val="00C94A64"/>
    <w:rsid w:val="00C976BB"/>
    <w:rsid w:val="00CA52EE"/>
    <w:rsid w:val="00D16C36"/>
    <w:rsid w:val="00D60715"/>
    <w:rsid w:val="00D639A1"/>
    <w:rsid w:val="00D96225"/>
    <w:rsid w:val="00E41B9C"/>
    <w:rsid w:val="00E618AD"/>
    <w:rsid w:val="00E63C06"/>
    <w:rsid w:val="00E800BD"/>
    <w:rsid w:val="00F23327"/>
    <w:rsid w:val="00F4016C"/>
    <w:rsid w:val="00F56F2D"/>
    <w:rsid w:val="00F70D27"/>
    <w:rsid w:val="00F71D91"/>
    <w:rsid w:val="00F8196B"/>
    <w:rsid w:val="00FB5F09"/>
    <w:rsid w:val="02FE38BA"/>
    <w:rsid w:val="060E06BD"/>
    <w:rsid w:val="0B993037"/>
    <w:rsid w:val="0C015288"/>
    <w:rsid w:val="0D9825EE"/>
    <w:rsid w:val="0F315B58"/>
    <w:rsid w:val="116F4E88"/>
    <w:rsid w:val="11FC7067"/>
    <w:rsid w:val="16AF1DEE"/>
    <w:rsid w:val="16F61E7F"/>
    <w:rsid w:val="197D222D"/>
    <w:rsid w:val="1DBB3EA2"/>
    <w:rsid w:val="1E9E3CC5"/>
    <w:rsid w:val="2411589B"/>
    <w:rsid w:val="29A71277"/>
    <w:rsid w:val="2BB510BB"/>
    <w:rsid w:val="2BE723E4"/>
    <w:rsid w:val="2C7B64E1"/>
    <w:rsid w:val="2DD92F36"/>
    <w:rsid w:val="3C5B0394"/>
    <w:rsid w:val="3D3E6C90"/>
    <w:rsid w:val="40F31A23"/>
    <w:rsid w:val="43E206B9"/>
    <w:rsid w:val="458A59D1"/>
    <w:rsid w:val="45B700D9"/>
    <w:rsid w:val="46A807DC"/>
    <w:rsid w:val="475C6768"/>
    <w:rsid w:val="487653C1"/>
    <w:rsid w:val="4AD20A29"/>
    <w:rsid w:val="4BBC4ECC"/>
    <w:rsid w:val="54A43981"/>
    <w:rsid w:val="56251808"/>
    <w:rsid w:val="5A8D7E52"/>
    <w:rsid w:val="5C357AC7"/>
    <w:rsid w:val="5CA8156C"/>
    <w:rsid w:val="615E43C0"/>
    <w:rsid w:val="61820A3D"/>
    <w:rsid w:val="62DD558F"/>
    <w:rsid w:val="64C41FE1"/>
    <w:rsid w:val="673502CD"/>
    <w:rsid w:val="67DD4550"/>
    <w:rsid w:val="6BFA460D"/>
    <w:rsid w:val="6C50733D"/>
    <w:rsid w:val="6D667C82"/>
    <w:rsid w:val="720B6D64"/>
    <w:rsid w:val="723230F4"/>
    <w:rsid w:val="7CC222F1"/>
    <w:rsid w:val="7FC8490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4"/>
    <w:unhideWhenUsed/>
    <w:qFormat/>
    <w:uiPriority w:val="99"/>
    <w:rPr>
      <w:b/>
      <w:bCs/>
    </w:rPr>
  </w:style>
  <w:style w:type="table" w:styleId="8">
    <w:name w:val="Table Grid"/>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List Paragraph"/>
    <w:basedOn w:val="1"/>
    <w:qFormat/>
    <w:uiPriority w:val="34"/>
    <w:pPr>
      <w:ind w:firstLine="420" w:firstLineChars="200"/>
    </w:p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character" w:customStyle="1" w:styleId="13">
    <w:name w:val="批注文字 字符"/>
    <w:basedOn w:val="9"/>
    <w:link w:val="2"/>
    <w:qFormat/>
    <w:uiPriority w:val="99"/>
  </w:style>
  <w:style w:type="character" w:customStyle="1" w:styleId="14">
    <w:name w:val="批注主题 字符"/>
    <w:basedOn w:val="13"/>
    <w:link w:val="6"/>
    <w:qFormat/>
    <w:uiPriority w:val="99"/>
    <w:rPr>
      <w:b/>
      <w:bCs/>
      <w:kern w:val="2"/>
      <w:sz w:val="21"/>
      <w:szCs w:val="22"/>
    </w:rPr>
  </w:style>
  <w:style w:type="character" w:customStyle="1" w:styleId="15">
    <w:name w:val="批注框文本 字符"/>
    <w:basedOn w:val="9"/>
    <w:link w:val="3"/>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433E426-DF83-48C5-BDDD-C6D270738D11}">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355</Words>
  <Characters>2024</Characters>
  <Lines>16</Lines>
  <Paragraphs>4</Paragraphs>
  <TotalTime>0</TotalTime>
  <ScaleCrop>false</ScaleCrop>
  <LinksUpToDate>false</LinksUpToDate>
  <CharactersWithSpaces>2375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2021-04-09T17:49:00Z</dcterms:created>
  <dc:creator>hep</dc:creator>
  <cp:lastModifiedBy>XYF</cp:lastModifiedBy>
  <dcterms:modified xsi:type="dcterms:W3CDTF">2022-05-30T02:11:46Z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4E3396840D2C4B79AE29586CEAEFB653</vt:lpwstr>
  </property>
</Properties>
</file>