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CC" w:rsidRPr="004644DB" w:rsidRDefault="00542CDC">
      <w:pPr>
        <w:widowControl/>
        <w:spacing w:line="566" w:lineRule="atLeast"/>
        <w:jc w:val="center"/>
        <w:textAlignment w:val="baseline"/>
        <w:rPr>
          <w:rFonts w:eastAsia="仿宋_GB2312" w:hAnsi="宋体" w:cs="宋体"/>
          <w:b/>
          <w:color w:val="000000" w:themeColor="text1"/>
          <w:kern w:val="0"/>
          <w:sz w:val="36"/>
          <w:szCs w:val="36"/>
        </w:rPr>
      </w:pPr>
      <w:r w:rsidRPr="004644DB">
        <w:rPr>
          <w:rFonts w:eastAsia="仿宋_GB2312" w:hAnsi="宋体" w:cs="宋体"/>
          <w:b/>
          <w:color w:val="000000" w:themeColor="text1"/>
          <w:kern w:val="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22515" w:rsidRPr="004644DB">
        <w:rPr>
          <w:rFonts w:eastAsia="仿宋_GB2312" w:hAnsi="宋体" w:cs="宋体"/>
          <w:b/>
          <w:color w:val="000000" w:themeColor="text1"/>
          <w:kern w:val="0"/>
          <w:sz w:val="36"/>
          <w:szCs w:val="36"/>
        </w:rPr>
        <w:instrText>ADDIN CNKISM.UserStyle</w:instrText>
      </w:r>
      <w:r w:rsidRPr="004644DB">
        <w:rPr>
          <w:rFonts w:eastAsia="仿宋_GB2312" w:hAnsi="宋体" w:cs="宋体"/>
          <w:b/>
          <w:color w:val="000000" w:themeColor="text1"/>
          <w:kern w:val="0"/>
          <w:sz w:val="36"/>
          <w:szCs w:val="36"/>
        </w:rPr>
      </w:r>
      <w:r w:rsidRPr="004644DB">
        <w:rPr>
          <w:rFonts w:eastAsia="仿宋_GB2312" w:hAnsi="宋体" w:cs="宋体"/>
          <w:b/>
          <w:color w:val="000000" w:themeColor="text1"/>
          <w:kern w:val="0"/>
          <w:sz w:val="36"/>
          <w:szCs w:val="36"/>
        </w:rPr>
        <w:fldChar w:fldCharType="end"/>
      </w:r>
      <w:r w:rsidR="00D22515" w:rsidRPr="004644DB">
        <w:rPr>
          <w:rFonts w:eastAsia="仿宋_GB2312" w:hAnsi="宋体" w:cs="宋体" w:hint="eastAsia"/>
          <w:b/>
          <w:color w:val="000000" w:themeColor="text1"/>
          <w:kern w:val="0"/>
          <w:sz w:val="36"/>
          <w:szCs w:val="36"/>
        </w:rPr>
        <w:t>泉州师范学院</w:t>
      </w:r>
      <w:r w:rsidR="00D22515" w:rsidRPr="004644DB">
        <w:rPr>
          <w:rFonts w:eastAsia="仿宋_GB2312" w:hint="eastAsia"/>
          <w:b/>
          <w:color w:val="000000" w:themeColor="text1"/>
          <w:kern w:val="0"/>
          <w:sz w:val="36"/>
          <w:szCs w:val="36"/>
        </w:rPr>
        <w:t>首届运动</w:t>
      </w:r>
      <w:r w:rsidR="00D22515" w:rsidRPr="004644DB">
        <w:rPr>
          <w:rFonts w:eastAsia="仿宋_GB2312"/>
          <w:b/>
          <w:color w:val="000000" w:themeColor="text1"/>
          <w:kern w:val="0"/>
          <w:sz w:val="36"/>
          <w:szCs w:val="36"/>
        </w:rPr>
        <w:t>健康</w:t>
      </w:r>
      <w:r w:rsidR="00D22515" w:rsidRPr="004644DB">
        <w:rPr>
          <w:rFonts w:eastAsia="仿宋_GB2312" w:hint="eastAsia"/>
          <w:b/>
          <w:color w:val="000000" w:themeColor="text1"/>
          <w:kern w:val="0"/>
          <w:sz w:val="36"/>
          <w:szCs w:val="36"/>
        </w:rPr>
        <w:t>达人大赛</w:t>
      </w:r>
      <w:r w:rsidR="00D22515" w:rsidRPr="004644DB">
        <w:rPr>
          <w:rFonts w:eastAsia="仿宋_GB2312" w:hAnsi="宋体" w:cs="宋体" w:hint="eastAsia"/>
          <w:b/>
          <w:color w:val="000000" w:themeColor="text1"/>
          <w:kern w:val="0"/>
          <w:sz w:val="36"/>
          <w:szCs w:val="36"/>
        </w:rPr>
        <w:t>竞赛规程</w:t>
      </w:r>
    </w:p>
    <w:p w:rsidR="000F13CC" w:rsidRPr="004644DB" w:rsidRDefault="000F13CC" w:rsidP="00BE1DD0">
      <w:pPr>
        <w:widowControl/>
        <w:ind w:firstLineChars="200" w:firstLine="562"/>
        <w:jc w:val="left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</w:p>
    <w:p w:rsidR="000F13CC" w:rsidRPr="004644DB" w:rsidRDefault="00D22515" w:rsidP="004644DB">
      <w:pPr>
        <w:widowControl/>
        <w:wordWrap w:val="0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为贯彻落实党的十九大精神及《“健康中国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2030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”规划刚要》学校健康教育的有关精神，深入实施健康中国战略。进一步落实《国家学生体质健康标准》测试工作，全面提高学生的体质健康水平，培养学生良好的体育锻炼习惯和健康的生活方式，促进学生身心健康发展，我校</w:t>
      </w:r>
      <w:r w:rsid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举办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首届运动健康达人大赛，现将有关事宜通知如下：</w:t>
      </w:r>
    </w:p>
    <w:p w:rsidR="000F13CC" w:rsidRPr="004644DB" w:rsidRDefault="00D22515">
      <w:pPr>
        <w:widowControl/>
        <w:wordWrap w:val="0"/>
        <w:spacing w:line="5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一、主办单位：泉州师范学院体育运动委员会</w:t>
      </w:r>
      <w:r w:rsidRPr="004644DB">
        <w:rPr>
          <w:rFonts w:ascii="宋体" w:eastAsia="仿宋_GB2312" w:hAnsi="宋体" w:cs="宋体" w:hint="eastAsia"/>
          <w:color w:val="000000" w:themeColor="text1"/>
          <w:kern w:val="0"/>
          <w:sz w:val="32"/>
          <w:szCs w:val="32"/>
        </w:rPr>
        <w:br/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二、承办单位：教务处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 xml:space="preserve"> 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体育学院</w:t>
      </w:r>
      <w:r w:rsidRPr="004644DB">
        <w:rPr>
          <w:rFonts w:ascii="宋体" w:eastAsia="仿宋_GB2312" w:hAnsi="宋体" w:cs="宋体" w:hint="eastAsia"/>
          <w:color w:val="000000" w:themeColor="text1"/>
          <w:kern w:val="0"/>
          <w:sz w:val="32"/>
          <w:szCs w:val="32"/>
        </w:rPr>
        <w:br/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三、竞赛日期：</w:t>
      </w:r>
      <w:r w:rsidRPr="004644DB">
        <w:rPr>
          <w:rFonts w:eastAsia="仿宋_GB2312" w:hint="eastAsia"/>
          <w:color w:val="000000" w:themeColor="text1"/>
          <w:kern w:val="0"/>
          <w:sz w:val="32"/>
          <w:szCs w:val="32"/>
        </w:rPr>
        <w:t>2020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年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11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月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28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日（周六）</w:t>
      </w:r>
    </w:p>
    <w:p w:rsidR="000F13CC" w:rsidRPr="004644DB" w:rsidRDefault="00D22515">
      <w:pPr>
        <w:widowControl/>
        <w:wordWrap w:val="0"/>
        <w:spacing w:line="5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四、竞赛地点：陈伟利体育馆、田径场</w:t>
      </w:r>
      <w:r w:rsidRPr="004644DB">
        <w:rPr>
          <w:rFonts w:ascii="宋体" w:eastAsia="仿宋_GB2312" w:hAnsi="宋体" w:cs="宋体" w:hint="eastAsia"/>
          <w:color w:val="000000" w:themeColor="text1"/>
          <w:kern w:val="0"/>
          <w:sz w:val="32"/>
          <w:szCs w:val="32"/>
        </w:rPr>
        <w:br/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五、参加单位：各二级学院</w:t>
      </w:r>
    </w:p>
    <w:p w:rsidR="000F13CC" w:rsidRPr="004644DB" w:rsidRDefault="00D22515">
      <w:pPr>
        <w:widowControl/>
        <w:wordWrap w:val="0"/>
        <w:spacing w:line="5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六、组别及竞赛项目：</w:t>
      </w:r>
    </w:p>
    <w:p w:rsidR="000F13CC" w:rsidRPr="004644DB" w:rsidRDefault="00D22515">
      <w:pPr>
        <w:widowControl/>
        <w:wordWrap w:val="0"/>
        <w:spacing w:line="5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（一）组别：</w:t>
      </w:r>
      <w:r w:rsidRPr="004644DB">
        <w:rPr>
          <w:rFonts w:eastAsia="仿宋_GB2312" w:hint="eastAsia"/>
          <w:color w:val="000000" w:themeColor="text1"/>
          <w:sz w:val="32"/>
          <w:szCs w:val="32"/>
        </w:rPr>
        <w:t>男女两组</w:t>
      </w:r>
    </w:p>
    <w:p w:rsidR="000F13CC" w:rsidRPr="004644DB" w:rsidRDefault="00D22515">
      <w:pPr>
        <w:widowControl/>
        <w:wordWrap w:val="0"/>
        <w:spacing w:line="5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（二）竞赛项目</w:t>
      </w:r>
    </w:p>
    <w:p w:rsidR="000F13CC" w:rsidRPr="004644DB" w:rsidRDefault="00D22515" w:rsidP="00BE1DD0">
      <w:pPr>
        <w:widowControl/>
        <w:wordWrap w:val="0"/>
        <w:spacing w:line="500" w:lineRule="exact"/>
        <w:ind w:firstLineChars="200" w:firstLine="643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cs="宋体" w:hint="eastAsia"/>
          <w:b/>
          <w:bCs/>
          <w:color w:val="000000" w:themeColor="text1"/>
          <w:kern w:val="0"/>
          <w:sz w:val="32"/>
          <w:szCs w:val="32"/>
        </w:rPr>
        <w:t>男子组：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神行天使（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1000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米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）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、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闪电侠（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50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米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）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、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巨肺王（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肺活量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）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、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男神（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引体向上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）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、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柔体魔鬼（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坐位体前屈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）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、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弹跳精灵（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立定跳远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）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、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体重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指数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（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BMI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）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；</w:t>
      </w:r>
    </w:p>
    <w:p w:rsidR="000F13CC" w:rsidRPr="004644DB" w:rsidRDefault="00D22515" w:rsidP="00BE1DD0">
      <w:pPr>
        <w:widowControl/>
        <w:wordWrap w:val="0"/>
        <w:spacing w:line="500" w:lineRule="exact"/>
        <w:ind w:firstLineChars="200" w:firstLine="643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cs="宋体" w:hint="eastAsia"/>
          <w:b/>
          <w:bCs/>
          <w:color w:val="000000" w:themeColor="text1"/>
          <w:kern w:val="0"/>
          <w:sz w:val="32"/>
          <w:szCs w:val="32"/>
        </w:rPr>
        <w:t>女子组：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神行天使（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8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00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米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）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、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闪电侠（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50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米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）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、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巨肺王（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肺活量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）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、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女神（仰卧起坐）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、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柔体魔鬼（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坐位体前屈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）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、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弹跳精灵（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立定跳远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）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、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体重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指数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（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BMI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）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；</w:t>
      </w:r>
    </w:p>
    <w:p w:rsidR="000F13CC" w:rsidRPr="004644DB" w:rsidRDefault="00D22515">
      <w:pPr>
        <w:widowControl/>
        <w:wordWrap w:val="0"/>
        <w:spacing w:line="5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七、参赛要求：</w:t>
      </w:r>
    </w:p>
    <w:p w:rsidR="000F13CC" w:rsidRPr="004644DB" w:rsidRDefault="00D22515">
      <w:pPr>
        <w:widowControl/>
        <w:spacing w:line="500" w:lineRule="exact"/>
        <w:ind w:firstLineChars="200" w:firstLine="640"/>
        <w:rPr>
          <w:rFonts w:eastAsia="仿宋_GB2312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hint="eastAsia"/>
          <w:color w:val="000000" w:themeColor="text1"/>
          <w:kern w:val="0"/>
          <w:sz w:val="32"/>
          <w:szCs w:val="32"/>
        </w:rPr>
        <w:t>1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、各参赛单位须报领队、教练各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1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名。</w:t>
      </w:r>
    </w:p>
    <w:p w:rsidR="000F13CC" w:rsidRPr="004644DB" w:rsidRDefault="00D22515">
      <w:pPr>
        <w:widowControl/>
        <w:wordWrap w:val="0"/>
        <w:spacing w:line="50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2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、各参赛单位限报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60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人，大一至大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三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每个年级各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20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人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（其中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男女生各不少于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5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人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）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。</w:t>
      </w:r>
    </w:p>
    <w:p w:rsidR="000F13CC" w:rsidRPr="004644DB" w:rsidRDefault="00D22515">
      <w:pPr>
        <w:widowControl/>
        <w:wordWrap w:val="0"/>
        <w:spacing w:line="50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lastRenderedPageBreak/>
        <w:t>3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、参赛选手须完成所有项目，才有资格参加个人总分和单项名次计算，本次比赛成绩择优录入本年度体测成绩。</w:t>
      </w:r>
    </w:p>
    <w:p w:rsidR="000F13CC" w:rsidRPr="004644DB" w:rsidRDefault="00D22515">
      <w:pPr>
        <w:widowControl/>
        <w:wordWrap w:val="0"/>
        <w:spacing w:line="50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hint="eastAsia"/>
          <w:color w:val="000000" w:themeColor="text1"/>
          <w:kern w:val="0"/>
          <w:sz w:val="32"/>
          <w:szCs w:val="32"/>
        </w:rPr>
        <w:t>4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、各二级学院的参赛队员必须是本学院正式学籍的学生。</w:t>
      </w:r>
    </w:p>
    <w:p w:rsidR="000F13CC" w:rsidRPr="004644DB" w:rsidRDefault="00D22515">
      <w:pPr>
        <w:widowControl/>
        <w:wordWrap w:val="0"/>
        <w:spacing w:line="50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5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、比赛时参赛运动员必须统一服装，并携带学生证。</w:t>
      </w:r>
    </w:p>
    <w:p w:rsidR="000F13CC" w:rsidRPr="004644DB" w:rsidRDefault="00D22515">
      <w:pPr>
        <w:widowControl/>
        <w:wordWrap w:val="0"/>
        <w:spacing w:line="5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八、录取名次及奖励办法：</w:t>
      </w:r>
    </w:p>
    <w:p w:rsidR="000F13CC" w:rsidRPr="004644DB" w:rsidRDefault="00D22515">
      <w:pPr>
        <w:widowControl/>
        <w:wordWrap w:val="0"/>
        <w:spacing w:line="5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4644DB">
        <w:rPr>
          <w:rFonts w:eastAsia="仿宋_GB2312" w:hint="eastAsia"/>
          <w:color w:val="000000" w:themeColor="text1"/>
          <w:sz w:val="32"/>
          <w:szCs w:val="32"/>
        </w:rPr>
        <w:t>1</w:t>
      </w:r>
      <w:r w:rsidRPr="004644DB">
        <w:rPr>
          <w:rFonts w:eastAsia="仿宋_GB2312" w:hint="eastAsia"/>
          <w:color w:val="000000" w:themeColor="text1"/>
          <w:sz w:val="32"/>
          <w:szCs w:val="32"/>
        </w:rPr>
        <w:t>、成绩计算方法按学生体质测试标准计算。</w:t>
      </w:r>
    </w:p>
    <w:p w:rsidR="000F13CC" w:rsidRPr="004644DB" w:rsidRDefault="00D22515">
      <w:pPr>
        <w:widowControl/>
        <w:wordWrap w:val="0"/>
        <w:spacing w:line="5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4644DB">
        <w:rPr>
          <w:rFonts w:eastAsia="仿宋_GB2312" w:hint="eastAsia"/>
          <w:color w:val="000000" w:themeColor="text1"/>
          <w:sz w:val="32"/>
          <w:szCs w:val="32"/>
        </w:rPr>
        <w:t>2</w:t>
      </w:r>
      <w:r w:rsidRPr="004644DB">
        <w:rPr>
          <w:rFonts w:eastAsia="仿宋_GB2312" w:hint="eastAsia"/>
          <w:color w:val="000000" w:themeColor="text1"/>
          <w:sz w:val="32"/>
          <w:szCs w:val="32"/>
        </w:rPr>
        <w:t>、男女个人总分和单项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(</w:t>
      </w: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体重</w:t>
      </w:r>
      <w:bookmarkStart w:id="0" w:name="_GoBack"/>
      <w:bookmarkEnd w:id="0"/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指数不计算单项名次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)</w:t>
      </w:r>
      <w:r w:rsidRPr="004644DB">
        <w:rPr>
          <w:rFonts w:eastAsia="仿宋_GB2312" w:hint="eastAsia"/>
          <w:color w:val="000000" w:themeColor="text1"/>
          <w:sz w:val="32"/>
          <w:szCs w:val="32"/>
        </w:rPr>
        <w:t>取前</w:t>
      </w:r>
      <w:r w:rsidRPr="004644DB">
        <w:rPr>
          <w:rFonts w:eastAsia="仿宋_GB2312" w:hint="eastAsia"/>
          <w:color w:val="000000" w:themeColor="text1"/>
          <w:sz w:val="32"/>
          <w:szCs w:val="32"/>
        </w:rPr>
        <w:t>8</w:t>
      </w:r>
      <w:r w:rsidRPr="004644DB">
        <w:rPr>
          <w:rFonts w:eastAsia="仿宋_GB2312" w:hint="eastAsia"/>
          <w:color w:val="000000" w:themeColor="text1"/>
          <w:sz w:val="32"/>
          <w:szCs w:val="32"/>
        </w:rPr>
        <w:t>名，颁发奖状。</w:t>
      </w:r>
    </w:p>
    <w:p w:rsidR="000F13CC" w:rsidRPr="004644DB" w:rsidRDefault="00D22515">
      <w:pPr>
        <w:widowControl/>
        <w:wordWrap w:val="0"/>
        <w:spacing w:line="5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4644DB">
        <w:rPr>
          <w:rFonts w:eastAsia="仿宋_GB2312"/>
          <w:color w:val="000000" w:themeColor="text1"/>
          <w:sz w:val="32"/>
          <w:szCs w:val="32"/>
        </w:rPr>
        <w:t>3</w:t>
      </w:r>
      <w:r w:rsidRPr="004644DB">
        <w:rPr>
          <w:rFonts w:eastAsia="仿宋_GB2312"/>
          <w:color w:val="000000" w:themeColor="text1"/>
          <w:sz w:val="32"/>
          <w:szCs w:val="32"/>
        </w:rPr>
        <w:t>、单项团体总分，取最强战队（第一名），颁发奖牌。</w:t>
      </w:r>
    </w:p>
    <w:p w:rsidR="000F13CC" w:rsidRPr="004644DB" w:rsidRDefault="00D22515">
      <w:pPr>
        <w:widowControl/>
        <w:wordWrap w:val="0"/>
        <w:spacing w:line="5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4644DB">
        <w:rPr>
          <w:rFonts w:eastAsia="仿宋_GB2312"/>
          <w:color w:val="000000" w:themeColor="text1"/>
          <w:sz w:val="32"/>
          <w:szCs w:val="32"/>
        </w:rPr>
        <w:t>4</w:t>
      </w:r>
      <w:r w:rsidRPr="004644DB">
        <w:rPr>
          <w:rFonts w:eastAsia="仿宋_GB2312" w:hint="eastAsia"/>
          <w:color w:val="000000" w:themeColor="text1"/>
          <w:sz w:val="32"/>
          <w:szCs w:val="32"/>
        </w:rPr>
        <w:t>、个人成绩达到体质测试成绩优秀等级的，颁发奖状。</w:t>
      </w:r>
    </w:p>
    <w:p w:rsidR="000F13CC" w:rsidRPr="004644DB" w:rsidRDefault="00D22515">
      <w:pPr>
        <w:widowControl/>
        <w:wordWrap w:val="0"/>
        <w:spacing w:line="50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4644DB">
        <w:rPr>
          <w:rFonts w:eastAsia="仿宋_GB2312"/>
          <w:color w:val="000000" w:themeColor="text1"/>
          <w:sz w:val="32"/>
          <w:szCs w:val="32"/>
        </w:rPr>
        <w:t>5</w:t>
      </w:r>
      <w:r w:rsidRPr="004644DB">
        <w:rPr>
          <w:rFonts w:eastAsia="仿宋_GB2312" w:hint="eastAsia"/>
          <w:color w:val="000000" w:themeColor="text1"/>
          <w:sz w:val="32"/>
          <w:szCs w:val="32"/>
        </w:rPr>
        <w:t>、各代表队所有运动员得分总和为团体总分。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团体总分设一等奖</w:t>
      </w:r>
      <w:r w:rsid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2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名，二等奖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3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名，三等奖</w:t>
      </w:r>
      <w:r w:rsid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4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名，颁发奖牌、奖金。一等奖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3000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元，二等奖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2000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元，三等奖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1000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元，奖金纳入年终绩发到获奖二级学院。</w:t>
      </w:r>
    </w:p>
    <w:p w:rsidR="000F13CC" w:rsidRPr="004644DB" w:rsidRDefault="00D22515">
      <w:pPr>
        <w:widowControl/>
        <w:wordWrap w:val="0"/>
        <w:spacing w:line="50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cs="宋体"/>
          <w:color w:val="000000" w:themeColor="text1"/>
          <w:kern w:val="0"/>
          <w:sz w:val="32"/>
          <w:szCs w:val="32"/>
        </w:rPr>
        <w:t>6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、团体总分同时作为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2020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年“阳光体育”评比指标之一。</w:t>
      </w:r>
    </w:p>
    <w:p w:rsidR="000F13CC" w:rsidRPr="004644DB" w:rsidRDefault="00D22515">
      <w:pPr>
        <w:widowControl/>
        <w:wordWrap w:val="0"/>
        <w:spacing w:line="500" w:lineRule="exact"/>
        <w:ind w:left="640" w:hangingChars="200" w:hanging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九、报名时间：</w:t>
      </w:r>
    </w:p>
    <w:p w:rsidR="000F13CC" w:rsidRPr="004644DB" w:rsidRDefault="00D22515">
      <w:pPr>
        <w:widowControl/>
        <w:wordWrap w:val="0"/>
        <w:spacing w:line="50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各二级学院报名时按照附件格式填写报名表，并加盖二级学院公章，于</w:t>
      </w:r>
      <w:r w:rsidRPr="004644DB">
        <w:rPr>
          <w:rFonts w:eastAsia="仿宋_GB2312" w:hint="eastAsia"/>
          <w:color w:val="000000" w:themeColor="text1"/>
          <w:kern w:val="0"/>
          <w:sz w:val="32"/>
          <w:szCs w:val="32"/>
        </w:rPr>
        <w:t>11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月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12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日（周四）前将报名表送交陈伟利体育馆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205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办公室</w:t>
      </w:r>
      <w:r w:rsidR="00F93D15">
        <w:rPr>
          <w:rFonts w:eastAsia="仿宋_GB2312" w:cs="宋体" w:hint="eastAsia"/>
          <w:color w:val="000000" w:themeColor="text1"/>
          <w:kern w:val="0"/>
          <w:sz w:val="32"/>
          <w:szCs w:val="32"/>
        </w:rPr>
        <w:t>，电子版发送</w:t>
      </w:r>
      <w:r w:rsidR="00F93D15">
        <w:rPr>
          <w:rFonts w:eastAsia="仿宋_GB2312" w:cs="宋体" w:hint="eastAsia"/>
          <w:color w:val="000000" w:themeColor="text1"/>
          <w:kern w:val="0"/>
          <w:sz w:val="32"/>
          <w:szCs w:val="32"/>
        </w:rPr>
        <w:t>hhn@qztc.edu.cn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。</w:t>
      </w:r>
    </w:p>
    <w:p w:rsidR="000F13CC" w:rsidRPr="004644DB" w:rsidRDefault="00D22515">
      <w:pPr>
        <w:widowControl/>
        <w:wordWrap w:val="0"/>
        <w:spacing w:line="5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十、未尽事宜由组委会解释。</w:t>
      </w:r>
    </w:p>
    <w:p w:rsidR="000F13CC" w:rsidRPr="004644DB" w:rsidRDefault="000F13CC">
      <w:pPr>
        <w:widowControl/>
        <w:wordWrap w:val="0"/>
        <w:spacing w:line="5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 w:rsidR="000F13CC" w:rsidRPr="004644DB" w:rsidRDefault="000F13CC">
      <w:pPr>
        <w:widowControl/>
        <w:wordWrap w:val="0"/>
        <w:spacing w:line="5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 w:rsidR="000F13CC" w:rsidRPr="004644DB" w:rsidRDefault="00D22515">
      <w:pPr>
        <w:widowControl/>
        <w:wordWrap w:val="0"/>
        <w:spacing w:line="5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附件：</w:t>
      </w:r>
      <w:r w:rsidR="00BE1DD0"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泉州师范学院首届运动</w:t>
      </w:r>
      <w:r w:rsidR="00BE1DD0" w:rsidRPr="004644DB">
        <w:rPr>
          <w:rFonts w:eastAsia="仿宋_GB2312" w:cs="宋体"/>
          <w:color w:val="000000" w:themeColor="text1"/>
          <w:kern w:val="0"/>
          <w:sz w:val="32"/>
          <w:szCs w:val="32"/>
        </w:rPr>
        <w:t>健康</w:t>
      </w:r>
      <w:r w:rsidR="00BE1DD0"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达人大赛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报名表</w:t>
      </w:r>
    </w:p>
    <w:p w:rsidR="000F13CC" w:rsidRPr="004644DB" w:rsidRDefault="000F13CC">
      <w:pPr>
        <w:widowControl/>
        <w:wordWrap w:val="0"/>
        <w:spacing w:line="5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 w:rsidR="000F13CC" w:rsidRPr="004644DB" w:rsidRDefault="000F13CC">
      <w:pPr>
        <w:widowControl/>
        <w:wordWrap w:val="0"/>
        <w:spacing w:line="5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 w:rsidR="000F13CC" w:rsidRPr="004644DB" w:rsidRDefault="00D22515">
      <w:pPr>
        <w:widowControl/>
        <w:wordWrap w:val="0"/>
        <w:spacing w:line="500" w:lineRule="exact"/>
        <w:ind w:firstLineChars="1600" w:firstLine="512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泉州师院体育运动委员会</w:t>
      </w:r>
    </w:p>
    <w:p w:rsidR="000F13CC" w:rsidRPr="004644DB" w:rsidRDefault="00D22515">
      <w:pPr>
        <w:widowControl/>
        <w:wordWrap w:val="0"/>
        <w:spacing w:line="500" w:lineRule="exact"/>
        <w:ind w:firstLineChars="1750" w:firstLine="5600"/>
        <w:jc w:val="left"/>
        <w:rPr>
          <w:rFonts w:eastAsia="仿宋_GB2312" w:hAnsi="宋体" w:cs="宋体"/>
          <w:b/>
          <w:color w:val="000000" w:themeColor="text1"/>
          <w:kern w:val="0"/>
          <w:sz w:val="32"/>
          <w:szCs w:val="32"/>
        </w:rPr>
      </w:pP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2020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年</w:t>
      </w:r>
      <w:r w:rsidR="00DB4F4F">
        <w:rPr>
          <w:rFonts w:eastAsia="仿宋_GB2312" w:cs="宋体" w:hint="eastAsia"/>
          <w:color w:val="000000" w:themeColor="text1"/>
          <w:kern w:val="0"/>
          <w:sz w:val="32"/>
          <w:szCs w:val="32"/>
        </w:rPr>
        <w:t>10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月</w:t>
      </w:r>
      <w:r w:rsidR="00DB4F4F">
        <w:rPr>
          <w:rFonts w:eastAsia="仿宋_GB2312" w:cs="宋体" w:hint="eastAsia"/>
          <w:color w:val="000000" w:themeColor="text1"/>
          <w:kern w:val="0"/>
          <w:sz w:val="32"/>
          <w:szCs w:val="32"/>
        </w:rPr>
        <w:t>22</w:t>
      </w:r>
      <w:r w:rsidRPr="004644DB">
        <w:rPr>
          <w:rFonts w:eastAsia="仿宋_GB2312" w:cs="宋体" w:hint="eastAsia"/>
          <w:color w:val="000000" w:themeColor="text1"/>
          <w:kern w:val="0"/>
          <w:sz w:val="32"/>
          <w:szCs w:val="32"/>
        </w:rPr>
        <w:t>日</w:t>
      </w:r>
    </w:p>
    <w:sectPr w:rsidR="000F13CC" w:rsidRPr="004644DB" w:rsidSect="000F13CC">
      <w:pgSz w:w="11906" w:h="16838"/>
      <w:pgMar w:top="1440" w:right="1304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BCD" w:rsidRDefault="005E4BCD" w:rsidP="00BE1DD0">
      <w:r>
        <w:separator/>
      </w:r>
    </w:p>
  </w:endnote>
  <w:endnote w:type="continuationSeparator" w:id="1">
    <w:p w:rsidR="005E4BCD" w:rsidRDefault="005E4BCD" w:rsidP="00BE1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BCD" w:rsidRDefault="005E4BCD" w:rsidP="00BE1DD0">
      <w:r>
        <w:separator/>
      </w:r>
    </w:p>
  </w:footnote>
  <w:footnote w:type="continuationSeparator" w:id="1">
    <w:p w:rsidR="005E4BCD" w:rsidRDefault="005E4BCD" w:rsidP="00BE1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95B"/>
    <w:rsid w:val="AD8FE707"/>
    <w:rsid w:val="F17AC524"/>
    <w:rsid w:val="FEB66BF1"/>
    <w:rsid w:val="000B2A1B"/>
    <w:rsid w:val="000F13CC"/>
    <w:rsid w:val="001064EA"/>
    <w:rsid w:val="0011004B"/>
    <w:rsid w:val="00132442"/>
    <w:rsid w:val="00171730"/>
    <w:rsid w:val="001854B0"/>
    <w:rsid w:val="001A2474"/>
    <w:rsid w:val="001C4896"/>
    <w:rsid w:val="001F3A82"/>
    <w:rsid w:val="001F6D3F"/>
    <w:rsid w:val="00205381"/>
    <w:rsid w:val="00242871"/>
    <w:rsid w:val="00260D0F"/>
    <w:rsid w:val="0029227B"/>
    <w:rsid w:val="002A66DE"/>
    <w:rsid w:val="002C0079"/>
    <w:rsid w:val="002C1C98"/>
    <w:rsid w:val="002C73DA"/>
    <w:rsid w:val="002E5F0C"/>
    <w:rsid w:val="0031495B"/>
    <w:rsid w:val="00315213"/>
    <w:rsid w:val="003A6EDB"/>
    <w:rsid w:val="00402401"/>
    <w:rsid w:val="0041001B"/>
    <w:rsid w:val="004446CB"/>
    <w:rsid w:val="00456EF9"/>
    <w:rsid w:val="004644DB"/>
    <w:rsid w:val="0047553A"/>
    <w:rsid w:val="00475AAD"/>
    <w:rsid w:val="004B3D1C"/>
    <w:rsid w:val="00542CDC"/>
    <w:rsid w:val="005461C0"/>
    <w:rsid w:val="00554BB3"/>
    <w:rsid w:val="005771E5"/>
    <w:rsid w:val="00590F1E"/>
    <w:rsid w:val="005E4BCD"/>
    <w:rsid w:val="005F19DD"/>
    <w:rsid w:val="00605BAA"/>
    <w:rsid w:val="00607D40"/>
    <w:rsid w:val="006655D8"/>
    <w:rsid w:val="006740AF"/>
    <w:rsid w:val="0069143E"/>
    <w:rsid w:val="006954A4"/>
    <w:rsid w:val="006E0EFC"/>
    <w:rsid w:val="006E3442"/>
    <w:rsid w:val="007421FC"/>
    <w:rsid w:val="007842B5"/>
    <w:rsid w:val="007C4864"/>
    <w:rsid w:val="007C7465"/>
    <w:rsid w:val="007D4D4C"/>
    <w:rsid w:val="008177A7"/>
    <w:rsid w:val="008560AD"/>
    <w:rsid w:val="00897988"/>
    <w:rsid w:val="008B0463"/>
    <w:rsid w:val="008D054F"/>
    <w:rsid w:val="008D7D1F"/>
    <w:rsid w:val="009042CC"/>
    <w:rsid w:val="00913B75"/>
    <w:rsid w:val="00941F12"/>
    <w:rsid w:val="009607F4"/>
    <w:rsid w:val="00991E70"/>
    <w:rsid w:val="009C3608"/>
    <w:rsid w:val="009C3CF4"/>
    <w:rsid w:val="009D4154"/>
    <w:rsid w:val="009E5868"/>
    <w:rsid w:val="009F1B17"/>
    <w:rsid w:val="00A06306"/>
    <w:rsid w:val="00A473B5"/>
    <w:rsid w:val="00A85335"/>
    <w:rsid w:val="00A93A80"/>
    <w:rsid w:val="00AC2D93"/>
    <w:rsid w:val="00AC7EC4"/>
    <w:rsid w:val="00AD06A8"/>
    <w:rsid w:val="00B04C31"/>
    <w:rsid w:val="00B14F51"/>
    <w:rsid w:val="00B573EB"/>
    <w:rsid w:val="00BB6895"/>
    <w:rsid w:val="00BC2B4F"/>
    <w:rsid w:val="00BE1DD0"/>
    <w:rsid w:val="00C464C7"/>
    <w:rsid w:val="00C46811"/>
    <w:rsid w:val="00C52EC4"/>
    <w:rsid w:val="00C67C7F"/>
    <w:rsid w:val="00C825B1"/>
    <w:rsid w:val="00C85960"/>
    <w:rsid w:val="00C86AA5"/>
    <w:rsid w:val="00CA3645"/>
    <w:rsid w:val="00CB06D7"/>
    <w:rsid w:val="00CB210D"/>
    <w:rsid w:val="00CC5C48"/>
    <w:rsid w:val="00D22515"/>
    <w:rsid w:val="00D27210"/>
    <w:rsid w:val="00D27B30"/>
    <w:rsid w:val="00D45FB5"/>
    <w:rsid w:val="00D62480"/>
    <w:rsid w:val="00D969D5"/>
    <w:rsid w:val="00DA2438"/>
    <w:rsid w:val="00DB4F4F"/>
    <w:rsid w:val="00DC6401"/>
    <w:rsid w:val="00DE390B"/>
    <w:rsid w:val="00DE5603"/>
    <w:rsid w:val="00E10D34"/>
    <w:rsid w:val="00E1765D"/>
    <w:rsid w:val="00E26527"/>
    <w:rsid w:val="00E2767D"/>
    <w:rsid w:val="00E504A2"/>
    <w:rsid w:val="00E67C48"/>
    <w:rsid w:val="00E748EC"/>
    <w:rsid w:val="00E81E24"/>
    <w:rsid w:val="00E86F65"/>
    <w:rsid w:val="00EB6FF7"/>
    <w:rsid w:val="00EC46F5"/>
    <w:rsid w:val="00F1186C"/>
    <w:rsid w:val="00F21D0C"/>
    <w:rsid w:val="00F40DDE"/>
    <w:rsid w:val="00F84F65"/>
    <w:rsid w:val="00F85A11"/>
    <w:rsid w:val="00F93D15"/>
    <w:rsid w:val="00FA660C"/>
    <w:rsid w:val="00FB761F"/>
    <w:rsid w:val="055048A3"/>
    <w:rsid w:val="08104E41"/>
    <w:rsid w:val="290C18A4"/>
    <w:rsid w:val="311C59DC"/>
    <w:rsid w:val="3D944748"/>
    <w:rsid w:val="47097D1E"/>
    <w:rsid w:val="665301DE"/>
    <w:rsid w:val="69E6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3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F1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F1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F13CC"/>
    <w:rPr>
      <w:sz w:val="24"/>
    </w:rPr>
  </w:style>
  <w:style w:type="character" w:styleId="a6">
    <w:name w:val="Hyperlink"/>
    <w:qFormat/>
    <w:rsid w:val="000F13CC"/>
    <w:rPr>
      <w:color w:val="0000FF"/>
      <w:u w:val="single"/>
    </w:rPr>
  </w:style>
  <w:style w:type="table" w:styleId="a7">
    <w:name w:val="Table Grid"/>
    <w:basedOn w:val="a1"/>
    <w:qFormat/>
    <w:rsid w:val="000F13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qFormat/>
    <w:rsid w:val="000F13CC"/>
    <w:rPr>
      <w:kern w:val="2"/>
      <w:sz w:val="18"/>
      <w:szCs w:val="18"/>
    </w:rPr>
  </w:style>
  <w:style w:type="character" w:customStyle="1" w:styleId="Char0">
    <w:name w:val="页眉 Char"/>
    <w:link w:val="a4"/>
    <w:qFormat/>
    <w:rsid w:val="000F13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887</Characters>
  <Application>Microsoft Office Word</Application>
  <DocSecurity>0</DocSecurity>
  <Lines>7</Lines>
  <Paragraphs>2</Paragraphs>
  <ScaleCrop>false</ScaleCrop>
  <Company>微软中国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泉州师范学院2005乒乓球锦标赛竞赛规程</dc:title>
  <dc:creator>微软用户</dc:creator>
  <cp:lastModifiedBy>黄华南</cp:lastModifiedBy>
  <cp:revision>32</cp:revision>
  <cp:lastPrinted>2013-04-03T19:35:00Z</cp:lastPrinted>
  <dcterms:created xsi:type="dcterms:W3CDTF">2019-03-26T02:10:00Z</dcterms:created>
  <dcterms:modified xsi:type="dcterms:W3CDTF">2020-10-26T07:20:00Z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